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0F534" w14:textId="2CA742DF" w:rsidR="00EC7FCC" w:rsidRPr="00602810" w:rsidRDefault="003C13F2">
      <w:pPr>
        <w:pStyle w:val="A0"/>
        <w:spacing w:line="360" w:lineRule="auto"/>
        <w:jc w:val="right"/>
        <w:rPr>
          <w:rFonts w:ascii="Times New Roman" w:eastAsiaTheme="minorEastAsia" w:hAnsi="Times New Roman" w:cs="Times New Roman"/>
          <w:sz w:val="20"/>
          <w:szCs w:val="20"/>
        </w:rPr>
      </w:pPr>
      <w:r>
        <w:rPr>
          <w:rFonts w:eastAsia="Arial Unicode MS"/>
          <w:sz w:val="20"/>
          <w:szCs w:val="20"/>
          <w:lang w:val="zh-CN" w:eastAsia="zh-CN"/>
        </w:rPr>
        <w:t>班级：</w:t>
      </w:r>
      <w:r w:rsidR="00602810">
        <w:rPr>
          <w:rFonts w:ascii="Times New Roman" w:eastAsiaTheme="minorEastAsia" w:hAnsi="Times New Roman" w:hint="default"/>
          <w:sz w:val="20"/>
          <w:szCs w:val="20"/>
          <w:lang w:val="zh-CN" w:eastAsia="zh-CN"/>
        </w:rPr>
        <w:t xml:space="preserve"> 11.5</w:t>
      </w:r>
      <w:r>
        <w:rPr>
          <w:rFonts w:ascii="Times New Roman" w:hAnsi="Times New Roman"/>
          <w:sz w:val="20"/>
          <w:szCs w:val="20"/>
          <w:lang w:val="zh-CN" w:eastAsia="zh-CN"/>
        </w:rPr>
        <w:t xml:space="preserve">   </w:t>
      </w:r>
      <w:r>
        <w:rPr>
          <w:rFonts w:eastAsia="Arial Unicode MS"/>
          <w:sz w:val="20"/>
          <w:szCs w:val="20"/>
          <w:lang w:val="zh-CN" w:eastAsia="zh-CN"/>
        </w:rPr>
        <w:t>姓名：</w:t>
      </w:r>
      <w:r w:rsidR="00602810">
        <w:rPr>
          <w:rFonts w:ascii="Times New Roman" w:eastAsiaTheme="minorEastAsia" w:hAnsi="Times New Roman"/>
          <w:sz w:val="20"/>
          <w:szCs w:val="20"/>
          <w:lang w:val="zh-CN" w:eastAsia="zh-CN"/>
        </w:rPr>
        <w:t>姚苏倪</w:t>
      </w:r>
    </w:p>
    <w:p w14:paraId="6DFB7FE3" w14:textId="77777777" w:rsidR="00EC7FCC" w:rsidRDefault="00EC7FCC">
      <w:pPr>
        <w:pStyle w:val="A0"/>
        <w:spacing w:line="360" w:lineRule="auto"/>
        <w:jc w:val="center"/>
        <w:rPr>
          <w:rFonts w:hint="default"/>
        </w:rPr>
      </w:pPr>
    </w:p>
    <w:p w14:paraId="646629EA" w14:textId="77777777" w:rsidR="00EC7FCC" w:rsidRDefault="003C13F2">
      <w:pPr>
        <w:pStyle w:val="A0"/>
        <w:spacing w:line="360" w:lineRule="auto"/>
        <w:jc w:val="center"/>
        <w:rPr>
          <w:rFonts w:ascii="Songti SC Regular" w:eastAsia="Songti SC Regular" w:hAnsi="Songti SC Regular" w:cs="Songti SC Regular" w:hint="default"/>
          <w:sz w:val="24"/>
          <w:szCs w:val="24"/>
        </w:rPr>
      </w:pPr>
      <w:r>
        <w:rPr>
          <w:rFonts w:ascii="Songti SC Regular" w:hAnsi="Songti SC Regular"/>
          <w:sz w:val="24"/>
          <w:szCs w:val="24"/>
        </w:rPr>
        <w:t>TOK</w:t>
      </w:r>
      <w:r>
        <w:rPr>
          <w:rFonts w:eastAsia="Songti SC Regular"/>
          <w:sz w:val="24"/>
          <w:szCs w:val="24"/>
        </w:rPr>
        <w:t>校内成果展</w:t>
      </w:r>
    </w:p>
    <w:p w14:paraId="3E62D8FD" w14:textId="77777777" w:rsidR="00EC7FCC" w:rsidRDefault="003C13F2">
      <w:pPr>
        <w:pStyle w:val="A0"/>
        <w:spacing w:line="360" w:lineRule="auto"/>
        <w:jc w:val="center"/>
        <w:rPr>
          <w:rFonts w:ascii="Songti SC Regular" w:eastAsia="Songti SC Regular" w:hAnsi="Songti SC Regular" w:cs="Songti SC Regular" w:hint="default"/>
          <w:sz w:val="24"/>
          <w:szCs w:val="24"/>
        </w:rPr>
      </w:pPr>
      <w:r>
        <w:rPr>
          <w:rFonts w:ascii="Songti SC Regular" w:hAnsi="Songti SC Regular"/>
          <w:sz w:val="24"/>
          <w:szCs w:val="24"/>
        </w:rPr>
        <w:t>Proposal</w:t>
      </w:r>
    </w:p>
    <w:p w14:paraId="712B39B9" w14:textId="260E4C3D" w:rsidR="00EC7FCC" w:rsidRPr="00602810" w:rsidRDefault="00602810">
      <w:pPr>
        <w:pStyle w:val="A0"/>
        <w:spacing w:line="360" w:lineRule="auto"/>
        <w:rPr>
          <w:rFonts w:ascii="Georgia" w:eastAsia="PMingLiU" w:hAnsi="Georgia" w:cs="Songti SC Regular"/>
          <w:sz w:val="24"/>
          <w:szCs w:val="24"/>
          <w:lang w:eastAsia="zh-CN"/>
        </w:rPr>
      </w:pPr>
      <w:r w:rsidRPr="00602810">
        <w:rPr>
          <w:rFonts w:asciiTheme="minorEastAsia" w:eastAsiaTheme="minorEastAsia" w:hAnsiTheme="minorEastAsia"/>
        </w:rPr>
        <w:t xml:space="preserve">23. </w:t>
      </w:r>
      <w:r>
        <w:rPr>
          <w:rFonts w:asciiTheme="minorEastAsia" w:eastAsiaTheme="minorEastAsia" w:hAnsiTheme="minorEastAsia" w:cs="宋体"/>
        </w:rPr>
        <w:t>材料工</w:t>
      </w:r>
      <w:r w:rsidRPr="00602810">
        <w:rPr>
          <w:rFonts w:asciiTheme="minorEastAsia" w:eastAsiaTheme="minorEastAsia" w:hAnsiTheme="minorEastAsia" w:cs="宋体"/>
        </w:rPr>
        <w:t>具在</w:t>
      </w:r>
      <w:r>
        <w:rPr>
          <w:rFonts w:asciiTheme="minorEastAsia" w:eastAsiaTheme="minorEastAsia" w:hAnsiTheme="minorEastAsia" w:cs="宋体"/>
        </w:rPr>
        <w:t>产生</w:t>
      </w:r>
      <w:r w:rsidRPr="00602810">
        <w:rPr>
          <w:rFonts w:asciiTheme="minorEastAsia" w:eastAsiaTheme="minorEastAsia" w:hAnsiTheme="minorEastAsia" w:cs="宋体"/>
        </w:rPr>
        <w:t>或获取知识中有多么重要？</w:t>
      </w:r>
      <w:r>
        <w:rPr>
          <w:rFonts w:ascii="Georgia" w:eastAsiaTheme="minorEastAsia" w:hAnsi="Georgia" w:cs="宋体"/>
          <w:lang w:eastAsia="zh-CN"/>
        </w:rPr>
        <w:t>(</w:t>
      </w:r>
      <w:r w:rsidRPr="00602810">
        <w:rPr>
          <w:rFonts w:ascii="Georgia" w:eastAsiaTheme="minorEastAsia" w:hAnsi="Georgia" w:hint="default"/>
        </w:rPr>
        <w:t>How important are material tools in the production or acquisition of knowledge?</w:t>
      </w:r>
      <w:r>
        <w:rPr>
          <w:rFonts w:ascii="Georgia" w:eastAsiaTheme="minorEastAsia" w:hAnsi="Georgia" w:cs="宋体"/>
          <w:lang w:eastAsia="zh-CN"/>
        </w:rPr>
        <w:t>)</w:t>
      </w:r>
    </w:p>
    <w:p w14:paraId="66A3CE31" w14:textId="77777777" w:rsidR="000F6E68" w:rsidRDefault="000F6E68">
      <w:pPr>
        <w:pStyle w:val="A0"/>
        <w:spacing w:line="360" w:lineRule="auto"/>
        <w:rPr>
          <w:rFonts w:eastAsia="PMingLiU" w:hint="default"/>
          <w:sz w:val="24"/>
          <w:szCs w:val="24"/>
        </w:rPr>
      </w:pPr>
    </w:p>
    <w:p w14:paraId="38E9D0BF" w14:textId="352A2610" w:rsidR="00EC7FCC" w:rsidRDefault="00602810">
      <w:pPr>
        <w:pStyle w:val="A0"/>
        <w:spacing w:line="360" w:lineRule="auto"/>
        <w:rPr>
          <w:rFonts w:ascii="Songti SC Regular" w:eastAsia="PMingLiU" w:hAnsi="Songti SC Regular" w:cs="Songti SC Regular" w:hint="default"/>
          <w:sz w:val="24"/>
          <w:szCs w:val="24"/>
        </w:rPr>
      </w:pPr>
      <w:r>
        <w:rPr>
          <w:rFonts w:eastAsiaTheme="minorEastAsia"/>
          <w:sz w:val="24"/>
          <w:szCs w:val="24"/>
          <w:lang w:eastAsia="zh-CN"/>
        </w:rPr>
        <w:t>该题目的关键词是“材料工具”、“产生”、“获取”。</w:t>
      </w:r>
    </w:p>
    <w:p w14:paraId="6680903F" w14:textId="77777777" w:rsidR="000F6E68" w:rsidRPr="000F6E68" w:rsidRDefault="000F6E68">
      <w:pPr>
        <w:pStyle w:val="A0"/>
        <w:spacing w:line="360" w:lineRule="auto"/>
        <w:rPr>
          <w:rFonts w:ascii="Songti SC Regular" w:eastAsia="PMingLiU" w:hAnsi="Songti SC Regular" w:cs="Songti SC Regular"/>
          <w:sz w:val="24"/>
          <w:szCs w:val="24"/>
        </w:rPr>
      </w:pPr>
    </w:p>
    <w:p w14:paraId="7CFA095F" w14:textId="29CCB516" w:rsidR="00EC7FCC" w:rsidRDefault="000F6E68">
      <w:pPr>
        <w:pStyle w:val="A0"/>
        <w:spacing w:line="360" w:lineRule="auto"/>
        <w:rPr>
          <w:rFonts w:ascii="Songti SC Regular" w:eastAsia="Songti SC Regular" w:hAnsi="Songti SC Regular" w:cs="Songti SC Regular" w:hint="default"/>
          <w:sz w:val="24"/>
          <w:szCs w:val="24"/>
        </w:rPr>
      </w:pPr>
      <w:r>
        <w:rPr>
          <w:rFonts w:ascii="宋体" w:eastAsia="宋体" w:hAnsi="宋体" w:cs="宋体"/>
          <w:sz w:val="24"/>
          <w:szCs w:val="24"/>
        </w:rPr>
        <w:t>第一个物件：</w:t>
      </w:r>
      <w:r w:rsidR="00602810">
        <w:rPr>
          <w:rFonts w:ascii="宋体" w:eastAsia="宋体" w:hAnsi="宋体" w:cs="宋体"/>
          <w:sz w:val="24"/>
          <w:szCs w:val="24"/>
        </w:rPr>
        <w:t>大伯的</w:t>
      </w:r>
      <w:r w:rsidR="0075696D">
        <w:rPr>
          <w:rFonts w:ascii="宋体" w:eastAsia="宋体" w:hAnsi="宋体" w:cs="宋体"/>
          <w:sz w:val="24"/>
          <w:szCs w:val="24"/>
        </w:rPr>
        <w:t>高桥</w:t>
      </w:r>
      <w:r w:rsidR="00602810">
        <w:rPr>
          <w:rFonts w:ascii="宋体" w:eastAsia="宋体" w:hAnsi="宋体" w:cs="宋体"/>
          <w:sz w:val="24"/>
          <w:szCs w:val="24"/>
        </w:rPr>
        <w:t>望远镜</w:t>
      </w:r>
    </w:p>
    <w:p w14:paraId="08317401" w14:textId="088BEC25" w:rsidR="00602810" w:rsidRPr="00602810" w:rsidRDefault="00602810">
      <w:pPr>
        <w:pStyle w:val="A0"/>
        <w:spacing w:line="360" w:lineRule="auto"/>
        <w:rPr>
          <w:rFonts w:ascii="Songti SC Regular" w:eastAsia="PMingLiU" w:hAnsi="Songti SC Regular" w:cs="Songti SC Regular"/>
          <w:sz w:val="24"/>
          <w:szCs w:val="24"/>
        </w:rPr>
      </w:pPr>
      <w:r w:rsidRPr="00602810">
        <w:rPr>
          <w:rFonts w:ascii="Songti SC Regular" w:eastAsia="PMingLiU" w:hAnsi="Songti SC Regular" w:cs="Songti SC Regular"/>
          <w:noProof/>
          <w:sz w:val="24"/>
          <w:szCs w:val="24"/>
        </w:rPr>
        <w:drawing>
          <wp:inline distT="0" distB="0" distL="0" distR="0" wp14:anchorId="12586BF5" wp14:editId="7F7EAEF9">
            <wp:extent cx="6116320" cy="3371215"/>
            <wp:effectExtent l="0" t="0" r="0" b="635"/>
            <wp:docPr id="191238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3371215"/>
                    </a:xfrm>
                    <a:prstGeom prst="rect">
                      <a:avLst/>
                    </a:prstGeom>
                    <a:noFill/>
                    <a:ln>
                      <a:noFill/>
                    </a:ln>
                  </pic:spPr>
                </pic:pic>
              </a:graphicData>
            </a:graphic>
          </wp:inline>
        </w:drawing>
      </w:r>
    </w:p>
    <w:p w14:paraId="6FC87131" w14:textId="646D7CD7" w:rsidR="00EC7FCC" w:rsidRPr="00602810" w:rsidRDefault="003C13F2">
      <w:pPr>
        <w:pStyle w:val="A0"/>
        <w:spacing w:line="360" w:lineRule="auto"/>
        <w:rPr>
          <w:rFonts w:ascii="Songti SC Regular" w:eastAsia="PMingLiU" w:hAnsi="Songti SC Regular" w:cs="Songti SC Regular"/>
          <w:sz w:val="24"/>
          <w:szCs w:val="24"/>
        </w:rPr>
      </w:pPr>
      <w:r>
        <w:rPr>
          <w:rFonts w:eastAsia="Songti SC Regular"/>
          <w:sz w:val="24"/>
          <w:szCs w:val="24"/>
        </w:rPr>
        <w:t>物件的真实世界背景：</w:t>
      </w:r>
      <w:r w:rsidR="00602810">
        <w:rPr>
          <w:rFonts w:ascii="宋体" w:eastAsia="宋体" w:hAnsi="宋体" w:cs="宋体"/>
          <w:sz w:val="24"/>
          <w:szCs w:val="24"/>
        </w:rPr>
        <w:t>这是我大伯的望远镜，是在</w:t>
      </w:r>
      <w:r w:rsidR="00602810">
        <w:rPr>
          <w:rFonts w:ascii="宋体" w:eastAsia="宋体" w:hAnsi="宋体" w:cs="宋体"/>
          <w:sz w:val="24"/>
          <w:szCs w:val="24"/>
          <w:lang w:eastAsia="zh-CN"/>
        </w:rPr>
        <w:t>2</w:t>
      </w:r>
      <w:r w:rsidR="00602810">
        <w:rPr>
          <w:rFonts w:ascii="宋体" w:eastAsia="PMingLiU" w:hAnsi="宋体" w:cs="宋体" w:hint="default"/>
          <w:sz w:val="24"/>
          <w:szCs w:val="24"/>
        </w:rPr>
        <w:t>022</w:t>
      </w:r>
      <w:r w:rsidR="00602810">
        <w:rPr>
          <w:rFonts w:asciiTheme="minorEastAsia" w:eastAsiaTheme="minorEastAsia" w:hAnsiTheme="minorEastAsia" w:cs="宋体"/>
          <w:sz w:val="24"/>
          <w:szCs w:val="24"/>
        </w:rPr>
        <w:t>年</w:t>
      </w:r>
      <w:r w:rsidR="00602810">
        <w:rPr>
          <w:rFonts w:ascii="宋体" w:eastAsiaTheme="minorEastAsia" w:hAnsi="宋体" w:cs="宋体"/>
          <w:sz w:val="24"/>
          <w:szCs w:val="24"/>
          <w:lang w:eastAsia="zh-CN"/>
        </w:rPr>
        <w:t>1</w:t>
      </w:r>
      <w:r w:rsidR="00602810">
        <w:rPr>
          <w:rFonts w:ascii="宋体" w:eastAsia="PMingLiU" w:hAnsi="宋体" w:cs="宋体" w:hint="default"/>
          <w:sz w:val="24"/>
          <w:szCs w:val="24"/>
        </w:rPr>
        <w:t>0</w:t>
      </w:r>
      <w:r w:rsidR="00602810">
        <w:rPr>
          <w:rFonts w:asciiTheme="minorEastAsia" w:eastAsiaTheme="minorEastAsia" w:hAnsiTheme="minorEastAsia" w:cs="宋体"/>
          <w:sz w:val="24"/>
          <w:szCs w:val="24"/>
        </w:rPr>
        <w:t>月</w:t>
      </w:r>
      <w:r w:rsidR="00602810">
        <w:rPr>
          <w:rFonts w:ascii="宋体" w:eastAsiaTheme="minorEastAsia" w:hAnsi="宋体" w:cs="宋体"/>
          <w:sz w:val="24"/>
          <w:szCs w:val="24"/>
          <w:lang w:eastAsia="zh-CN"/>
        </w:rPr>
        <w:t>1</w:t>
      </w:r>
      <w:r w:rsidR="00602810">
        <w:rPr>
          <w:rFonts w:ascii="宋体" w:eastAsia="PMingLiU" w:hAnsi="宋体" w:cs="宋体" w:hint="default"/>
          <w:sz w:val="24"/>
          <w:szCs w:val="24"/>
        </w:rPr>
        <w:t>5</w:t>
      </w:r>
      <w:r w:rsidR="00602810">
        <w:rPr>
          <w:rFonts w:asciiTheme="minorEastAsia" w:eastAsiaTheme="minorEastAsia" w:hAnsiTheme="minorEastAsia" w:cs="宋体"/>
          <w:sz w:val="24"/>
          <w:szCs w:val="24"/>
        </w:rPr>
        <w:t>日我们二人一起去拍星云的时候组装起来后的模样。</w:t>
      </w:r>
    </w:p>
    <w:p w14:paraId="77AB5A23" w14:textId="6F714368" w:rsidR="00EC7FCC" w:rsidRPr="00602810" w:rsidRDefault="003C13F2">
      <w:pPr>
        <w:pStyle w:val="A0"/>
        <w:spacing w:line="360" w:lineRule="auto"/>
        <w:rPr>
          <w:rFonts w:ascii="Songti SC Regular" w:eastAsia="PMingLiU" w:hAnsi="Songti SC Regular" w:cs="Songti SC Regular" w:hint="default"/>
          <w:sz w:val="24"/>
          <w:szCs w:val="24"/>
        </w:rPr>
      </w:pPr>
      <w:r>
        <w:rPr>
          <w:rFonts w:eastAsia="Songti SC Regular"/>
          <w:sz w:val="24"/>
          <w:szCs w:val="24"/>
        </w:rPr>
        <w:t>与提示题的联系（</w:t>
      </w:r>
      <w:r>
        <w:rPr>
          <w:rFonts w:eastAsia="Songti SC Regular"/>
          <w:sz w:val="24"/>
          <w:szCs w:val="24"/>
          <w:lang w:val="zh-CN" w:eastAsia="zh-CN"/>
        </w:rPr>
        <w:t>物件</w:t>
      </w:r>
      <w:r>
        <w:rPr>
          <w:rFonts w:eastAsia="Songti SC Regular"/>
          <w:sz w:val="24"/>
          <w:szCs w:val="24"/>
        </w:rPr>
        <w:t>如何帮助观众理解提示题）</w:t>
      </w:r>
      <w:r w:rsidR="00602810">
        <w:rPr>
          <w:rFonts w:ascii="宋体" w:eastAsia="宋体" w:hAnsi="宋体" w:cs="宋体"/>
          <w:sz w:val="24"/>
          <w:szCs w:val="24"/>
        </w:rPr>
        <w:t>：人们通过望远镜这一途径来观测行星和星云。</w:t>
      </w:r>
    </w:p>
    <w:p w14:paraId="4F8E4321" w14:textId="77777777" w:rsidR="00BE1EB7" w:rsidRPr="00BE1EB7" w:rsidRDefault="003C13F2" w:rsidP="00BE1EB7">
      <w:pPr>
        <w:pStyle w:val="A0"/>
        <w:spacing w:line="360" w:lineRule="auto"/>
        <w:rPr>
          <w:rFonts w:eastAsia="Songti SC Regular"/>
          <w:sz w:val="24"/>
          <w:szCs w:val="24"/>
        </w:rPr>
      </w:pPr>
      <w:r>
        <w:rPr>
          <w:rFonts w:ascii="宋体" w:eastAsia="宋体" w:hAnsi="宋体" w:cs="宋体"/>
          <w:sz w:val="24"/>
          <w:szCs w:val="24"/>
        </w:rPr>
        <w:t>物</w:t>
      </w:r>
      <w:r>
        <w:rPr>
          <w:rFonts w:eastAsia="Songti SC Regular"/>
          <w:sz w:val="24"/>
          <w:szCs w:val="24"/>
        </w:rPr>
        <w:t>件对于成果展的特殊意义（与另两个物件的不同切入角度等）：</w:t>
      </w:r>
      <w:r w:rsidR="00BE1EB7" w:rsidRPr="00BE1EB7">
        <w:rPr>
          <w:rFonts w:ascii="宋体" w:eastAsia="宋体" w:hAnsi="宋体" w:cs="宋体"/>
          <w:sz w:val="24"/>
          <w:szCs w:val="24"/>
        </w:rPr>
        <w:t>望远镜的独特之处在于它不仅仅是一种观察工具，更是将抽象的天文知识转化为观察实体的工具。它让观众能够亲身体验宇宙的奥秘，从纸面上的理论走向直观感知，为展览带来了视觉和感知上的震撼。观众透过望远镜镜片看到的星云和星体，不再只是概念上的存在，而是在眼前展现的宇宙奇观。这种直观感受将观众带入一个全新的学习层面，加深了他们对天文学知识的理解。望远镜在</w:t>
      </w:r>
      <w:r w:rsidR="00BE1EB7" w:rsidRPr="00BE1EB7">
        <w:rPr>
          <w:rFonts w:ascii="宋体" w:eastAsia="宋体" w:hAnsi="宋体" w:cs="宋体"/>
          <w:sz w:val="24"/>
          <w:szCs w:val="24"/>
        </w:rPr>
        <w:lastRenderedPageBreak/>
        <w:t>展览中的作用不仅是传递信息，更是引发观众情感共鸣，让他们深刻感受到人类对于宇宙的渺小和对未知的探索欲望。</w:t>
      </w:r>
    </w:p>
    <w:p w14:paraId="5D9842DE" w14:textId="77777777" w:rsidR="00EC7FCC" w:rsidRPr="00F13D3F" w:rsidRDefault="00EC7FCC">
      <w:pPr>
        <w:pStyle w:val="A0"/>
        <w:spacing w:line="360" w:lineRule="auto"/>
        <w:rPr>
          <w:rFonts w:ascii="Songti SC Regular" w:eastAsia="PMingLiU" w:hAnsi="Songti SC Regular" w:cs="Songti SC Regular" w:hint="default"/>
          <w:sz w:val="24"/>
          <w:szCs w:val="24"/>
        </w:rPr>
      </w:pPr>
    </w:p>
    <w:p w14:paraId="354A394F" w14:textId="77777777" w:rsidR="00EC7FCC" w:rsidRDefault="00EC7FCC">
      <w:pPr>
        <w:pStyle w:val="A0"/>
        <w:spacing w:line="360" w:lineRule="auto"/>
        <w:rPr>
          <w:rFonts w:ascii="Songti SC Regular" w:eastAsia="Songti SC Regular" w:hAnsi="Songti SC Regular" w:cs="Songti SC Regular" w:hint="default"/>
          <w:sz w:val="24"/>
          <w:szCs w:val="24"/>
        </w:rPr>
      </w:pPr>
    </w:p>
    <w:p w14:paraId="7B854C6F" w14:textId="77777777" w:rsidR="00EC7FCC" w:rsidRDefault="00EC7FCC">
      <w:pPr>
        <w:pStyle w:val="A0"/>
        <w:spacing w:line="360" w:lineRule="auto"/>
        <w:rPr>
          <w:rFonts w:ascii="Songti SC Regular" w:eastAsia="Songti SC Regular" w:hAnsi="Songti SC Regular" w:cs="Songti SC Regular" w:hint="default"/>
          <w:sz w:val="24"/>
          <w:szCs w:val="24"/>
        </w:rPr>
      </w:pPr>
    </w:p>
    <w:p w14:paraId="43D23C21" w14:textId="7F3792DE" w:rsidR="00EC7FCC" w:rsidRPr="00EB63AD" w:rsidRDefault="003C13F2">
      <w:pPr>
        <w:pStyle w:val="A0"/>
        <w:spacing w:line="360" w:lineRule="auto"/>
        <w:rPr>
          <w:rFonts w:ascii="Songti SC Regular" w:eastAsia="PMingLiU" w:hAnsi="Songti SC Regular" w:cs="Songti SC Regular" w:hint="default"/>
          <w:sz w:val="24"/>
          <w:szCs w:val="24"/>
        </w:rPr>
      </w:pPr>
      <w:r>
        <w:rPr>
          <w:rFonts w:eastAsia="Songti SC Regular"/>
          <w:sz w:val="24"/>
          <w:szCs w:val="24"/>
        </w:rPr>
        <w:t>物件来源：</w:t>
      </w:r>
      <w:r w:rsidR="00EB63AD">
        <w:rPr>
          <w:rFonts w:ascii="宋体" w:eastAsia="宋体" w:hAnsi="宋体" w:cs="宋体"/>
          <w:sz w:val="24"/>
          <w:szCs w:val="24"/>
        </w:rPr>
        <w:t>个人拍摄</w:t>
      </w:r>
    </w:p>
    <w:p w14:paraId="735996ED" w14:textId="1BE17AEC" w:rsidR="00EC7FCC" w:rsidRPr="00EB63AD" w:rsidRDefault="003C13F2">
      <w:pPr>
        <w:pStyle w:val="A0"/>
        <w:spacing w:line="360" w:lineRule="auto"/>
        <w:rPr>
          <w:rFonts w:eastAsia="PMingLiU" w:hint="default"/>
          <w:sz w:val="24"/>
          <w:szCs w:val="24"/>
        </w:rPr>
      </w:pPr>
      <w:r>
        <w:rPr>
          <w:rFonts w:eastAsia="Songti SC Regular"/>
          <w:sz w:val="24"/>
          <w:szCs w:val="24"/>
        </w:rPr>
        <w:t>参考文献：</w:t>
      </w:r>
      <w:r w:rsidR="00EB63AD">
        <w:rPr>
          <w:rFonts w:ascii="宋体" w:eastAsia="宋体" w:hAnsi="宋体" w:cs="宋体"/>
          <w:sz w:val="24"/>
          <w:szCs w:val="24"/>
        </w:rPr>
        <w:t>无</w:t>
      </w:r>
    </w:p>
    <w:p w14:paraId="7661A26A" w14:textId="77777777" w:rsidR="00602810" w:rsidRDefault="00602810">
      <w:pPr>
        <w:pStyle w:val="A0"/>
        <w:spacing w:line="360" w:lineRule="auto"/>
        <w:rPr>
          <w:rFonts w:eastAsia="PMingLiU" w:hint="default"/>
          <w:sz w:val="24"/>
          <w:szCs w:val="24"/>
        </w:rPr>
      </w:pPr>
    </w:p>
    <w:p w14:paraId="43A46A12" w14:textId="34357066" w:rsidR="00602810" w:rsidRPr="00602810" w:rsidRDefault="00602810" w:rsidP="00602810">
      <w:pPr>
        <w:pStyle w:val="A0"/>
        <w:spacing w:line="360" w:lineRule="auto"/>
        <w:rPr>
          <w:rFonts w:ascii="Songti SC Regular" w:eastAsia="PMingLiU" w:hAnsi="Songti SC Regular" w:cs="Songti SC Regular" w:hint="default"/>
          <w:sz w:val="24"/>
          <w:szCs w:val="24"/>
        </w:rPr>
      </w:pPr>
      <w:r>
        <w:rPr>
          <w:rFonts w:ascii="宋体" w:eastAsia="宋体" w:hAnsi="宋体" w:cs="宋体"/>
          <w:sz w:val="24"/>
          <w:szCs w:val="24"/>
        </w:rPr>
        <w:t>物件的名称：做数学题时屏幕一半坏掉的电脑</w:t>
      </w:r>
    </w:p>
    <w:p w14:paraId="15861054" w14:textId="0125C988" w:rsidR="00602810" w:rsidRDefault="00602810" w:rsidP="00602810">
      <w:pPr>
        <w:pStyle w:val="A0"/>
        <w:spacing w:line="360" w:lineRule="auto"/>
        <w:rPr>
          <w:rFonts w:ascii="宋体" w:eastAsia="PMingLiU" w:hAnsi="宋体" w:cs="宋体" w:hint="default"/>
          <w:sz w:val="24"/>
          <w:szCs w:val="24"/>
        </w:rPr>
      </w:pPr>
      <w:r>
        <w:rPr>
          <w:rFonts w:ascii="宋体" w:eastAsia="宋体" w:hAnsi="宋体" w:cs="宋体"/>
          <w:sz w:val="24"/>
          <w:szCs w:val="24"/>
        </w:rPr>
        <w:t>物件的照片：</w:t>
      </w:r>
    </w:p>
    <w:p w14:paraId="2B19ACC1" w14:textId="6F39D434" w:rsidR="00602810" w:rsidRPr="00602810" w:rsidRDefault="00602810" w:rsidP="00602810">
      <w:pPr>
        <w:pStyle w:val="A0"/>
        <w:spacing w:line="360" w:lineRule="auto"/>
        <w:rPr>
          <w:rFonts w:ascii="Songti SC Regular" w:eastAsia="PMingLiU" w:hAnsi="Songti SC Regular" w:cs="Songti SC Regular"/>
          <w:sz w:val="24"/>
          <w:szCs w:val="24"/>
        </w:rPr>
      </w:pPr>
      <w:r w:rsidRPr="00602810">
        <w:rPr>
          <w:rFonts w:ascii="Songti SC Regular" w:eastAsia="PMingLiU" w:hAnsi="Songti SC Regular" w:cs="Songti SC Regular"/>
          <w:noProof/>
          <w:sz w:val="24"/>
          <w:szCs w:val="24"/>
        </w:rPr>
        <w:drawing>
          <wp:inline distT="0" distB="0" distL="0" distR="0" wp14:anchorId="2C274691" wp14:editId="7C7D632E">
            <wp:extent cx="6116320" cy="3342640"/>
            <wp:effectExtent l="0" t="0" r="0" b="0"/>
            <wp:docPr id="1723261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320" cy="3342640"/>
                    </a:xfrm>
                    <a:prstGeom prst="rect">
                      <a:avLst/>
                    </a:prstGeom>
                    <a:noFill/>
                    <a:ln>
                      <a:noFill/>
                    </a:ln>
                  </pic:spPr>
                </pic:pic>
              </a:graphicData>
            </a:graphic>
          </wp:inline>
        </w:drawing>
      </w:r>
    </w:p>
    <w:p w14:paraId="532D2D8C" w14:textId="21B11D08" w:rsidR="00602810" w:rsidRPr="00A100A8" w:rsidRDefault="00602810" w:rsidP="00602810">
      <w:pPr>
        <w:pStyle w:val="A0"/>
        <w:spacing w:line="360" w:lineRule="auto"/>
        <w:rPr>
          <w:rFonts w:ascii="Songti SC Regular" w:eastAsia="PMingLiU" w:hAnsi="Songti SC Regular" w:cs="Songti SC Regular"/>
          <w:sz w:val="24"/>
          <w:szCs w:val="24"/>
        </w:rPr>
      </w:pPr>
      <w:r>
        <w:rPr>
          <w:rFonts w:ascii="宋体" w:eastAsia="宋体" w:hAnsi="宋体" w:cs="宋体"/>
          <w:sz w:val="24"/>
          <w:szCs w:val="24"/>
        </w:rPr>
        <w:t>物件的真实世界背景：这张照片是在</w:t>
      </w:r>
      <w:r w:rsidR="00A100A8">
        <w:rPr>
          <w:rFonts w:ascii="宋体" w:eastAsia="宋体" w:hAnsi="宋体" w:cs="宋体"/>
          <w:sz w:val="24"/>
          <w:szCs w:val="24"/>
        </w:rPr>
        <w:t>暑假学数学中数论领域知识的时候拍的。</w:t>
      </w:r>
      <w:r w:rsidR="00A100A8">
        <w:rPr>
          <w:rFonts w:ascii="宋体" w:eastAsia="宋体" w:hAnsi="宋体" w:cs="宋体"/>
          <w:sz w:val="24"/>
          <w:szCs w:val="24"/>
          <w:lang w:eastAsia="zh-CN"/>
        </w:rPr>
        <w:t>上完课之后由于关电脑的时候太用力，原来就翘起来的</w:t>
      </w:r>
      <w:proofErr w:type="gramStart"/>
      <w:r w:rsidR="00A100A8">
        <w:rPr>
          <w:rFonts w:ascii="宋体" w:eastAsia="宋体" w:hAnsi="宋体" w:cs="宋体"/>
          <w:sz w:val="24"/>
          <w:szCs w:val="24"/>
          <w:lang w:eastAsia="zh-CN"/>
        </w:rPr>
        <w:t>连接轴把一部分</w:t>
      </w:r>
      <w:proofErr w:type="gramEnd"/>
      <w:r w:rsidR="00A100A8">
        <w:rPr>
          <w:rFonts w:ascii="宋体" w:eastAsia="宋体" w:hAnsi="宋体" w:cs="宋体"/>
          <w:sz w:val="24"/>
          <w:szCs w:val="24"/>
          <w:lang w:eastAsia="zh-CN"/>
        </w:rPr>
        <w:t>的</w:t>
      </w:r>
      <w:proofErr w:type="gramStart"/>
      <w:r w:rsidR="00A100A8">
        <w:rPr>
          <w:rFonts w:ascii="宋体" w:eastAsia="宋体" w:hAnsi="宋体" w:cs="宋体"/>
          <w:sz w:val="24"/>
          <w:szCs w:val="24"/>
          <w:lang w:eastAsia="zh-CN"/>
        </w:rPr>
        <w:t>屏幕顶翘起来</w:t>
      </w:r>
      <w:proofErr w:type="gramEnd"/>
      <w:r w:rsidR="00A100A8">
        <w:rPr>
          <w:rFonts w:ascii="宋体" w:eastAsia="宋体" w:hAnsi="宋体" w:cs="宋体"/>
          <w:sz w:val="24"/>
          <w:szCs w:val="24"/>
          <w:lang w:eastAsia="zh-CN"/>
        </w:rPr>
        <w:t>，碎了一部分，如上图所示。后来坏掉的这部分不断地向左边扩展并且侵占了我屏幕的1</w:t>
      </w:r>
      <w:r w:rsidR="00A100A8">
        <w:rPr>
          <w:rFonts w:ascii="宋体" w:eastAsia="PMingLiU" w:hAnsi="宋体" w:cs="宋体" w:hint="default"/>
          <w:sz w:val="24"/>
          <w:szCs w:val="24"/>
        </w:rPr>
        <w:t>/2</w:t>
      </w:r>
      <w:r w:rsidR="00A100A8">
        <w:rPr>
          <w:rFonts w:asciiTheme="minorEastAsia" w:eastAsiaTheme="minorEastAsia" w:hAnsiTheme="minorEastAsia" w:cs="宋体"/>
          <w:sz w:val="24"/>
          <w:szCs w:val="24"/>
        </w:rPr>
        <w:t>。原来用电脑LaTeX写数学题的我发现电脑不再便于使用，于是换成了在纸上写数学题。</w:t>
      </w:r>
    </w:p>
    <w:p w14:paraId="07393532" w14:textId="22B37F58" w:rsidR="00602810" w:rsidRPr="00A100A8" w:rsidRDefault="00602810" w:rsidP="00602810">
      <w:pPr>
        <w:pStyle w:val="A0"/>
        <w:spacing w:line="360" w:lineRule="auto"/>
        <w:rPr>
          <w:rFonts w:ascii="Songti SC Regular" w:eastAsia="PMingLiU" w:hAnsi="Songti SC Regular" w:cs="Songti SC Regular" w:hint="default"/>
          <w:sz w:val="24"/>
          <w:szCs w:val="24"/>
        </w:rPr>
      </w:pPr>
      <w:r>
        <w:rPr>
          <w:rFonts w:ascii="宋体" w:eastAsia="宋体" w:hAnsi="宋体" w:cs="宋体"/>
          <w:sz w:val="24"/>
          <w:szCs w:val="24"/>
        </w:rPr>
        <w:t>与提示题的联系（</w:t>
      </w:r>
      <w:r>
        <w:rPr>
          <w:rFonts w:ascii="宋体" w:eastAsia="宋体" w:hAnsi="宋体" w:cs="宋体"/>
          <w:sz w:val="24"/>
          <w:szCs w:val="24"/>
          <w:lang w:val="zh-CN" w:eastAsia="zh-CN"/>
        </w:rPr>
        <w:t>物件</w:t>
      </w:r>
      <w:r>
        <w:rPr>
          <w:rFonts w:ascii="宋体" w:eastAsia="宋体" w:hAnsi="宋体" w:cs="宋体"/>
          <w:sz w:val="24"/>
          <w:szCs w:val="24"/>
        </w:rPr>
        <w:t>如何帮助观众理解提示题）：</w:t>
      </w:r>
      <w:r w:rsidR="00A100A8">
        <w:rPr>
          <w:rFonts w:ascii="宋体" w:eastAsia="宋体" w:hAnsi="宋体" w:cs="宋体"/>
          <w:sz w:val="24"/>
          <w:szCs w:val="24"/>
        </w:rPr>
        <w:t>笔记本电脑是我产生并获取数论知识的有效工具。其能产生知识的原因是我会将我的证明发给不会的人，在这一过程中我产生了知识并且将其传播给了他人。同时，做数学题的条件是有了解这一知识的人为了让我学习获取数论知识而编了这道题，在做这道题的时候我获取了间接来自于他人的数学知识。</w:t>
      </w:r>
    </w:p>
    <w:p w14:paraId="38BA70C4" w14:textId="5B29243A" w:rsidR="00602810" w:rsidRPr="00EB63AD" w:rsidRDefault="00602810" w:rsidP="00602810">
      <w:pPr>
        <w:pStyle w:val="A0"/>
        <w:spacing w:line="360" w:lineRule="auto"/>
        <w:rPr>
          <w:rFonts w:ascii="Songti SC Regular" w:eastAsia="PMingLiU" w:hAnsi="Songti SC Regular" w:cs="Songti SC Regular" w:hint="default"/>
          <w:sz w:val="24"/>
          <w:szCs w:val="24"/>
        </w:rPr>
      </w:pPr>
      <w:r>
        <w:rPr>
          <w:rFonts w:ascii="宋体" w:eastAsia="宋体" w:hAnsi="宋体" w:cs="宋体"/>
          <w:sz w:val="24"/>
          <w:szCs w:val="24"/>
        </w:rPr>
        <w:t>物件对于成果展的特殊意义（与另两个物件的不同切入角度等）：</w:t>
      </w:r>
      <w:r w:rsidR="00A100A8">
        <w:rPr>
          <w:rFonts w:ascii="宋体" w:eastAsia="宋体" w:hAnsi="宋体" w:cs="宋体"/>
          <w:sz w:val="24"/>
          <w:szCs w:val="24"/>
        </w:rPr>
        <w:t>相较于另两个物件，电脑作为材料工具虽然是有效的，但不是</w:t>
      </w:r>
      <w:r w:rsidR="00EB63AD">
        <w:rPr>
          <w:rFonts w:ascii="宋体" w:eastAsia="宋体" w:hAnsi="宋体" w:cs="宋体"/>
          <w:sz w:val="24"/>
          <w:szCs w:val="24"/>
        </w:rPr>
        <w:t>必需</w:t>
      </w:r>
      <w:r w:rsidR="00A100A8">
        <w:rPr>
          <w:rFonts w:ascii="宋体" w:eastAsia="宋体" w:hAnsi="宋体" w:cs="宋体"/>
          <w:sz w:val="24"/>
          <w:szCs w:val="24"/>
        </w:rPr>
        <w:t>的。在我的电脑</w:t>
      </w:r>
      <w:r w:rsidR="00EB63AD">
        <w:rPr>
          <w:rFonts w:ascii="宋体" w:eastAsia="宋体" w:hAnsi="宋体" w:cs="宋体"/>
          <w:sz w:val="24"/>
          <w:szCs w:val="24"/>
        </w:rPr>
        <w:t>损坏之后，我退而其次使用纸笔写</w:t>
      </w:r>
      <w:r w:rsidR="00EB63AD">
        <w:rPr>
          <w:rFonts w:ascii="宋体" w:eastAsia="宋体" w:hAnsi="宋体" w:cs="宋体"/>
          <w:sz w:val="24"/>
          <w:szCs w:val="24"/>
        </w:rPr>
        <w:lastRenderedPageBreak/>
        <w:t>回答并没有影响我的效率。这可以归结于数学学科的知识与自然科学知识的本质不同——数学知识是由</w:t>
      </w:r>
      <w:r w:rsidR="00EB63AD">
        <w:rPr>
          <w:rFonts w:ascii="宋体" w:eastAsia="宋体" w:hAnsi="宋体" w:cs="宋体"/>
          <w:sz w:val="24"/>
          <w:szCs w:val="24"/>
          <w:lang w:eastAsia="zh-CN"/>
        </w:rPr>
        <w:t>0不断开发的，主要取决于人对它的定义。而获得自然科学知识的前提是有生活中遇到的现象作为提示，不断地提出可以解释该现象的理论并且进行完善的。所以可见数学知识对于材料工具的依赖性是更低的。</w:t>
      </w:r>
    </w:p>
    <w:p w14:paraId="5576DA70" w14:textId="77777777" w:rsidR="00602810" w:rsidRPr="00EB63AD" w:rsidRDefault="00602810" w:rsidP="00602810">
      <w:pPr>
        <w:pStyle w:val="A0"/>
        <w:spacing w:line="360" w:lineRule="auto"/>
        <w:rPr>
          <w:rFonts w:ascii="Songti SC Regular" w:eastAsia="PMingLiU" w:hAnsi="Songti SC Regular" w:cs="Songti SC Regular"/>
          <w:sz w:val="24"/>
          <w:szCs w:val="24"/>
        </w:rPr>
      </w:pPr>
    </w:p>
    <w:p w14:paraId="4BA6DE1E" w14:textId="545FB1AE" w:rsidR="00602810" w:rsidRPr="00EB63AD" w:rsidRDefault="00602810" w:rsidP="00602810">
      <w:pPr>
        <w:pStyle w:val="A0"/>
        <w:spacing w:line="360" w:lineRule="auto"/>
        <w:rPr>
          <w:rFonts w:ascii="Songti SC Regular" w:eastAsia="PMingLiU" w:hAnsi="Songti SC Regular" w:cs="Songti SC Regular" w:hint="default"/>
          <w:sz w:val="24"/>
          <w:szCs w:val="24"/>
        </w:rPr>
      </w:pPr>
      <w:r>
        <w:rPr>
          <w:rFonts w:ascii="宋体" w:eastAsia="宋体" w:hAnsi="宋体" w:cs="宋体"/>
          <w:sz w:val="24"/>
          <w:szCs w:val="24"/>
        </w:rPr>
        <w:t>物件来源：</w:t>
      </w:r>
      <w:r w:rsidR="00EB63AD">
        <w:rPr>
          <w:rFonts w:ascii="宋体" w:eastAsia="宋体" w:hAnsi="宋体" w:cs="宋体"/>
          <w:sz w:val="24"/>
          <w:szCs w:val="24"/>
        </w:rPr>
        <w:t>个人拍摄</w:t>
      </w:r>
    </w:p>
    <w:p w14:paraId="5BA40029" w14:textId="763031E1" w:rsidR="00602810" w:rsidRPr="00EB63AD" w:rsidRDefault="00602810" w:rsidP="00602810">
      <w:pPr>
        <w:pStyle w:val="A0"/>
        <w:spacing w:line="360" w:lineRule="auto"/>
        <w:rPr>
          <w:rFonts w:eastAsia="PMingLiU" w:hint="default"/>
        </w:rPr>
      </w:pPr>
      <w:r>
        <w:rPr>
          <w:rFonts w:ascii="宋体" w:eastAsia="宋体" w:hAnsi="宋体" w:cs="宋体"/>
          <w:sz w:val="24"/>
          <w:szCs w:val="24"/>
        </w:rPr>
        <w:t>参考文献：</w:t>
      </w:r>
      <w:r w:rsidR="00EB63AD">
        <w:rPr>
          <w:rFonts w:ascii="宋体" w:eastAsia="宋体" w:hAnsi="宋体" w:cs="宋体"/>
          <w:sz w:val="24"/>
          <w:szCs w:val="24"/>
        </w:rPr>
        <w:t>无</w:t>
      </w:r>
    </w:p>
    <w:p w14:paraId="2089057E" w14:textId="77777777" w:rsidR="00602810" w:rsidRDefault="00602810">
      <w:pPr>
        <w:pStyle w:val="A0"/>
        <w:spacing w:line="360" w:lineRule="auto"/>
        <w:rPr>
          <w:rFonts w:eastAsia="PMingLiU" w:hint="default"/>
        </w:rPr>
      </w:pPr>
    </w:p>
    <w:p w14:paraId="748BBBA2" w14:textId="77777777" w:rsidR="00602810" w:rsidRDefault="00602810">
      <w:pPr>
        <w:pStyle w:val="A0"/>
        <w:spacing w:line="360" w:lineRule="auto"/>
        <w:rPr>
          <w:rFonts w:eastAsia="PMingLiU" w:hint="default"/>
        </w:rPr>
      </w:pPr>
    </w:p>
    <w:p w14:paraId="0AA3FBDE" w14:textId="31F6847E" w:rsidR="00602810" w:rsidRPr="00751B19" w:rsidRDefault="00602810" w:rsidP="00602810">
      <w:pPr>
        <w:pStyle w:val="A0"/>
        <w:spacing w:line="360" w:lineRule="auto"/>
        <w:rPr>
          <w:rFonts w:ascii="Songti SC Regular" w:eastAsia="PMingLiU" w:hAnsi="Songti SC Regular" w:cs="Songti SC Regular" w:hint="default"/>
          <w:sz w:val="24"/>
          <w:szCs w:val="24"/>
          <w:lang w:val="en-US"/>
        </w:rPr>
      </w:pPr>
      <w:r>
        <w:rPr>
          <w:rFonts w:ascii="宋体" w:eastAsia="宋体" w:hAnsi="宋体" w:cs="宋体"/>
          <w:sz w:val="24"/>
          <w:szCs w:val="24"/>
        </w:rPr>
        <w:t>物件的名称：</w:t>
      </w:r>
      <w:r w:rsidR="00751B19" w:rsidRPr="00751B19">
        <w:rPr>
          <w:rFonts w:ascii="宋体" w:eastAsia="宋体" w:hAnsi="宋体" w:cs="宋体"/>
          <w:sz w:val="24"/>
          <w:szCs w:val="24"/>
        </w:rPr>
        <w:t>十二节玉琮</w:t>
      </w:r>
    </w:p>
    <w:p w14:paraId="5002325D" w14:textId="5945A413" w:rsidR="00602810" w:rsidRDefault="00602810" w:rsidP="00602810">
      <w:pPr>
        <w:pStyle w:val="A0"/>
        <w:spacing w:line="360" w:lineRule="auto"/>
        <w:rPr>
          <w:rFonts w:ascii="宋体" w:eastAsia="PMingLiU" w:hAnsi="宋体" w:cs="宋体" w:hint="default"/>
          <w:sz w:val="24"/>
          <w:szCs w:val="24"/>
        </w:rPr>
      </w:pPr>
      <w:r>
        <w:rPr>
          <w:rFonts w:ascii="宋体" w:eastAsia="宋体" w:hAnsi="宋体" w:cs="宋体"/>
          <w:sz w:val="24"/>
          <w:szCs w:val="24"/>
        </w:rPr>
        <w:t>物件的照片：</w:t>
      </w:r>
    </w:p>
    <w:p w14:paraId="0A828502" w14:textId="04E73EBE" w:rsidR="00751B19" w:rsidRPr="00751B19" w:rsidRDefault="00751B19" w:rsidP="00751B19">
      <w:pPr>
        <w:pStyle w:val="A0"/>
        <w:spacing w:line="360" w:lineRule="auto"/>
        <w:jc w:val="center"/>
        <w:rPr>
          <w:rFonts w:ascii="Songti SC Regular" w:eastAsia="PMingLiU" w:hAnsi="Songti SC Regular" w:cs="Songti SC Regular"/>
          <w:sz w:val="24"/>
          <w:szCs w:val="24"/>
        </w:rPr>
      </w:pPr>
      <w:r>
        <w:rPr>
          <w:noProof/>
        </w:rPr>
        <w:drawing>
          <wp:inline distT="0" distB="0" distL="0" distR="0" wp14:anchorId="5C32B106" wp14:editId="4EFB745B">
            <wp:extent cx="4162523" cy="5308600"/>
            <wp:effectExtent l="0" t="0" r="9525" b="6350"/>
            <wp:docPr id="11239912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3790" cy="5310216"/>
                    </a:xfrm>
                    <a:prstGeom prst="rect">
                      <a:avLst/>
                    </a:prstGeom>
                    <a:noFill/>
                    <a:ln>
                      <a:noFill/>
                    </a:ln>
                  </pic:spPr>
                </pic:pic>
              </a:graphicData>
            </a:graphic>
          </wp:inline>
        </w:drawing>
      </w:r>
    </w:p>
    <w:p w14:paraId="7F52F4E5" w14:textId="5FB43F9F" w:rsidR="00602810" w:rsidRPr="0075696D" w:rsidRDefault="00602810" w:rsidP="0075696D">
      <w:pPr>
        <w:pStyle w:val="Heading3"/>
        <w:ind w:left="-165"/>
        <w:jc w:val="both"/>
        <w:rPr>
          <w:rFonts w:eastAsia="PMingLiU" w:hint="eastAsia"/>
          <w:sz w:val="24"/>
          <w:szCs w:val="24"/>
          <w:lang w:val="zh-TW" w:eastAsia="zh-TW"/>
        </w:rPr>
      </w:pPr>
      <w:r>
        <w:rPr>
          <w:rFonts w:hint="eastAsia"/>
          <w:sz w:val="24"/>
          <w:szCs w:val="24"/>
          <w:lang w:val="zh-TW" w:eastAsia="zh-TW"/>
        </w:rPr>
        <w:t>物件的真实世界背景</w:t>
      </w:r>
      <w:r w:rsidR="00751B19">
        <w:rPr>
          <w:rFonts w:hint="eastAsia"/>
          <w:sz w:val="24"/>
          <w:szCs w:val="24"/>
          <w:lang w:val="zh-TW" w:eastAsia="zh-TW"/>
        </w:rPr>
        <w:t>：良渚十二节玉</w:t>
      </w:r>
      <w:r w:rsidR="00751B19" w:rsidRPr="00751B19">
        <w:rPr>
          <w:rFonts w:hint="eastAsia"/>
          <w:sz w:val="24"/>
          <w:szCs w:val="24"/>
          <w:lang w:val="zh-TW" w:eastAsia="zh-TW"/>
        </w:rPr>
        <w:t>琮</w:t>
      </w:r>
      <w:r w:rsidR="00751B19">
        <w:rPr>
          <w:rFonts w:hint="eastAsia"/>
          <w:sz w:val="24"/>
          <w:szCs w:val="24"/>
          <w:lang w:val="zh-TW" w:eastAsia="zh-TW"/>
        </w:rPr>
        <w:t>，现藏于</w:t>
      </w:r>
      <w:r w:rsidR="0075696D">
        <w:rPr>
          <w:rFonts w:hint="eastAsia"/>
          <w:sz w:val="24"/>
          <w:szCs w:val="24"/>
          <w:lang w:val="zh-TW" w:eastAsia="zh-TW"/>
        </w:rPr>
        <w:t>北京</w:t>
      </w:r>
      <w:r w:rsidR="00751B19">
        <w:rPr>
          <w:rFonts w:hint="eastAsia"/>
          <w:sz w:val="24"/>
          <w:szCs w:val="24"/>
          <w:lang w:val="zh-TW" w:eastAsia="zh-TW"/>
        </w:rPr>
        <w:t>故宫博物馆。它代表着</w:t>
      </w:r>
      <w:r w:rsidR="00751B19" w:rsidRPr="00751B19">
        <w:rPr>
          <w:rFonts w:hint="eastAsia"/>
          <w:sz w:val="24"/>
          <w:szCs w:val="24"/>
          <w:lang w:val="zh-TW" w:eastAsia="zh-TW"/>
        </w:rPr>
        <w:t>新石器时代</w:t>
      </w:r>
      <w:r w:rsidR="0075696D">
        <w:rPr>
          <w:rFonts w:hint="eastAsia"/>
          <w:sz w:val="24"/>
          <w:szCs w:val="24"/>
          <w:lang w:val="zh-TW" w:eastAsia="zh-TW"/>
        </w:rPr>
        <w:t>的</w:t>
      </w:r>
      <w:r w:rsidR="00751B19" w:rsidRPr="00751B19">
        <w:rPr>
          <w:rFonts w:hint="eastAsia"/>
          <w:sz w:val="24"/>
          <w:szCs w:val="24"/>
          <w:lang w:val="zh-TW" w:eastAsia="zh-TW"/>
        </w:rPr>
        <w:t>良渚文化</w:t>
      </w:r>
      <w:r w:rsidR="0075696D">
        <w:rPr>
          <w:rFonts w:hint="eastAsia"/>
          <w:sz w:val="24"/>
          <w:szCs w:val="24"/>
          <w:lang w:val="zh-TW" w:eastAsia="zh-TW"/>
        </w:rPr>
        <w:t>。</w:t>
      </w:r>
      <w:r w:rsidR="00751B19" w:rsidRPr="00751B19">
        <w:rPr>
          <w:rFonts w:hint="eastAsia"/>
          <w:sz w:val="24"/>
          <w:szCs w:val="24"/>
          <w:lang w:val="zh-TW" w:eastAsia="zh-TW"/>
        </w:rPr>
        <w:t>通高31厘米，大端边长7.5×7.5厘米，小端边长6.5×6.4厘米。玉琮本青绿色，</w:t>
      </w:r>
      <w:r w:rsidR="00751B19" w:rsidRPr="00751B19">
        <w:rPr>
          <w:rFonts w:hint="eastAsia"/>
          <w:sz w:val="24"/>
          <w:szCs w:val="24"/>
          <w:lang w:val="zh-TW" w:eastAsia="zh-TW"/>
        </w:rPr>
        <w:lastRenderedPageBreak/>
        <w:t>玉料斑驳，后沁为黑褐色和暗红色。以12节简化的人面纹为饰，每节均以棱为中心，刻饰简化的神人纹，冠、嘴均简化，大多眼纹已模糊不清。玉琮两端对钻孔，呈明显的喇叭口状，管钻穿孔。在大端射口中间部分雕琢一符号。</w:t>
      </w:r>
      <w:r w:rsidR="00751B19">
        <w:rPr>
          <w:rFonts w:hint="eastAsia"/>
          <w:sz w:val="24"/>
          <w:szCs w:val="24"/>
          <w:lang w:val="zh-TW"/>
        </w:rPr>
        <w:t>玉</w:t>
      </w:r>
      <w:proofErr w:type="gramStart"/>
      <w:r w:rsidR="00751B19" w:rsidRPr="00751B19">
        <w:rPr>
          <w:rFonts w:hint="eastAsia"/>
          <w:sz w:val="24"/>
          <w:szCs w:val="24"/>
          <w:lang w:val="zh-TW" w:eastAsia="zh-TW"/>
        </w:rPr>
        <w:t>琮</w:t>
      </w:r>
      <w:proofErr w:type="gramEnd"/>
      <w:r w:rsidR="00751B19" w:rsidRPr="00751B19">
        <w:rPr>
          <w:rFonts w:hint="eastAsia"/>
          <w:sz w:val="24"/>
          <w:szCs w:val="24"/>
          <w:lang w:val="zh-TW" w:eastAsia="zh-TW"/>
        </w:rPr>
        <w:t>是良渚文化的典型玉器，后世有“苍</w:t>
      </w:r>
      <w:proofErr w:type="gramStart"/>
      <w:r w:rsidR="00751B19" w:rsidRPr="00751B19">
        <w:rPr>
          <w:rFonts w:hint="eastAsia"/>
          <w:sz w:val="24"/>
          <w:szCs w:val="24"/>
          <w:lang w:val="zh-TW" w:eastAsia="zh-TW"/>
        </w:rPr>
        <w:t>璧</w:t>
      </w:r>
      <w:proofErr w:type="gramEnd"/>
      <w:r w:rsidR="00751B19" w:rsidRPr="00751B19">
        <w:rPr>
          <w:rFonts w:hint="eastAsia"/>
          <w:sz w:val="24"/>
          <w:szCs w:val="24"/>
          <w:lang w:val="zh-TW" w:eastAsia="zh-TW"/>
        </w:rPr>
        <w:t>礼天，黄琮礼地”之说，认为</w:t>
      </w:r>
      <w:proofErr w:type="gramStart"/>
      <w:r w:rsidR="00751B19" w:rsidRPr="00751B19">
        <w:rPr>
          <w:rFonts w:hint="eastAsia"/>
          <w:sz w:val="24"/>
          <w:szCs w:val="24"/>
          <w:lang w:val="zh-TW" w:eastAsia="zh-TW"/>
        </w:rPr>
        <w:t>璧</w:t>
      </w:r>
      <w:proofErr w:type="gramEnd"/>
      <w:r w:rsidR="00751B19" w:rsidRPr="00751B19">
        <w:rPr>
          <w:rFonts w:hint="eastAsia"/>
          <w:sz w:val="24"/>
          <w:szCs w:val="24"/>
          <w:lang w:val="zh-TW" w:eastAsia="zh-TW"/>
        </w:rPr>
        <w:t>和</w:t>
      </w:r>
      <w:proofErr w:type="gramStart"/>
      <w:r w:rsidR="00751B19" w:rsidRPr="00751B19">
        <w:rPr>
          <w:rFonts w:hint="eastAsia"/>
          <w:sz w:val="24"/>
          <w:szCs w:val="24"/>
          <w:lang w:val="zh-TW" w:eastAsia="zh-TW"/>
        </w:rPr>
        <w:t>琮</w:t>
      </w:r>
      <w:proofErr w:type="gramEnd"/>
      <w:r w:rsidR="00751B19" w:rsidRPr="00751B19">
        <w:rPr>
          <w:rFonts w:hint="eastAsia"/>
          <w:sz w:val="24"/>
          <w:szCs w:val="24"/>
          <w:lang w:val="zh-TW" w:eastAsia="zh-TW"/>
        </w:rPr>
        <w:t>象征着天</w:t>
      </w:r>
      <w:proofErr w:type="gramStart"/>
      <w:r w:rsidR="00751B19" w:rsidRPr="00751B19">
        <w:rPr>
          <w:rFonts w:hint="eastAsia"/>
          <w:sz w:val="24"/>
          <w:szCs w:val="24"/>
          <w:lang w:val="zh-TW" w:eastAsia="zh-TW"/>
        </w:rPr>
        <w:t>圆地</w:t>
      </w:r>
      <w:proofErr w:type="gramEnd"/>
      <w:r w:rsidR="00751B19" w:rsidRPr="00751B19">
        <w:rPr>
          <w:rFonts w:hint="eastAsia"/>
          <w:sz w:val="24"/>
          <w:szCs w:val="24"/>
          <w:lang w:val="zh-TW" w:eastAsia="zh-TW"/>
        </w:rPr>
        <w:t>方，为十分重要的祭祀礼仪用器</w:t>
      </w:r>
      <w:r w:rsidR="00751B19">
        <w:rPr>
          <w:rFonts w:hint="eastAsia"/>
          <w:sz w:val="24"/>
          <w:szCs w:val="24"/>
          <w:lang w:val="zh-TW" w:eastAsia="zh-TW"/>
        </w:rPr>
        <w:t>。</w:t>
      </w:r>
      <w:r w:rsidR="00751B19" w:rsidRPr="00751B19">
        <w:rPr>
          <w:rFonts w:hint="eastAsia"/>
          <w:sz w:val="24"/>
          <w:szCs w:val="24"/>
          <w:lang w:val="zh-TW" w:eastAsia="zh-TW"/>
        </w:rPr>
        <w:t>刻有符号的良渚文化玉器，主要为玉璧与玉琮，但数量不多。有人认为这些符号可能与原始文字有关，也有人认为与原始宗教有某种联系。</w:t>
      </w:r>
      <w:r w:rsidR="0075696D" w:rsidRPr="0075696D">
        <w:rPr>
          <w:rFonts w:hint="eastAsia"/>
          <w:sz w:val="24"/>
          <w:szCs w:val="24"/>
          <w:lang w:val="zh-TW" w:eastAsia="zh-TW"/>
        </w:rPr>
        <w:t>因最初发现于浙江省余杭县良渚镇而得名，是马家浜文化、崧泽文化的发展和继续，距今约四五千年。良渚文化主要分布在长江下游的太湖流域，出土玉器内容极其丰富，包含着深刻的内涵，其雕刻之精和出土量之大都是空前的，代表了新石器时代晚期制玉工艺的最高水平，展现出古代社会文明发展的曙光</w:t>
      </w:r>
      <w:r w:rsidR="0075696D">
        <w:rPr>
          <w:rFonts w:hint="eastAsia"/>
          <w:sz w:val="24"/>
          <w:szCs w:val="24"/>
          <w:lang w:val="zh-TW" w:eastAsia="zh-TW"/>
        </w:rPr>
        <w:t>。良渚玉器的发现是良渚文化有力的证明，证实</w:t>
      </w:r>
      <w:r w:rsidR="0075696D">
        <w:rPr>
          <w:rFonts w:eastAsia="PMingLiU"/>
          <w:sz w:val="24"/>
          <w:szCs w:val="24"/>
          <w:lang w:val="zh-TW" w:eastAsia="zh-TW"/>
        </w:rPr>
        <w:t>5000</w:t>
      </w:r>
      <w:r w:rsidR="0075696D">
        <w:rPr>
          <w:rFonts w:asciiTheme="minorEastAsia" w:eastAsiaTheme="minorEastAsia" w:hAnsiTheme="minorEastAsia" w:hint="eastAsia"/>
          <w:sz w:val="24"/>
          <w:szCs w:val="24"/>
          <w:lang w:val="zh-TW" w:eastAsia="zh-TW"/>
        </w:rPr>
        <w:t>年前古老中国已经进入到了文明阶段，无论是规模的宏大，还是城市体系的复杂性，或是建筑的巨大工程量都表明了良渚文化不亚于同时期古埃及、苏美尔和古印度文明。</w:t>
      </w:r>
    </w:p>
    <w:p w14:paraId="7A00ED7A" w14:textId="77777777" w:rsidR="0075696D" w:rsidRDefault="00602810" w:rsidP="00602810">
      <w:pPr>
        <w:pStyle w:val="A0"/>
        <w:spacing w:line="360" w:lineRule="auto"/>
        <w:rPr>
          <w:rFonts w:ascii="Songti SC Regular" w:eastAsia="PMingLiU" w:hAnsi="Songti SC Regular" w:cs="Songti SC Regular" w:hint="default"/>
          <w:sz w:val="24"/>
          <w:szCs w:val="24"/>
        </w:rPr>
      </w:pPr>
      <w:r>
        <w:rPr>
          <w:rFonts w:ascii="宋体" w:eastAsia="宋体" w:hAnsi="宋体" w:cs="宋体"/>
          <w:sz w:val="24"/>
          <w:szCs w:val="24"/>
        </w:rPr>
        <w:t>与提示题的联系（</w:t>
      </w:r>
      <w:r>
        <w:rPr>
          <w:rFonts w:ascii="宋体" w:eastAsia="宋体" w:hAnsi="宋体" w:cs="宋体"/>
          <w:sz w:val="24"/>
          <w:szCs w:val="24"/>
          <w:lang w:val="zh-CN" w:eastAsia="zh-CN"/>
        </w:rPr>
        <w:t>物件</w:t>
      </w:r>
      <w:r>
        <w:rPr>
          <w:rFonts w:ascii="宋体" w:eastAsia="宋体" w:hAnsi="宋体" w:cs="宋体"/>
          <w:sz w:val="24"/>
          <w:szCs w:val="24"/>
        </w:rPr>
        <w:t>如何帮助观众理解提示题）：</w:t>
      </w:r>
      <w:r w:rsidR="0075696D">
        <w:rPr>
          <w:rFonts w:ascii="宋体" w:eastAsia="宋体" w:hAnsi="宋体" w:cs="宋体"/>
          <w:sz w:val="24"/>
          <w:szCs w:val="24"/>
        </w:rPr>
        <w:t>具有信仰与制度象征的玉器的出土是对古中国曾经存在过区域性早期国家的有利证明。由于它对于该命题的证明，我们可以认为该物件帮助发现了该知识，可以被视为是一个材料工具。</w:t>
      </w:r>
    </w:p>
    <w:p w14:paraId="42DFFDB7" w14:textId="2DB7A9FC" w:rsidR="00602810" w:rsidRPr="0075696D" w:rsidRDefault="00602810" w:rsidP="00602810">
      <w:pPr>
        <w:pStyle w:val="A0"/>
        <w:spacing w:line="360" w:lineRule="auto"/>
        <w:rPr>
          <w:rFonts w:ascii="Songti SC Regular" w:eastAsia="PMingLiU" w:hAnsi="Songti SC Regular" w:cs="Songti SC Regular" w:hint="default"/>
          <w:sz w:val="24"/>
          <w:szCs w:val="24"/>
        </w:rPr>
      </w:pPr>
      <w:r>
        <w:rPr>
          <w:rFonts w:ascii="宋体" w:eastAsia="宋体" w:hAnsi="宋体" w:cs="宋体"/>
          <w:sz w:val="24"/>
          <w:szCs w:val="24"/>
        </w:rPr>
        <w:t>物件对于成果展的特殊意义（与另两个物件的不同切入角度等）：</w:t>
      </w:r>
    </w:p>
    <w:p w14:paraId="2615310B" w14:textId="75113F60" w:rsidR="00602810" w:rsidRPr="006B4A5F" w:rsidRDefault="0075696D" w:rsidP="00602810">
      <w:pPr>
        <w:pStyle w:val="A0"/>
        <w:spacing w:line="360" w:lineRule="auto"/>
        <w:rPr>
          <w:rFonts w:ascii="Songti SC Regular" w:eastAsia="PMingLiU" w:hAnsi="Songti SC Regular" w:cs="Songti SC Regular" w:hint="default"/>
          <w:sz w:val="24"/>
          <w:szCs w:val="24"/>
        </w:rPr>
      </w:pPr>
      <w:r>
        <w:rPr>
          <w:rFonts w:ascii="宋体" w:eastAsia="宋体" w:hAnsi="宋体" w:cs="宋体"/>
          <w:sz w:val="24"/>
          <w:szCs w:val="24"/>
        </w:rPr>
        <w:t>古中国是否曾经存在过区域性早期国家这一问题属于社科领域，</w:t>
      </w:r>
      <w:r w:rsidR="006B4A5F">
        <w:rPr>
          <w:rFonts w:ascii="宋体" w:eastAsia="宋体" w:hAnsi="宋体" w:cs="宋体"/>
          <w:sz w:val="24"/>
          <w:szCs w:val="24"/>
        </w:rPr>
        <w:t>考古资料在其中起到了证明的作用。从浅层来看，这和天文望远镜相对于自然科学知识较为相似。</w:t>
      </w:r>
      <w:r w:rsidR="006B4A5F" w:rsidRPr="006B4A5F">
        <w:rPr>
          <w:rFonts w:ascii="宋体" w:eastAsia="宋体" w:hAnsi="宋体" w:cs="宋体"/>
          <w:sz w:val="24"/>
          <w:szCs w:val="24"/>
        </w:rPr>
        <w:t>考古出土的物件是直接与古代文明和人类活动有关的实物，提供了直接见证过去的能力，使我们能够了解古代社会的文化、生活方式、技术水平等。</w:t>
      </w:r>
      <w:r w:rsidR="006B4A5F">
        <w:rPr>
          <w:rFonts w:ascii="宋体" w:eastAsia="宋体" w:hAnsi="宋体" w:cs="宋体"/>
          <w:sz w:val="24"/>
          <w:szCs w:val="24"/>
        </w:rPr>
        <w:t>考古出土的物件是用于证明一个论点的，而类似于使用天文望远镜获取知识则是建构一个理论的开端。</w:t>
      </w:r>
    </w:p>
    <w:p w14:paraId="16074B7D" w14:textId="77777777" w:rsidR="00602810" w:rsidRDefault="00602810" w:rsidP="00602810">
      <w:pPr>
        <w:pStyle w:val="A0"/>
        <w:spacing w:line="360" w:lineRule="auto"/>
        <w:rPr>
          <w:rFonts w:ascii="Songti SC Regular" w:eastAsia="Songti SC Regular" w:hAnsi="Songti SC Regular" w:cs="Songti SC Regular" w:hint="default"/>
          <w:sz w:val="24"/>
          <w:szCs w:val="24"/>
        </w:rPr>
      </w:pPr>
    </w:p>
    <w:p w14:paraId="30E7C1BE" w14:textId="77777777" w:rsidR="00602810" w:rsidRDefault="00602810" w:rsidP="00602810">
      <w:pPr>
        <w:pStyle w:val="A0"/>
        <w:spacing w:line="360" w:lineRule="auto"/>
        <w:rPr>
          <w:rFonts w:ascii="Songti SC Regular" w:eastAsia="Songti SC Regular" w:hAnsi="Songti SC Regular" w:cs="Songti SC Regular" w:hint="default"/>
          <w:sz w:val="24"/>
          <w:szCs w:val="24"/>
        </w:rPr>
      </w:pPr>
    </w:p>
    <w:p w14:paraId="46006CDE" w14:textId="77777777" w:rsidR="00602810" w:rsidRDefault="00602810" w:rsidP="00602810">
      <w:pPr>
        <w:pStyle w:val="A0"/>
        <w:spacing w:line="360" w:lineRule="auto"/>
        <w:rPr>
          <w:rFonts w:ascii="Songti SC Regular" w:eastAsia="Songti SC Regular" w:hAnsi="Songti SC Regular" w:cs="Songti SC Regular" w:hint="default"/>
          <w:sz w:val="24"/>
          <w:szCs w:val="24"/>
        </w:rPr>
      </w:pPr>
    </w:p>
    <w:p w14:paraId="195D4822" w14:textId="1DF8C877" w:rsidR="00602810" w:rsidRDefault="00602810" w:rsidP="00602810">
      <w:pPr>
        <w:pStyle w:val="A0"/>
        <w:spacing w:line="360" w:lineRule="auto"/>
        <w:rPr>
          <w:rFonts w:ascii="Songti SC Regular" w:eastAsia="Songti SC Regular" w:hAnsi="Songti SC Regular" w:cs="Songti SC Regular" w:hint="default"/>
          <w:sz w:val="24"/>
          <w:szCs w:val="24"/>
        </w:rPr>
      </w:pPr>
      <w:r>
        <w:rPr>
          <w:rFonts w:ascii="宋体" w:eastAsia="宋体" w:hAnsi="宋体" w:cs="宋体"/>
          <w:sz w:val="24"/>
          <w:szCs w:val="24"/>
        </w:rPr>
        <w:t>物件来源：</w:t>
      </w:r>
    </w:p>
    <w:p w14:paraId="2AA4FEC5" w14:textId="41F4FB31" w:rsidR="00602810" w:rsidRDefault="00602810" w:rsidP="00602810">
      <w:pPr>
        <w:pStyle w:val="A0"/>
        <w:spacing w:line="360" w:lineRule="auto"/>
        <w:rPr>
          <w:rFonts w:hint="default"/>
        </w:rPr>
      </w:pPr>
      <w:r>
        <w:rPr>
          <w:rFonts w:ascii="宋体" w:eastAsia="宋体" w:hAnsi="宋体" w:cs="宋体"/>
          <w:sz w:val="24"/>
          <w:szCs w:val="24"/>
        </w:rPr>
        <w:t>参考文献：</w:t>
      </w:r>
    </w:p>
    <w:p w14:paraId="30B77F86" w14:textId="7888C3AC" w:rsidR="00602810" w:rsidRDefault="00751B19">
      <w:pPr>
        <w:pStyle w:val="A0"/>
        <w:spacing w:line="360" w:lineRule="auto"/>
        <w:rPr>
          <w:rFonts w:eastAsia="PMingLiU" w:hint="default"/>
        </w:rPr>
      </w:pPr>
      <w:hyperlink r:id="rId9" w:history="1">
        <w:r w:rsidRPr="002D67A7">
          <w:rPr>
            <w:rStyle w:val="Hyperlink"/>
            <w:rFonts w:eastAsia="PMingLiU"/>
          </w:rPr>
          <w:t>https://www.dpm.org.cn/collection/jade/233767.html</w:t>
        </w:r>
      </w:hyperlink>
      <w:r>
        <w:rPr>
          <w:rFonts w:eastAsia="PMingLiU" w:hint="default"/>
        </w:rPr>
        <w:t xml:space="preserve"> </w:t>
      </w:r>
    </w:p>
    <w:p w14:paraId="77C1B08B" w14:textId="6E7E315F" w:rsidR="0075696D" w:rsidRPr="00602810" w:rsidRDefault="0075696D">
      <w:pPr>
        <w:pStyle w:val="A0"/>
        <w:spacing w:line="360" w:lineRule="auto"/>
        <w:rPr>
          <w:rFonts w:eastAsia="PMingLiU"/>
        </w:rPr>
      </w:pPr>
      <w:r w:rsidRPr="0075696D">
        <w:rPr>
          <w:rFonts w:eastAsia="PMingLiU"/>
        </w:rPr>
        <w:t>https://www.cnmuseum.com/page_show.aspx?id=2356#</w:t>
      </w:r>
      <w:r>
        <w:rPr>
          <w:rFonts w:eastAsia="PMingLiU" w:hint="default"/>
        </w:rPr>
        <w:t xml:space="preserve"> </w:t>
      </w:r>
    </w:p>
    <w:sectPr w:rsidR="0075696D" w:rsidRPr="00602810">
      <w:headerReference w:type="default"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6399F" w14:textId="77777777" w:rsidR="00670A77" w:rsidRDefault="00670A77">
      <w:r>
        <w:separator/>
      </w:r>
    </w:p>
  </w:endnote>
  <w:endnote w:type="continuationSeparator" w:id="0">
    <w:p w14:paraId="2B78C646" w14:textId="77777777" w:rsidR="00670A77" w:rsidRDefault="00670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Arial"/>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ongti SC Regular">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E1824" w14:textId="77777777" w:rsidR="00EC7FCC" w:rsidRDefault="00EC7FCC">
    <w:pPr>
      <w:pStyle w:val="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4331A" w14:textId="77777777" w:rsidR="00670A77" w:rsidRDefault="00670A77">
      <w:r>
        <w:separator/>
      </w:r>
    </w:p>
  </w:footnote>
  <w:footnote w:type="continuationSeparator" w:id="0">
    <w:p w14:paraId="5CA99F02" w14:textId="77777777" w:rsidR="00670A77" w:rsidRDefault="00670A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4B298" w14:textId="77777777" w:rsidR="00EC7FCC" w:rsidRDefault="00EC7FCC">
    <w:pPr>
      <w:pStyle w:val="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CC"/>
    <w:rsid w:val="000F6E68"/>
    <w:rsid w:val="002101F6"/>
    <w:rsid w:val="00306778"/>
    <w:rsid w:val="00334BF5"/>
    <w:rsid w:val="003C13F2"/>
    <w:rsid w:val="00602810"/>
    <w:rsid w:val="00670A77"/>
    <w:rsid w:val="006B4A5F"/>
    <w:rsid w:val="00751B19"/>
    <w:rsid w:val="0075696D"/>
    <w:rsid w:val="00A100A8"/>
    <w:rsid w:val="00A808CE"/>
    <w:rsid w:val="00BE1EB7"/>
    <w:rsid w:val="00EB63AD"/>
    <w:rsid w:val="00EC7FCC"/>
    <w:rsid w:val="00F13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AC006"/>
  <w15:docId w15:val="{A74CC464-5A7E-4E63-8DDE-4D9E5CF1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3">
    <w:name w:val="heading 3"/>
    <w:basedOn w:val="Normal"/>
    <w:link w:val="Heading3Char"/>
    <w:uiPriority w:val="9"/>
    <w:qFormat/>
    <w:rsid w:val="00751B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ascii="宋体" w:eastAsia="宋体" w:hAnsi="宋体" w:cs="宋体"/>
      <w:b/>
      <w:bCs/>
      <w:sz w:val="27"/>
      <w:szCs w:val="27"/>
      <w:bdr w:val="none" w:sz="0" w:space="0" w:color="auto"/>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Helvetica Neue" w:eastAsia="Arial Unicode MS" w:hAnsi="Helvetica Neue" w:cs="Arial Unicode MS"/>
      <w:color w:val="000000"/>
      <w:sz w:val="24"/>
      <w:szCs w:val="24"/>
    </w:rPr>
  </w:style>
  <w:style w:type="paragraph" w:customStyle="1" w:styleId="A0">
    <w:name w:val="正文 A"/>
    <w:rPr>
      <w:rFonts w:ascii="Arial Unicode MS" w:eastAsia="Helvetica" w:hAnsi="Arial Unicode MS" w:cs="Arial Unicode MS" w:hint="eastAsia"/>
      <w:color w:val="000000"/>
      <w:sz w:val="22"/>
      <w:szCs w:val="22"/>
      <w:u w:color="000000"/>
      <w:lang w:val="zh-TW" w:eastAsia="zh-TW"/>
    </w:rPr>
  </w:style>
  <w:style w:type="character" w:styleId="UnresolvedMention">
    <w:name w:val="Unresolved Mention"/>
    <w:basedOn w:val="DefaultParagraphFont"/>
    <w:uiPriority w:val="99"/>
    <w:semiHidden/>
    <w:unhideWhenUsed/>
    <w:rsid w:val="00751B19"/>
    <w:rPr>
      <w:color w:val="605E5C"/>
      <w:shd w:val="clear" w:color="auto" w:fill="E1DFDD"/>
    </w:rPr>
  </w:style>
  <w:style w:type="character" w:customStyle="1" w:styleId="Heading3Char">
    <w:name w:val="Heading 3 Char"/>
    <w:basedOn w:val="DefaultParagraphFont"/>
    <w:link w:val="Heading3"/>
    <w:uiPriority w:val="9"/>
    <w:rsid w:val="00751B19"/>
    <w:rPr>
      <w:rFonts w:ascii="宋体" w:eastAsia="宋体" w:hAnsi="宋体" w:cs="宋体"/>
      <w:b/>
      <w:bCs/>
      <w:sz w:val="27"/>
      <w:szCs w:val="27"/>
      <w:bdr w:val="none" w:sz="0" w:space="0" w:color="auto"/>
    </w:rPr>
  </w:style>
  <w:style w:type="character" w:customStyle="1" w:styleId="span1">
    <w:name w:val="span1"/>
    <w:basedOn w:val="DefaultParagraphFont"/>
    <w:rsid w:val="00751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768">
      <w:bodyDiv w:val="1"/>
      <w:marLeft w:val="0"/>
      <w:marRight w:val="0"/>
      <w:marTop w:val="0"/>
      <w:marBottom w:val="0"/>
      <w:divBdr>
        <w:top w:val="none" w:sz="0" w:space="0" w:color="auto"/>
        <w:left w:val="none" w:sz="0" w:space="0" w:color="auto"/>
        <w:bottom w:val="none" w:sz="0" w:space="0" w:color="auto"/>
        <w:right w:val="none" w:sz="0" w:space="0" w:color="auto"/>
      </w:divBdr>
    </w:div>
    <w:div w:id="1474061987">
      <w:bodyDiv w:val="1"/>
      <w:marLeft w:val="0"/>
      <w:marRight w:val="0"/>
      <w:marTop w:val="0"/>
      <w:marBottom w:val="0"/>
      <w:divBdr>
        <w:top w:val="none" w:sz="0" w:space="0" w:color="auto"/>
        <w:left w:val="none" w:sz="0" w:space="0" w:color="auto"/>
        <w:bottom w:val="none" w:sz="0" w:space="0" w:color="auto"/>
        <w:right w:val="none" w:sz="0" w:space="0" w:color="auto"/>
      </w:divBdr>
    </w:div>
    <w:div w:id="1757827627">
      <w:bodyDiv w:val="1"/>
      <w:marLeft w:val="0"/>
      <w:marRight w:val="0"/>
      <w:marTop w:val="0"/>
      <w:marBottom w:val="0"/>
      <w:divBdr>
        <w:top w:val="none" w:sz="0" w:space="0" w:color="auto"/>
        <w:left w:val="none" w:sz="0" w:space="0" w:color="auto"/>
        <w:bottom w:val="none" w:sz="0" w:space="0" w:color="auto"/>
        <w:right w:val="none" w:sz="0" w:space="0" w:color="auto"/>
      </w:divBdr>
    </w:div>
    <w:div w:id="1935700853">
      <w:bodyDiv w:val="1"/>
      <w:marLeft w:val="0"/>
      <w:marRight w:val="0"/>
      <w:marTop w:val="0"/>
      <w:marBottom w:val="0"/>
      <w:divBdr>
        <w:top w:val="none" w:sz="0" w:space="0" w:color="auto"/>
        <w:left w:val="none" w:sz="0" w:space="0" w:color="auto"/>
        <w:bottom w:val="none" w:sz="0" w:space="0" w:color="auto"/>
        <w:right w:val="none" w:sz="0" w:space="0" w:color="auto"/>
      </w:divBdr>
      <w:divsChild>
        <w:div w:id="1976980582">
          <w:marLeft w:val="0"/>
          <w:marRight w:val="0"/>
          <w:marTop w:val="0"/>
          <w:marBottom w:val="0"/>
          <w:divBdr>
            <w:top w:val="single" w:sz="2" w:space="0" w:color="D9D9E3"/>
            <w:left w:val="single" w:sz="2" w:space="0" w:color="D9D9E3"/>
            <w:bottom w:val="single" w:sz="2" w:space="0" w:color="D9D9E3"/>
            <w:right w:val="single" w:sz="2" w:space="0" w:color="D9D9E3"/>
          </w:divBdr>
          <w:divsChild>
            <w:div w:id="1544898688">
              <w:marLeft w:val="0"/>
              <w:marRight w:val="0"/>
              <w:marTop w:val="0"/>
              <w:marBottom w:val="0"/>
              <w:divBdr>
                <w:top w:val="single" w:sz="2" w:space="0" w:color="D9D9E3"/>
                <w:left w:val="single" w:sz="2" w:space="0" w:color="D9D9E3"/>
                <w:bottom w:val="single" w:sz="2" w:space="0" w:color="D9D9E3"/>
                <w:right w:val="single" w:sz="2" w:space="0" w:color="D9D9E3"/>
              </w:divBdr>
              <w:divsChild>
                <w:div w:id="1968706033">
                  <w:marLeft w:val="0"/>
                  <w:marRight w:val="0"/>
                  <w:marTop w:val="0"/>
                  <w:marBottom w:val="0"/>
                  <w:divBdr>
                    <w:top w:val="single" w:sz="2" w:space="0" w:color="D9D9E3"/>
                    <w:left w:val="single" w:sz="2" w:space="0" w:color="D9D9E3"/>
                    <w:bottom w:val="single" w:sz="2" w:space="0" w:color="D9D9E3"/>
                    <w:right w:val="single" w:sz="2" w:space="0" w:color="D9D9E3"/>
                  </w:divBdr>
                  <w:divsChild>
                    <w:div w:id="106432215">
                      <w:marLeft w:val="0"/>
                      <w:marRight w:val="0"/>
                      <w:marTop w:val="0"/>
                      <w:marBottom w:val="0"/>
                      <w:divBdr>
                        <w:top w:val="single" w:sz="2" w:space="0" w:color="D9D9E3"/>
                        <w:left w:val="single" w:sz="2" w:space="0" w:color="D9D9E3"/>
                        <w:bottom w:val="single" w:sz="2" w:space="0" w:color="D9D9E3"/>
                        <w:right w:val="single" w:sz="2" w:space="0" w:color="D9D9E3"/>
                      </w:divBdr>
                      <w:divsChild>
                        <w:div w:id="557206356">
                          <w:marLeft w:val="0"/>
                          <w:marRight w:val="0"/>
                          <w:marTop w:val="0"/>
                          <w:marBottom w:val="0"/>
                          <w:divBdr>
                            <w:top w:val="single" w:sz="2" w:space="0" w:color="D9D9E3"/>
                            <w:left w:val="single" w:sz="2" w:space="0" w:color="D9D9E3"/>
                            <w:bottom w:val="single" w:sz="2" w:space="0" w:color="D9D9E3"/>
                            <w:right w:val="single" w:sz="2" w:space="0" w:color="D9D9E3"/>
                          </w:divBdr>
                          <w:divsChild>
                            <w:div w:id="1017733104">
                              <w:marLeft w:val="0"/>
                              <w:marRight w:val="0"/>
                              <w:marTop w:val="100"/>
                              <w:marBottom w:val="100"/>
                              <w:divBdr>
                                <w:top w:val="single" w:sz="2" w:space="0" w:color="D9D9E3"/>
                                <w:left w:val="single" w:sz="2" w:space="0" w:color="D9D9E3"/>
                                <w:bottom w:val="single" w:sz="2" w:space="0" w:color="D9D9E3"/>
                                <w:right w:val="single" w:sz="2" w:space="0" w:color="D9D9E3"/>
                              </w:divBdr>
                              <w:divsChild>
                                <w:div w:id="755514123">
                                  <w:marLeft w:val="0"/>
                                  <w:marRight w:val="0"/>
                                  <w:marTop w:val="0"/>
                                  <w:marBottom w:val="0"/>
                                  <w:divBdr>
                                    <w:top w:val="single" w:sz="2" w:space="0" w:color="D9D9E3"/>
                                    <w:left w:val="single" w:sz="2" w:space="0" w:color="D9D9E3"/>
                                    <w:bottom w:val="single" w:sz="2" w:space="0" w:color="D9D9E3"/>
                                    <w:right w:val="single" w:sz="2" w:space="0" w:color="D9D9E3"/>
                                  </w:divBdr>
                                  <w:divsChild>
                                    <w:div w:id="1745058806">
                                      <w:marLeft w:val="0"/>
                                      <w:marRight w:val="0"/>
                                      <w:marTop w:val="0"/>
                                      <w:marBottom w:val="0"/>
                                      <w:divBdr>
                                        <w:top w:val="single" w:sz="2" w:space="0" w:color="D9D9E3"/>
                                        <w:left w:val="single" w:sz="2" w:space="0" w:color="D9D9E3"/>
                                        <w:bottom w:val="single" w:sz="2" w:space="0" w:color="D9D9E3"/>
                                        <w:right w:val="single" w:sz="2" w:space="0" w:color="D9D9E3"/>
                                      </w:divBdr>
                                      <w:divsChild>
                                        <w:div w:id="1542016108">
                                          <w:marLeft w:val="0"/>
                                          <w:marRight w:val="0"/>
                                          <w:marTop w:val="0"/>
                                          <w:marBottom w:val="0"/>
                                          <w:divBdr>
                                            <w:top w:val="single" w:sz="2" w:space="0" w:color="D9D9E3"/>
                                            <w:left w:val="single" w:sz="2" w:space="0" w:color="D9D9E3"/>
                                            <w:bottom w:val="single" w:sz="2" w:space="0" w:color="D9D9E3"/>
                                            <w:right w:val="single" w:sz="2" w:space="0" w:color="D9D9E3"/>
                                          </w:divBdr>
                                          <w:divsChild>
                                            <w:div w:id="585844553">
                                              <w:marLeft w:val="0"/>
                                              <w:marRight w:val="0"/>
                                              <w:marTop w:val="0"/>
                                              <w:marBottom w:val="0"/>
                                              <w:divBdr>
                                                <w:top w:val="single" w:sz="2" w:space="0" w:color="D9D9E3"/>
                                                <w:left w:val="single" w:sz="2" w:space="0" w:color="D9D9E3"/>
                                                <w:bottom w:val="single" w:sz="2" w:space="0" w:color="D9D9E3"/>
                                                <w:right w:val="single" w:sz="2" w:space="0" w:color="D9D9E3"/>
                                              </w:divBdr>
                                              <w:divsChild>
                                                <w:div w:id="595291421">
                                                  <w:marLeft w:val="0"/>
                                                  <w:marRight w:val="0"/>
                                                  <w:marTop w:val="0"/>
                                                  <w:marBottom w:val="0"/>
                                                  <w:divBdr>
                                                    <w:top w:val="single" w:sz="2" w:space="0" w:color="D9D9E3"/>
                                                    <w:left w:val="single" w:sz="2" w:space="0" w:color="D9D9E3"/>
                                                    <w:bottom w:val="single" w:sz="2" w:space="0" w:color="D9D9E3"/>
                                                    <w:right w:val="single" w:sz="2" w:space="0" w:color="D9D9E3"/>
                                                  </w:divBdr>
                                                  <w:divsChild>
                                                    <w:div w:id="181208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89650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dpm.org.cn/collection/jade/233767.html"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1877</Words>
  <Characters>2071</Characters>
  <Application>Microsoft Office Word</Application>
  <DocSecurity>0</DocSecurity>
  <Lines>83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周春芳</dc:creator>
  <cp:keywords/>
  <dc:description/>
  <cp:lastModifiedBy>春芳 周</cp:lastModifiedBy>
  <cp:revision>3</cp:revision>
  <dcterms:created xsi:type="dcterms:W3CDTF">2023-12-15T14:29:00Z</dcterms:created>
  <dcterms:modified xsi:type="dcterms:W3CDTF">2023-12-16T11:07:00Z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c6557d4bbd429397133b32feab07569ce98b3c94760bf67508f20981a7867b4d</vt:lpwstr>
  </property>
</Properties>
</file>