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BD67" w14:textId="3FC0EB93" w:rsidR="00A31703" w:rsidRPr="00A31703" w:rsidRDefault="00A31703" w:rsidP="00A31703">
      <w:pPr>
        <w:jc w:val="center"/>
        <w:rPr>
          <w:b/>
          <w:bCs/>
          <w:u w:val="single"/>
        </w:rPr>
      </w:pPr>
      <w:r w:rsidRPr="00A31703">
        <w:rPr>
          <w:b/>
          <w:bCs/>
          <w:u w:val="single"/>
        </w:rPr>
        <w:t>A Career at the Edge of Power</w:t>
      </w:r>
    </w:p>
    <w:p w14:paraId="179BF599" w14:textId="0E5A2C73" w:rsidR="00A31703" w:rsidRDefault="00A31703" w:rsidP="00A31703">
      <w:pPr>
        <w:jc w:val="both"/>
      </w:pPr>
      <w:r w:rsidRPr="00A31703">
        <w:t>Phillip L.B. Halpern's federal career began not with a</w:t>
      </w:r>
      <w:r>
        <w:t xml:space="preserve"> case assignment,</w:t>
      </w:r>
      <w:r w:rsidRPr="00A31703">
        <w:t xml:space="preserve"> but with a phone call. In November 1984 — weeks after joining the U.S. Attorney's Office for the Southern District of California — he took a duty call from a customs inspector at the Tecate Port of Entry who had detained a smuggler carrying unfamiliar medications. The DEA said they weren't controlled substances. Should he release him? When the inspector read the labels over the phone, Halpern </w:t>
      </w:r>
      <w:r>
        <w:t xml:space="preserve">– who had a background in long distance running – </w:t>
      </w:r>
      <w:r w:rsidRPr="00A31703">
        <w:t xml:space="preserve">recognized them immediately: anabolic steroids. </w:t>
      </w:r>
    </w:p>
    <w:p w14:paraId="261E9E21" w14:textId="250F3CC0" w:rsidR="00A31703" w:rsidRPr="00A31703" w:rsidRDefault="00A31703" w:rsidP="00A31703">
      <w:pPr>
        <w:jc w:val="both"/>
      </w:pPr>
      <w:r w:rsidRPr="00A31703">
        <w:t xml:space="preserve">Within three years, he had indicted </w:t>
      </w:r>
      <w:r>
        <w:t>approximately 100</w:t>
      </w:r>
      <w:r w:rsidRPr="00A31703">
        <w:t xml:space="preserve"> defendants in the nation's first major steroid prosecutions</w:t>
      </w:r>
      <w:r>
        <w:t xml:space="preserve">. Even though steroids were not classified as narcotics, Halpern managed to recruit agents from Customs, the Food &amp; Drug Administration, and the Internal Revenue Service, </w:t>
      </w:r>
      <w:proofErr w:type="gramStart"/>
      <w:r>
        <w:t>in order to</w:t>
      </w:r>
      <w:proofErr w:type="gramEnd"/>
      <w:r>
        <w:t xml:space="preserve"> investigate and prosecute conduct that had previously been ignored by federal law enforcement.  Along the way, he educated the public as to the dangers of steroids and busted a </w:t>
      </w:r>
      <w:r w:rsidRPr="00A31703">
        <w:t xml:space="preserve">ring that controlled an estimated 70 percent of the illegal steroid black market and moved </w:t>
      </w:r>
      <w:r>
        <w:t xml:space="preserve">millions of dollars </w:t>
      </w:r>
      <w:r w:rsidRPr="00A31703">
        <w:t>in product annually.</w:t>
      </w:r>
    </w:p>
    <w:p w14:paraId="435BE84A" w14:textId="45C3C9AD" w:rsidR="00C167B9" w:rsidRDefault="00A31703" w:rsidP="00A31703">
      <w:pPr>
        <w:jc w:val="both"/>
      </w:pPr>
      <w:r w:rsidRPr="00A31703">
        <w:t xml:space="preserve">That case set the template for what followed. For 36 years, Halpern pursued the cases other offices found too complex, too politically sensitive, or too novel to prosecute. He indicted an international network smuggling F-14 fighter jet components to Iran — parts stolen directly from U.S. Navy carriers and maintenance facilities. He prosecuted the first violation of the Reagan administration's Libya embargo. He convicted </w:t>
      </w:r>
      <w:r w:rsidR="00C167B9">
        <w:t xml:space="preserve">the Executive Director of the C.I.A. for utilizing his </w:t>
      </w:r>
      <w:proofErr w:type="gramStart"/>
      <w:r w:rsidR="00C167B9">
        <w:t>position</w:t>
      </w:r>
      <w:r w:rsidR="00C167B9" w:rsidRPr="00C167B9">
        <w:rPr>
          <w:rFonts w:ascii="EB Garamond" w:hAnsi="EB Garamond"/>
          <w:color w:val="363636"/>
          <w:sz w:val="23"/>
          <w:szCs w:val="23"/>
          <w:shd w:val="clear" w:color="auto" w:fill="FFFFFF"/>
        </w:rPr>
        <w:t xml:space="preserve"> </w:t>
      </w:r>
      <w:r w:rsidR="00C167B9" w:rsidRPr="00C167B9">
        <w:t> </w:t>
      </w:r>
      <w:r w:rsidR="00C167B9">
        <w:t>t</w:t>
      </w:r>
      <w:r w:rsidR="00C167B9" w:rsidRPr="00C167B9">
        <w:t>o</w:t>
      </w:r>
      <w:proofErr w:type="gramEnd"/>
      <w:r w:rsidR="00C167B9">
        <w:t xml:space="preserve"> fraudulently </w:t>
      </w:r>
      <w:proofErr w:type="gramStart"/>
      <w:r w:rsidR="00C167B9" w:rsidRPr="00C167B9">
        <w:t>steer</w:t>
      </w:r>
      <w:proofErr w:type="gramEnd"/>
      <w:r w:rsidR="00C167B9" w:rsidRPr="00C167B9">
        <w:t xml:space="preserve"> </w:t>
      </w:r>
      <w:r w:rsidR="00C167B9">
        <w:t xml:space="preserve">classified </w:t>
      </w:r>
      <w:r w:rsidR="00C167B9" w:rsidRPr="00C167B9">
        <w:t xml:space="preserve">CIA contracts to a </w:t>
      </w:r>
      <w:proofErr w:type="gramStart"/>
      <w:r w:rsidR="00C167B9" w:rsidRPr="00C167B9">
        <w:t>longtime friend</w:t>
      </w:r>
      <w:proofErr w:type="gramEnd"/>
      <w:r w:rsidR="00C167B9" w:rsidRPr="00C167B9">
        <w:t xml:space="preserve"> in exchange for </w:t>
      </w:r>
      <w:r w:rsidR="008C635D">
        <w:t xml:space="preserve">lavish </w:t>
      </w:r>
      <w:proofErr w:type="spellStart"/>
      <w:r w:rsidR="008C635D">
        <w:t>vactions</w:t>
      </w:r>
      <w:proofErr w:type="spellEnd"/>
      <w:r w:rsidR="008C635D">
        <w:t xml:space="preserve"> and other </w:t>
      </w:r>
      <w:r w:rsidR="00C167B9" w:rsidRPr="00C167B9">
        <w:t>personal benefits. </w:t>
      </w:r>
      <w:r w:rsidRPr="00A31703">
        <w:t xml:space="preserve"> </w:t>
      </w:r>
    </w:p>
    <w:p w14:paraId="7ACDF43B" w14:textId="77777777" w:rsidR="008C635D" w:rsidRDefault="00A31703" w:rsidP="00A31703">
      <w:pPr>
        <w:jc w:val="both"/>
      </w:pPr>
      <w:r w:rsidRPr="00A31703">
        <w:t xml:space="preserve">The cases that defined his later career were the ones that defined an era. The investigation into </w:t>
      </w:r>
      <w:r>
        <w:t>Congressman Randy “</w:t>
      </w:r>
      <w:r w:rsidRPr="00A31703">
        <w:t>Duke</w:t>
      </w:r>
      <w:r>
        <w:t>”</w:t>
      </w:r>
      <w:r w:rsidRPr="00A31703">
        <w:t xml:space="preserve"> Cunningham </w:t>
      </w:r>
      <w:r>
        <w:t xml:space="preserve">(the last naval “ace”) </w:t>
      </w:r>
      <w:r w:rsidRPr="00A31703">
        <w:t>began with a newspaper story about a suspiciously inflated real estate transaction. Within weeks, Halpern's team had executed search warrants on Cunningham's home, his defense contractor's office, and the "Duke-</w:t>
      </w:r>
      <w:proofErr w:type="gramStart"/>
      <w:r w:rsidRPr="00A31703">
        <w:t>Stir" —</w:t>
      </w:r>
      <w:proofErr w:type="gramEnd"/>
      <w:r w:rsidRPr="00A31703">
        <w:t xml:space="preserve"> a yacht </w:t>
      </w:r>
      <w:r w:rsidR="00C167B9">
        <w:t>(</w:t>
      </w:r>
      <w:r w:rsidR="00C167B9" w:rsidRPr="00A31703">
        <w:t>renamed in his honor</w:t>
      </w:r>
      <w:r w:rsidR="00C167B9">
        <w:t xml:space="preserve">) that </w:t>
      </w:r>
      <w:r w:rsidRPr="00A31703">
        <w:t xml:space="preserve">the contractor had moored </w:t>
      </w:r>
      <w:r w:rsidR="00C167B9">
        <w:t xml:space="preserve">at the Capitol Yacht Club </w:t>
      </w:r>
      <w:r w:rsidRPr="00A31703">
        <w:t xml:space="preserve">in Washington D.C. </w:t>
      </w:r>
      <w:r w:rsidR="00C167B9">
        <w:t xml:space="preserve">as </w:t>
      </w:r>
      <w:r w:rsidRPr="00A31703">
        <w:t>the Congressman</w:t>
      </w:r>
      <w:r w:rsidR="00C167B9">
        <w:t>’s home</w:t>
      </w:r>
      <w:r w:rsidRPr="00A31703">
        <w:t>.</w:t>
      </w:r>
    </w:p>
    <w:p w14:paraId="7CCC2256" w14:textId="04F3DF24" w:rsidR="00A31703" w:rsidRPr="00A31703" w:rsidRDefault="00A31703" w:rsidP="00A31703">
      <w:pPr>
        <w:jc w:val="both"/>
      </w:pPr>
      <w:r w:rsidRPr="00A31703">
        <w:t xml:space="preserve"> </w:t>
      </w:r>
      <w:r w:rsidR="00C167B9">
        <w:br/>
      </w:r>
      <w:r w:rsidRPr="00A31703">
        <w:t xml:space="preserve">The Duncan Hunter investigation began similarly — another </w:t>
      </w:r>
      <w:proofErr w:type="spellStart"/>
      <w:r w:rsidR="00C167B9">
        <w:t>newpaper</w:t>
      </w:r>
      <w:proofErr w:type="spellEnd"/>
      <w:r w:rsidR="00C167B9">
        <w:t xml:space="preserve"> </w:t>
      </w:r>
      <w:r w:rsidRPr="00A31703">
        <w:t xml:space="preserve">tip, another search, this time of a sitting Congressman's Capitol Hill office, one of the most rarely executed actions in federal law enforcement. Hunter fought the charges for over a year before </w:t>
      </w:r>
      <w:r w:rsidR="00C167B9">
        <w:t xml:space="preserve">he pled guilty after </w:t>
      </w:r>
      <w:r w:rsidR="008C635D">
        <w:t xml:space="preserve">Halpern convinced </w:t>
      </w:r>
      <w:r w:rsidRPr="00A31703">
        <w:t>his wife to testify against him.</w:t>
      </w:r>
    </w:p>
    <w:p w14:paraId="3E4E2851" w14:textId="0386EA08" w:rsidR="00A31703" w:rsidRPr="00A31703" w:rsidRDefault="00A31703" w:rsidP="00A31703">
      <w:pPr>
        <w:jc w:val="both"/>
      </w:pPr>
      <w:r w:rsidRPr="00A31703">
        <w:t xml:space="preserve">Since leaving federal service, Halpern has written and spoken widely on DOJ independence, prosecutorial ethics, and the weaponization of law enforcement for political ends. His </w:t>
      </w:r>
      <w:r w:rsidRPr="00A31703">
        <w:lastRenderedPageBreak/>
        <w:t xml:space="preserve">commentary in the San Diego Union-Tribune </w:t>
      </w:r>
      <w:r w:rsidR="008C635D">
        <w:t xml:space="preserve">on former Attorney General William Barr </w:t>
      </w:r>
      <w:r w:rsidRPr="00A31703">
        <w:t>reflects the thinking of a lawyer who spent four decades not theorizing about justice — but delivering it.</w:t>
      </w:r>
    </w:p>
    <w:p w14:paraId="23B316EE" w14:textId="77777777" w:rsidR="008C635D" w:rsidRDefault="008C635D" w:rsidP="008C635D">
      <w:pPr>
        <w:jc w:val="both"/>
      </w:pPr>
    </w:p>
    <w:p w14:paraId="55929385" w14:textId="6EE9B556" w:rsidR="008C635D" w:rsidRPr="008C635D" w:rsidRDefault="008C635D" w:rsidP="008C635D">
      <w:pPr>
        <w:jc w:val="both"/>
        <w:rPr>
          <w:i/>
          <w:iCs/>
        </w:rPr>
      </w:pPr>
      <w:r w:rsidRPr="008C635D">
        <w:rPr>
          <w:i/>
          <w:iCs/>
        </w:rPr>
        <w:t xml:space="preserve">Cut out the </w:t>
      </w:r>
      <w:r>
        <w:rPr>
          <w:i/>
          <w:iCs/>
        </w:rPr>
        <w:t xml:space="preserve">cases below as they make this section </w:t>
      </w:r>
      <w:r w:rsidRPr="008C635D">
        <w:rPr>
          <w:i/>
          <w:iCs/>
        </w:rPr>
        <w:t>too long and like we</w:t>
      </w:r>
      <w:r>
        <w:rPr>
          <w:i/>
          <w:iCs/>
        </w:rPr>
        <w:t>’</w:t>
      </w:r>
      <w:r w:rsidRPr="008C635D">
        <w:rPr>
          <w:i/>
          <w:iCs/>
        </w:rPr>
        <w:t xml:space="preserve">re listing all the </w:t>
      </w:r>
      <w:proofErr w:type="gramStart"/>
      <w:r w:rsidRPr="008C635D">
        <w:rPr>
          <w:i/>
          <w:iCs/>
        </w:rPr>
        <w:t>cases  contained</w:t>
      </w:r>
      <w:proofErr w:type="gramEnd"/>
      <w:r>
        <w:rPr>
          <w:i/>
          <w:iCs/>
        </w:rPr>
        <w:t xml:space="preserve"> in the notable case section</w:t>
      </w:r>
      <w:r w:rsidRPr="008C635D">
        <w:rPr>
          <w:i/>
          <w:iCs/>
        </w:rPr>
        <w:t xml:space="preserve"> below.</w:t>
      </w:r>
    </w:p>
    <w:p w14:paraId="310DDEC7" w14:textId="73322796" w:rsidR="008C635D" w:rsidRPr="00A31703" w:rsidRDefault="008C635D" w:rsidP="008C635D">
      <w:pPr>
        <w:jc w:val="both"/>
      </w:pPr>
      <w:r>
        <w:t xml:space="preserve">He prosecuted a </w:t>
      </w:r>
      <w:r w:rsidR="00C167B9" w:rsidRPr="00A31703">
        <w:t xml:space="preserve">pharmacist who had jumped bail, fled to London, and was running a </w:t>
      </w:r>
      <w:r w:rsidR="00C167B9">
        <w:t xml:space="preserve">massive </w:t>
      </w:r>
      <w:r w:rsidR="00C167B9" w:rsidRPr="00A31703">
        <w:t>counterfeit prescription drug operation before being caught in an undercover sting</w:t>
      </w:r>
      <w:r w:rsidR="00C167B9">
        <w:t>, tried, convicted,</w:t>
      </w:r>
      <w:r w:rsidR="00C167B9" w:rsidRPr="00A31703">
        <w:t xml:space="preserve"> </w:t>
      </w:r>
      <w:r w:rsidR="00C167B9">
        <w:t>and</w:t>
      </w:r>
      <w:r w:rsidR="00C167B9" w:rsidRPr="00A31703">
        <w:t xml:space="preserve"> sentenced to 14 years.</w:t>
      </w:r>
      <w:r>
        <w:t xml:space="preserve"> </w:t>
      </w:r>
      <w:r w:rsidRPr="00A31703">
        <w:t>H</w:t>
      </w:r>
      <w:r>
        <w:t>alpern also</w:t>
      </w:r>
      <w:r w:rsidRPr="00A31703">
        <w:t xml:space="preserve"> indicted co-conspirators in a scheme to smuggle injectable sheep-placenta extract and cow-brain extract into the United States as "fountain of youth" substances touted by Sylvester Stallone.</w:t>
      </w:r>
    </w:p>
    <w:p w14:paraId="537D0C9B" w14:textId="7C283894" w:rsidR="00A31703" w:rsidRDefault="00A31703"/>
    <w:p w14:paraId="76ABB118" w14:textId="3A665D9E" w:rsidR="008C635D" w:rsidRDefault="008C635D">
      <w:r>
        <w:t>If you disagree, please let me know.</w:t>
      </w:r>
    </w:p>
    <w:sectPr w:rsidR="008C6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B Garamond">
    <w:charset w:val="00"/>
    <w:family w:val="auto"/>
    <w:pitch w:val="variable"/>
    <w:sig w:usb0="E00002FF" w:usb1="020004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03"/>
    <w:rsid w:val="002C0BF1"/>
    <w:rsid w:val="008C635D"/>
    <w:rsid w:val="00A31703"/>
    <w:rsid w:val="00B610D0"/>
    <w:rsid w:val="00C16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1CF9"/>
  <w15:chartTrackingRefBased/>
  <w15:docId w15:val="{458EC11C-E692-4A2B-A976-0C472546B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703"/>
    <w:rPr>
      <w:rFonts w:eastAsiaTheme="majorEastAsia" w:cstheme="majorBidi"/>
      <w:color w:val="272727" w:themeColor="text1" w:themeTint="D8"/>
    </w:rPr>
  </w:style>
  <w:style w:type="paragraph" w:styleId="Title">
    <w:name w:val="Title"/>
    <w:basedOn w:val="Normal"/>
    <w:next w:val="Normal"/>
    <w:link w:val="TitleChar"/>
    <w:uiPriority w:val="10"/>
    <w:qFormat/>
    <w:rsid w:val="00A31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703"/>
    <w:pPr>
      <w:spacing w:before="160"/>
      <w:jc w:val="center"/>
    </w:pPr>
    <w:rPr>
      <w:i/>
      <w:iCs/>
      <w:color w:val="404040" w:themeColor="text1" w:themeTint="BF"/>
    </w:rPr>
  </w:style>
  <w:style w:type="character" w:customStyle="1" w:styleId="QuoteChar">
    <w:name w:val="Quote Char"/>
    <w:basedOn w:val="DefaultParagraphFont"/>
    <w:link w:val="Quote"/>
    <w:uiPriority w:val="29"/>
    <w:rsid w:val="00A31703"/>
    <w:rPr>
      <w:i/>
      <w:iCs/>
      <w:color w:val="404040" w:themeColor="text1" w:themeTint="BF"/>
    </w:rPr>
  </w:style>
  <w:style w:type="paragraph" w:styleId="ListParagraph">
    <w:name w:val="List Paragraph"/>
    <w:basedOn w:val="Normal"/>
    <w:uiPriority w:val="34"/>
    <w:qFormat/>
    <w:rsid w:val="00A31703"/>
    <w:pPr>
      <w:ind w:left="720"/>
      <w:contextualSpacing/>
    </w:pPr>
  </w:style>
  <w:style w:type="character" w:styleId="IntenseEmphasis">
    <w:name w:val="Intense Emphasis"/>
    <w:basedOn w:val="DefaultParagraphFont"/>
    <w:uiPriority w:val="21"/>
    <w:qFormat/>
    <w:rsid w:val="00A31703"/>
    <w:rPr>
      <w:i/>
      <w:iCs/>
      <w:color w:val="0F4761" w:themeColor="accent1" w:themeShade="BF"/>
    </w:rPr>
  </w:style>
  <w:style w:type="paragraph" w:styleId="IntenseQuote">
    <w:name w:val="Intense Quote"/>
    <w:basedOn w:val="Normal"/>
    <w:next w:val="Normal"/>
    <w:link w:val="IntenseQuoteChar"/>
    <w:uiPriority w:val="30"/>
    <w:qFormat/>
    <w:rsid w:val="00A31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703"/>
    <w:rPr>
      <w:i/>
      <w:iCs/>
      <w:color w:val="0F4761" w:themeColor="accent1" w:themeShade="BF"/>
    </w:rPr>
  </w:style>
  <w:style w:type="character" w:styleId="IntenseReference">
    <w:name w:val="Intense Reference"/>
    <w:basedOn w:val="DefaultParagraphFont"/>
    <w:uiPriority w:val="32"/>
    <w:qFormat/>
    <w:rsid w:val="00A31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562</Words>
  <Characters>3078</Characters>
  <Application>Microsoft Office Word</Application>
  <DocSecurity>0</DocSecurity>
  <Lines>46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2</cp:revision>
  <dcterms:created xsi:type="dcterms:W3CDTF">2026-03-24T21:40:00Z</dcterms:created>
  <dcterms:modified xsi:type="dcterms:W3CDTF">2026-03-24T22:10:00Z</dcterms:modified>
</cp:coreProperties>
</file>