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C285" w14:textId="19C21A3B" w:rsidR="00842511" w:rsidRPr="00842511" w:rsidRDefault="00842511" w:rsidP="00842511">
      <w:pPr>
        <w:jc w:val="center"/>
        <w:rPr>
          <w:b/>
          <w:bCs/>
          <w:u w:val="single"/>
        </w:rPr>
      </w:pPr>
      <w:r w:rsidRPr="00842511">
        <w:rPr>
          <w:b/>
          <w:bCs/>
          <w:u w:val="single"/>
        </w:rPr>
        <w:t>Reflections on Law,</w:t>
      </w:r>
      <w:r w:rsidRPr="00842511">
        <w:rPr>
          <w:b/>
          <w:bCs/>
          <w:u w:val="single"/>
        </w:rPr>
        <w:t xml:space="preserve"> </w:t>
      </w:r>
      <w:r w:rsidRPr="00842511">
        <w:rPr>
          <w:b/>
          <w:bCs/>
          <w:u w:val="single"/>
        </w:rPr>
        <w:t>Justice &amp; Power</w:t>
      </w:r>
    </w:p>
    <w:p w14:paraId="03499B6F" w14:textId="77777777" w:rsidR="00842511" w:rsidRDefault="00842511"/>
    <w:p w14:paraId="09AAB8D3" w14:textId="77777777" w:rsidR="00097F0C" w:rsidRPr="00097F0C" w:rsidRDefault="00097F0C" w:rsidP="00097F0C">
      <w:r w:rsidRPr="00097F0C">
        <w:t>Since leaving federal service, Halpern has written and spoken widely on the independence of the Department of Justice, the dangers of politicized prosecution, campaign finance enforcement, and the long arc of federal corruption in American public life. His commentary draws on lived experience — not theory.</w:t>
      </w:r>
    </w:p>
    <w:p w14:paraId="758126AE" w14:textId="77777777" w:rsidR="00097F0C" w:rsidRPr="00097F0C" w:rsidRDefault="00097F0C" w:rsidP="00097F0C">
      <w:r w:rsidRPr="00097F0C">
        <w:t>Op-Eds &amp; Commentary</w:t>
      </w:r>
    </w:p>
    <w:p w14:paraId="76B5CB9B" w14:textId="77777777" w:rsidR="00097F0C" w:rsidRPr="00097F0C" w:rsidRDefault="00097F0C" w:rsidP="00097F0C">
      <w:pPr>
        <w:rPr>
          <w:i/>
          <w:iCs/>
        </w:rPr>
      </w:pPr>
      <w:r w:rsidRPr="00097F0C">
        <w:rPr>
          <w:i/>
          <w:iCs/>
        </w:rPr>
        <w:t>The DOJ Is Not the President's Law Firm</w:t>
      </w:r>
    </w:p>
    <w:p w14:paraId="3750F6D0" w14:textId="77777777" w:rsidR="00097F0C" w:rsidRPr="00097F0C" w:rsidRDefault="00097F0C" w:rsidP="00097F0C">
      <w:r w:rsidRPr="00097F0C">
        <w:t>San Diego Union-Tribune</w:t>
      </w:r>
    </w:p>
    <w:p w14:paraId="11A59750" w14:textId="694D969C" w:rsidR="00097F0C" w:rsidRDefault="00097F0C" w:rsidP="00097F0C">
      <w:r w:rsidRPr="00097F0C">
        <w:t xml:space="preserve">Written at a moment of unusual strain on the Department of Justice, this commentary underscores a foundational principle: federal prosecutors serve the Constitution, not the occupant of the Oval Office. Drawing on decades inside the institution, Halpern warns that even subtle incursions of political influence can erode public confidence and distort prosecutorial judgment. </w:t>
      </w:r>
      <w:r>
        <w:t>In doing so, t</w:t>
      </w:r>
      <w:r w:rsidRPr="00097F0C">
        <w:t>he piece situates contemporary events within a broader institutional framework, emphasizing that the Department’s legitimacy depends not only on actual independence, but on the public’s enduring belief in it.</w:t>
      </w:r>
    </w:p>
    <w:p w14:paraId="42772789" w14:textId="77777777" w:rsidR="00097F0C" w:rsidRPr="00097F0C" w:rsidRDefault="00097F0C" w:rsidP="00097F0C">
      <w:pPr>
        <w:rPr>
          <w:i/>
          <w:iCs/>
        </w:rPr>
      </w:pPr>
      <w:r w:rsidRPr="00097F0C">
        <w:rPr>
          <w:i/>
          <w:iCs/>
        </w:rPr>
        <w:t>What Prosecuting Congress Taught Me About Power</w:t>
      </w:r>
    </w:p>
    <w:p w14:paraId="703495BF" w14:textId="77777777" w:rsidR="00097F0C" w:rsidRPr="00097F0C" w:rsidRDefault="00097F0C" w:rsidP="00097F0C">
      <w:r w:rsidRPr="00097F0C">
        <w:t>San Diego Union-Tribune</w:t>
      </w:r>
    </w:p>
    <w:p w14:paraId="3D428991" w14:textId="33670438" w:rsidR="00097F0C" w:rsidRDefault="00097F0C" w:rsidP="00097F0C">
      <w:r w:rsidRPr="00097F0C">
        <w:t xml:space="preserve">This </w:t>
      </w:r>
      <w:r>
        <w:t xml:space="preserve">commentary </w:t>
      </w:r>
      <w:r w:rsidRPr="00097F0C">
        <w:t xml:space="preserve">distills hard-earned lessons </w:t>
      </w:r>
      <w:r>
        <w:t xml:space="preserve">Halpern learned </w:t>
      </w:r>
      <w:r w:rsidRPr="00097F0C">
        <w:t xml:space="preserve">from prosecuting elected officials, </w:t>
      </w:r>
      <w:r>
        <w:t xml:space="preserve">and </w:t>
      </w:r>
      <w:r w:rsidRPr="00097F0C">
        <w:t xml:space="preserve">how authority, access, and familiarity with the system can foster a corrosive sense of entitlement. Halpern moves beyond individual cases to illuminate recurring patterns in public corruption, highlighting the tension between democratic accountability and human fallibility. </w:t>
      </w:r>
      <w:r>
        <w:t xml:space="preserve">He </w:t>
      </w:r>
      <w:r w:rsidRPr="00097F0C">
        <w:t>offers a measured but candid account of how power operates in practice—and how the justice system, at its best, can still impose meaningful limits.</w:t>
      </w:r>
    </w:p>
    <w:p w14:paraId="3CD89605" w14:textId="77777777" w:rsidR="00097F0C" w:rsidRPr="00097F0C" w:rsidRDefault="00097F0C" w:rsidP="00097F0C">
      <w:pPr>
        <w:rPr>
          <w:i/>
          <w:iCs/>
        </w:rPr>
      </w:pPr>
      <w:r w:rsidRPr="00097F0C">
        <w:rPr>
          <w:i/>
          <w:iCs/>
        </w:rPr>
        <w:t>Campaign Finance Law Has Teeth — If We Choose to Use Them</w:t>
      </w:r>
    </w:p>
    <w:p w14:paraId="5C001362" w14:textId="77777777" w:rsidR="00097F0C" w:rsidRPr="00097F0C" w:rsidRDefault="00097F0C" w:rsidP="00097F0C">
      <w:r w:rsidRPr="00097F0C">
        <w:t>San Diego Union-Tribune</w:t>
      </w:r>
    </w:p>
    <w:p w14:paraId="571B0C67" w14:textId="77777777" w:rsidR="00097F0C" w:rsidRDefault="00097F0C" w:rsidP="00097F0C">
      <w:r w:rsidRPr="00097F0C">
        <w:t>Focusing on the enforcement of campaign finance laws, this piece challenges the notion that existing statutes are inadequate. Instead, Halpern argues that the real constraint is not legal architecture but institutional resolve. Drawing from prosecutorial experience, he demonstrates that effective enforcement is both possible and necessary to preserve electoral integrity. The commentary serves as a reminder that the rule of law is not self-executing; it depends on the willingness of those entrusted with authority to act.</w:t>
      </w:r>
    </w:p>
    <w:p w14:paraId="04089404" w14:textId="54E28457" w:rsidR="00097F0C" w:rsidRPr="00097F0C" w:rsidRDefault="00097F0C" w:rsidP="00097F0C">
      <w:pPr>
        <w:rPr>
          <w:i/>
          <w:iCs/>
        </w:rPr>
      </w:pPr>
      <w:r w:rsidRPr="00097F0C">
        <w:rPr>
          <w:i/>
          <w:iCs/>
        </w:rPr>
        <w:lastRenderedPageBreak/>
        <w:t>When the CIA Comes to Court</w:t>
      </w:r>
    </w:p>
    <w:p w14:paraId="58231653" w14:textId="77777777" w:rsidR="00097F0C" w:rsidRPr="00097F0C" w:rsidRDefault="00097F0C" w:rsidP="00097F0C">
      <w:r w:rsidRPr="00097F0C">
        <w:t>Essay / Commentary</w:t>
      </w:r>
    </w:p>
    <w:p w14:paraId="6468F95A" w14:textId="63F2A281" w:rsidR="00C04056" w:rsidRPr="00C04056" w:rsidRDefault="00C04056" w:rsidP="00C04056">
      <w:r w:rsidRPr="00C04056">
        <w:t xml:space="preserve">The prosecution of </w:t>
      </w:r>
      <w:r>
        <w:t xml:space="preserve">the Executive Director of the CIA – </w:t>
      </w:r>
      <w:r w:rsidRPr="00C04056">
        <w:t xml:space="preserve">Kyle “Dusty” Foggo </w:t>
      </w:r>
      <w:r>
        <w:t xml:space="preserve">– </w:t>
      </w:r>
      <w:r w:rsidRPr="00C04056">
        <w:t xml:space="preserve">exposed a seldom-seen dimension of corruption within the intelligence community: the blurred boundary between public duty and private gain in an era of expansive contractor reliance. </w:t>
      </w:r>
      <w:r>
        <w:t xml:space="preserve">Unfortunately, </w:t>
      </w:r>
      <w:r w:rsidRPr="00C04056">
        <w:t>informal relationships</w:t>
      </w:r>
      <w:r>
        <w:t xml:space="preserve"> between government officials and government contractors</w:t>
      </w:r>
      <w:r w:rsidRPr="00C04056">
        <w:t xml:space="preserve">, when left unchecked, can evolve into preferential treatment, compromised procurement decisions, and a quiet erosion of institutional safeguards. </w:t>
      </w:r>
      <w:r>
        <w:t xml:space="preserve">Sadly, our present system often </w:t>
      </w:r>
      <w:proofErr w:type="spellStart"/>
      <w:proofErr w:type="gramStart"/>
      <w:r>
        <w:t>breaksdown</w:t>
      </w:r>
      <w:proofErr w:type="spellEnd"/>
      <w:proofErr w:type="gramEnd"/>
      <w:r>
        <w:t xml:space="preserve"> </w:t>
      </w:r>
      <w:r w:rsidRPr="00C04056">
        <w:t>in environments where secrecy, national security concerns, and outsourced functions intersect—reminding us that even in the most sensitive corners of government, the rule of law must remain both visible and enforceable.</w:t>
      </w:r>
    </w:p>
    <w:p w14:paraId="77677403" w14:textId="77777777" w:rsidR="00C04056" w:rsidRDefault="00C04056" w:rsidP="00097F0C"/>
    <w:p w14:paraId="17FF8B9F" w14:textId="77777777" w:rsidR="00C04056" w:rsidRDefault="00C04056" w:rsidP="00097F0C"/>
    <w:p w14:paraId="383C55DF" w14:textId="38069933" w:rsidR="00097F0C" w:rsidRPr="00097F0C" w:rsidRDefault="00097F0C" w:rsidP="00097F0C">
      <w:r w:rsidRPr="00097F0C">
        <w:t>Themes &amp; Areas of Expertise</w:t>
      </w:r>
    </w:p>
    <w:p w14:paraId="7DB70ED8" w14:textId="77777777" w:rsidR="00097F0C" w:rsidRPr="00097F0C" w:rsidRDefault="00097F0C" w:rsidP="00097F0C">
      <w:pPr>
        <w:rPr>
          <w:i/>
          <w:iCs/>
        </w:rPr>
      </w:pPr>
      <w:r w:rsidRPr="00097F0C">
        <w:rPr>
          <w:i/>
          <w:iCs/>
        </w:rPr>
        <w:t>Independence of the Department of Justice</w:t>
      </w:r>
    </w:p>
    <w:p w14:paraId="02C83AAF" w14:textId="7DD41170" w:rsidR="00097F0C" w:rsidRPr="00097F0C" w:rsidRDefault="00C04056" w:rsidP="00097F0C">
      <w:pPr>
        <w:rPr>
          <w:i/>
          <w:iCs/>
        </w:rPr>
      </w:pPr>
      <w:r w:rsidRPr="00C04056">
        <w:t xml:space="preserve">The Department of Justice derives its legitimacy from a simple but fragile premise: that prosecutorial decisions are guided by facts and law, not political allegiance. </w:t>
      </w:r>
      <w:r>
        <w:t>Halpern’s work</w:t>
      </w:r>
      <w:r w:rsidRPr="00C04056">
        <w:t xml:space="preserve"> examines the institutional norms, internal guardrails, and cultural expectations that have historically preserved that independence—and how subtle departures from those traditions can, over time, reshape the Department from within. Having operated inside that system for decades, Halpern brings a ground-level view of what independence looks like in practice, and how quickly it can erode when those unwritten rules are</w:t>
      </w:r>
      <w:r>
        <w:t xml:space="preserve"> </w:t>
      </w:r>
      <w:r w:rsidRPr="00C04056">
        <w:t>ignored.</w:t>
      </w:r>
      <w:r>
        <w:br/>
      </w:r>
      <w:r>
        <w:br/>
      </w:r>
      <w:r w:rsidR="00097F0C" w:rsidRPr="00097F0C">
        <w:rPr>
          <w:i/>
          <w:iCs/>
        </w:rPr>
        <w:t>Congressional Corruption &amp; Accountability</w:t>
      </w:r>
    </w:p>
    <w:p w14:paraId="6886029D" w14:textId="0C891C74" w:rsidR="00C04056" w:rsidRDefault="00C04056" w:rsidP="00097F0C">
      <w:r w:rsidRPr="00C04056">
        <w:t xml:space="preserve">Public corruption cases involving elected officials rarely begin with dramatic criminality; more often, they grow out of normalized conduct, unchecked access, and a gradual sense of entitlement. Drawing on more than three decades prosecuting </w:t>
      </w:r>
      <w:r>
        <w:t xml:space="preserve">public officials </w:t>
      </w:r>
      <w:r w:rsidRPr="00C04056">
        <w:t>and their associates, this work explores the patterns that recur across cases, the institutional blind spots that allow misconduct to persist, and the evidentiary and strategic challenges unique to these prosecutions. It also reflects on the broader question of accountability in a system where political power and legal exposure often intersect uneasily.</w:t>
      </w:r>
    </w:p>
    <w:p w14:paraId="610B3EDC" w14:textId="77777777" w:rsidR="00C04056" w:rsidRDefault="00C04056" w:rsidP="00097F0C"/>
    <w:p w14:paraId="0851E6CF" w14:textId="77777777" w:rsidR="00C04056" w:rsidRDefault="00C04056" w:rsidP="00097F0C"/>
    <w:p w14:paraId="10D02862" w14:textId="77777777" w:rsidR="00C04056" w:rsidRDefault="00C04056" w:rsidP="00097F0C"/>
    <w:p w14:paraId="06BBEF29" w14:textId="49104913" w:rsidR="00097F0C" w:rsidRPr="00097F0C" w:rsidRDefault="00097F0C" w:rsidP="00097F0C">
      <w:pPr>
        <w:rPr>
          <w:i/>
          <w:iCs/>
        </w:rPr>
      </w:pPr>
      <w:r w:rsidRPr="00097F0C">
        <w:rPr>
          <w:i/>
          <w:iCs/>
        </w:rPr>
        <w:t>Campaign Finance Enforcement</w:t>
      </w:r>
    </w:p>
    <w:p w14:paraId="650113D9" w14:textId="0EB346EF" w:rsidR="00C04056" w:rsidRPr="00C04056" w:rsidRDefault="00C04056" w:rsidP="00097F0C">
      <w:r w:rsidRPr="00C04056">
        <w:t>T</w:t>
      </w:r>
      <w:r w:rsidRPr="00C04056">
        <w:t>he federal campaign finance framework is neither hollow nor symbolic; when enforced, it carries real consequences. Yet the distance between statutory authority and actual enforcement has widened in recent years, driven less by legal limitation than by institutional hesitation. This area focuses on how campaign finance laws function in practice, the prosecutorial judgments required to bring such cases, and the risks posed when clear violations go unaddressed. The central question is not whether the law has teeth—but whether there is the will to use them.</w:t>
      </w:r>
    </w:p>
    <w:p w14:paraId="17360AFD" w14:textId="1496229E" w:rsidR="00097F0C" w:rsidRPr="00097F0C" w:rsidRDefault="00097F0C" w:rsidP="00097F0C">
      <w:pPr>
        <w:rPr>
          <w:i/>
          <w:iCs/>
        </w:rPr>
      </w:pPr>
      <w:r w:rsidRPr="00097F0C">
        <w:rPr>
          <w:i/>
          <w:iCs/>
        </w:rPr>
        <w:t>Prosecutorial Ethics &amp; the Rule of Law</w:t>
      </w:r>
    </w:p>
    <w:p w14:paraId="54ECED78" w14:textId="523FF309" w:rsidR="00842511" w:rsidRDefault="00C04056">
      <w:r w:rsidRPr="00C04056">
        <w:t>Federal prosecutors wield extraordinary authority, often in circumstances where discretion matters as much as doctrine. This work examines the ethical obligations that accompany that power: the duty to seek justice rather than victory, to exercise restraint in the face of public pressure, and to remain insulated from political or personal influence. It reflects a career spent navigating those tensions, and considers how adherence to these principles shapes not only individual cases, but the credibility of the justice system as a whole.</w:t>
      </w:r>
    </w:p>
    <w:sectPr w:rsidR="00842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11"/>
    <w:rsid w:val="00097F0C"/>
    <w:rsid w:val="00842511"/>
    <w:rsid w:val="009B05D0"/>
    <w:rsid w:val="00B610D0"/>
    <w:rsid w:val="00C04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87CB"/>
  <w15:chartTrackingRefBased/>
  <w15:docId w15:val="{91B81269-22D1-4AFC-9A40-CFC82F02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511"/>
    <w:rPr>
      <w:rFonts w:eastAsiaTheme="majorEastAsia" w:cstheme="majorBidi"/>
      <w:color w:val="272727" w:themeColor="text1" w:themeTint="D8"/>
    </w:rPr>
  </w:style>
  <w:style w:type="paragraph" w:styleId="Title">
    <w:name w:val="Title"/>
    <w:basedOn w:val="Normal"/>
    <w:next w:val="Normal"/>
    <w:link w:val="TitleChar"/>
    <w:uiPriority w:val="10"/>
    <w:qFormat/>
    <w:rsid w:val="00842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511"/>
    <w:pPr>
      <w:spacing w:before="160"/>
      <w:jc w:val="center"/>
    </w:pPr>
    <w:rPr>
      <w:i/>
      <w:iCs/>
      <w:color w:val="404040" w:themeColor="text1" w:themeTint="BF"/>
    </w:rPr>
  </w:style>
  <w:style w:type="character" w:customStyle="1" w:styleId="QuoteChar">
    <w:name w:val="Quote Char"/>
    <w:basedOn w:val="DefaultParagraphFont"/>
    <w:link w:val="Quote"/>
    <w:uiPriority w:val="29"/>
    <w:rsid w:val="00842511"/>
    <w:rPr>
      <w:i/>
      <w:iCs/>
      <w:color w:val="404040" w:themeColor="text1" w:themeTint="BF"/>
    </w:rPr>
  </w:style>
  <w:style w:type="paragraph" w:styleId="ListParagraph">
    <w:name w:val="List Paragraph"/>
    <w:basedOn w:val="Normal"/>
    <w:uiPriority w:val="34"/>
    <w:qFormat/>
    <w:rsid w:val="00842511"/>
    <w:pPr>
      <w:ind w:left="720"/>
      <w:contextualSpacing/>
    </w:pPr>
  </w:style>
  <w:style w:type="character" w:styleId="IntenseEmphasis">
    <w:name w:val="Intense Emphasis"/>
    <w:basedOn w:val="DefaultParagraphFont"/>
    <w:uiPriority w:val="21"/>
    <w:qFormat/>
    <w:rsid w:val="00842511"/>
    <w:rPr>
      <w:i/>
      <w:iCs/>
      <w:color w:val="0F4761" w:themeColor="accent1" w:themeShade="BF"/>
    </w:rPr>
  </w:style>
  <w:style w:type="paragraph" w:styleId="IntenseQuote">
    <w:name w:val="Intense Quote"/>
    <w:basedOn w:val="Normal"/>
    <w:next w:val="Normal"/>
    <w:link w:val="IntenseQuoteChar"/>
    <w:uiPriority w:val="30"/>
    <w:qFormat/>
    <w:rsid w:val="00842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511"/>
    <w:rPr>
      <w:i/>
      <w:iCs/>
      <w:color w:val="0F4761" w:themeColor="accent1" w:themeShade="BF"/>
    </w:rPr>
  </w:style>
  <w:style w:type="character" w:styleId="IntenseReference">
    <w:name w:val="Intense Reference"/>
    <w:basedOn w:val="DefaultParagraphFont"/>
    <w:uiPriority w:val="32"/>
    <w:qFormat/>
    <w:rsid w:val="008425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759</Words>
  <Characters>4800</Characters>
  <Application>Microsoft Office Word</Application>
  <DocSecurity>0</DocSecurity>
  <Lines>106</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1</cp:revision>
  <dcterms:created xsi:type="dcterms:W3CDTF">2026-03-24T23:17:00Z</dcterms:created>
  <dcterms:modified xsi:type="dcterms:W3CDTF">2026-03-25T01:17:00Z</dcterms:modified>
</cp:coreProperties>
</file>