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CC3E" w14:textId="347FA6B3" w:rsidR="00A62DBA" w:rsidRDefault="00A170D5" w:rsidP="00A170D5">
      <w:pPr>
        <w:pStyle w:val="a3"/>
      </w:pPr>
      <w:r>
        <w:rPr>
          <w:rFonts w:hint="eastAsia"/>
        </w:rPr>
        <w:t>Azure</w:t>
      </w:r>
      <w:r>
        <w:t xml:space="preserve"> step by step</w:t>
      </w:r>
    </w:p>
    <w:p w14:paraId="202AECB5" w14:textId="233768A8" w:rsidR="00A170D5" w:rsidRDefault="00A170D5" w:rsidP="00A170D5">
      <w:pPr>
        <w:pStyle w:val="1"/>
      </w:pPr>
      <w:r>
        <w:t>Introduction and limitation</w:t>
      </w:r>
    </w:p>
    <w:p w14:paraId="1CA155AC" w14:textId="7C593AB2" w:rsidR="00A170D5" w:rsidRDefault="00D81702" w:rsidP="00A170D5">
      <w:pPr>
        <w:pStyle w:val="aa"/>
      </w:pPr>
      <w:r>
        <w:t xml:space="preserve">1. </w:t>
      </w:r>
      <w:r w:rsidR="00A170D5">
        <w:t xml:space="preserve">For this demo, we are using mqtt protocol to communicate with Azure IOT Hub. You can access </w:t>
      </w:r>
      <w:hyperlink r:id="rId5" w:history="1">
        <w:r w:rsidRPr="00D81702">
          <w:rPr>
            <w:rStyle w:val="af4"/>
          </w:rPr>
          <w:t>Communicate with your IoT hub using the MQTT protocol</w:t>
        </w:r>
      </w:hyperlink>
      <w:r>
        <w:t xml:space="preserve"> for more details.</w:t>
      </w:r>
    </w:p>
    <w:p w14:paraId="062DC769" w14:textId="6E491B16" w:rsidR="00D81702" w:rsidRDefault="00D81702" w:rsidP="00A170D5">
      <w:pPr>
        <w:pStyle w:val="aa"/>
      </w:pPr>
      <w:r>
        <w:rPr>
          <w:rFonts w:hint="eastAsia"/>
        </w:rPr>
        <w:t>2</w:t>
      </w:r>
      <w:r>
        <w:t xml:space="preserve">. </w:t>
      </w:r>
      <w:r w:rsidR="00585EA6">
        <w:t xml:space="preserve">We secure IOT Hub with X.509 certificate authentication, and we need to create X.509 </w:t>
      </w:r>
      <w:r w:rsidR="001048AF">
        <w:t xml:space="preserve">CA Signed </w:t>
      </w:r>
      <w:r w:rsidR="00585EA6">
        <w:t>device in IOT Hub.</w:t>
      </w:r>
      <w:r w:rsidR="00CE11D6">
        <w:t xml:space="preserve"> Other security </w:t>
      </w:r>
      <w:r w:rsidR="00582FA7">
        <w:t>access</w:t>
      </w:r>
      <w:r w:rsidR="00CE11D6">
        <w:t xml:space="preserve"> </w:t>
      </w:r>
      <w:r w:rsidR="00582FA7">
        <w:t xml:space="preserve">methods </w:t>
      </w:r>
      <w:r w:rsidR="00CE11D6">
        <w:t xml:space="preserve">like </w:t>
      </w:r>
      <w:r w:rsidR="00582FA7">
        <w:t xml:space="preserve">security token will not covered in this demo and not recommended by us. For more information, you can visit </w:t>
      </w:r>
      <w:hyperlink r:id="rId6" w:anchor="authenticate-your-x509-device-with-the-x509-certificates" w:history="1">
        <w:r w:rsidR="00582FA7" w:rsidRPr="00582FA7">
          <w:rPr>
            <w:rStyle w:val="af4"/>
          </w:rPr>
          <w:t>Set up X.509 security in your Azure IoT hub</w:t>
        </w:r>
      </w:hyperlink>
      <w:r w:rsidR="00582FA7">
        <w:t xml:space="preserve"> .</w:t>
      </w:r>
    </w:p>
    <w:p w14:paraId="05A0FDFA" w14:textId="31AA5F20" w:rsidR="00642D34" w:rsidRDefault="00642D34" w:rsidP="00A170D5">
      <w:pPr>
        <w:pStyle w:val="aa"/>
      </w:pPr>
      <w:r>
        <w:rPr>
          <w:rFonts w:hint="eastAsia"/>
        </w:rPr>
        <w:t>3</w:t>
      </w:r>
      <w:r>
        <w:t xml:space="preserve">. </w:t>
      </w:r>
      <w:r w:rsidR="00B33551">
        <w:t>The demo requires two independent function block libraries: IT_Library and IIOT_Library</w:t>
      </w:r>
      <w:r w:rsidR="00E84256">
        <w:t xml:space="preserve"> </w:t>
      </w:r>
      <w:r w:rsidR="00B33551">
        <w:t xml:space="preserve">. </w:t>
      </w:r>
      <w:r w:rsidR="00136405">
        <w:t>IT_Library will provide the DNS translation function and IIOT_Library will provide the mqtt connection</w:t>
      </w:r>
      <w:r w:rsidR="009260AF">
        <w:t>, publish, subscribe, disconnection, reconnection and so on functions.</w:t>
      </w:r>
      <w:r w:rsidR="00443E2A">
        <w:t xml:space="preserve"> </w:t>
      </w:r>
    </w:p>
    <w:p w14:paraId="37726CBC" w14:textId="61304B12" w:rsidR="009260AF" w:rsidRDefault="00443E2A" w:rsidP="00A170D5">
      <w:pPr>
        <w:pStyle w:val="aa"/>
      </w:pPr>
      <w:r>
        <w:rPr>
          <w:rFonts w:hint="eastAsia"/>
        </w:rPr>
        <w:t>4</w:t>
      </w:r>
      <w:r>
        <w:t xml:space="preserve">. For the certificate concerned files, users need to put it to a proper place in plcnext device, and </w:t>
      </w:r>
      <w:r w:rsidR="008F5BFF">
        <w:t>t</w:t>
      </w:r>
      <w:r w:rsidR="00A83E52">
        <w:t xml:space="preserve">he </w:t>
      </w:r>
      <w:r w:rsidR="00921070">
        <w:t>basic</w:t>
      </w:r>
      <w:r w:rsidR="00A83E52">
        <w:t xml:space="preserve"> design idea is like this: </w:t>
      </w:r>
    </w:p>
    <w:p w14:paraId="24ADA42F" w14:textId="452F6D35" w:rsidR="00A83E52" w:rsidRDefault="00A83E52" w:rsidP="00A170D5">
      <w:pPr>
        <w:pStyle w:val="aa"/>
      </w:pPr>
      <w:r>
        <w:rPr>
          <w:rFonts w:hint="eastAsia"/>
        </w:rPr>
        <w:t>1</w:t>
      </w:r>
      <w:r>
        <w:t xml:space="preserve">). </w:t>
      </w:r>
      <w:r w:rsidR="002E7477">
        <w:t xml:space="preserve">Core function is provided by </w:t>
      </w:r>
      <w:r w:rsidR="002E7477" w:rsidRPr="008A008B">
        <w:t>MQTT_Client</w:t>
      </w:r>
      <w:r w:rsidR="002E7477">
        <w:t xml:space="preserve"> function block, which will be used to build the fundamental mqtt communication path. The SSH related stuff will also be handled by it.</w:t>
      </w:r>
    </w:p>
    <w:p w14:paraId="477D601F" w14:textId="45C2F960" w:rsidR="002E7477" w:rsidRDefault="002E7477" w:rsidP="00A170D5">
      <w:pPr>
        <w:pStyle w:val="aa"/>
      </w:pPr>
      <w:r>
        <w:t xml:space="preserve">2). Though </w:t>
      </w:r>
      <w:r w:rsidRPr="008A008B">
        <w:t>MQTT_Client</w:t>
      </w:r>
      <w:r>
        <w:t xml:space="preserve"> plays a very important role, its configuration </w:t>
      </w:r>
      <w:r w:rsidR="00096DC7">
        <w:rPr>
          <w:rFonts w:hint="eastAsia"/>
        </w:rPr>
        <w:t>element</w:t>
      </w:r>
      <w:r w:rsidR="00096DC7">
        <w:t xml:space="preserve"> </w:t>
      </w:r>
      <w:r>
        <w:t xml:space="preserve">is not a direct stuff we can get from Azure. So </w:t>
      </w:r>
      <w:r w:rsidRPr="002E7477">
        <w:rPr>
          <w:rFonts w:hint="eastAsia"/>
        </w:rPr>
        <w:t>Azure</w:t>
      </w:r>
      <w:r w:rsidRPr="002E7477">
        <w:t>_CertificateInfo</w:t>
      </w:r>
      <w:r>
        <w:t xml:space="preserve"> function block is provided to work as a translator, who will translate the crude connection information we get from Azure to a internal one, which can be understood by </w:t>
      </w:r>
      <w:r w:rsidRPr="008A008B">
        <w:t>MQTT_Client</w:t>
      </w:r>
      <w:r w:rsidR="001E10EE">
        <w:t xml:space="preserve"> function block.</w:t>
      </w:r>
    </w:p>
    <w:p w14:paraId="63E5C4D2" w14:textId="00BC8A2E" w:rsidR="00DB3B90" w:rsidRDefault="00DB3B90" w:rsidP="00A170D5">
      <w:pPr>
        <w:pStyle w:val="aa"/>
      </w:pPr>
    </w:p>
    <w:p w14:paraId="3779C3ED" w14:textId="075FBD34" w:rsidR="00DB3B90" w:rsidRDefault="008F5BFF" w:rsidP="00DB3B90">
      <w:pPr>
        <w:pStyle w:val="1"/>
      </w:pPr>
      <w:r>
        <w:t>Steps</w:t>
      </w:r>
    </w:p>
    <w:p w14:paraId="7EEA390C" w14:textId="1A9D6D0A" w:rsidR="008F5BFF" w:rsidRDefault="008F5BFF" w:rsidP="008F5BFF">
      <w:r>
        <w:rPr>
          <w:rFonts w:hint="eastAsia"/>
        </w:rPr>
        <w:t>1</w:t>
      </w:r>
      <w:r>
        <w:t xml:space="preserve">. </w:t>
      </w:r>
      <w:r w:rsidR="00905131">
        <w:t xml:space="preserve">Create Azure IOT HUB on cloud side. </w:t>
      </w:r>
    </w:p>
    <w:p w14:paraId="246CE37D" w14:textId="1A8B0895" w:rsidR="00905131" w:rsidRDefault="00905131" w:rsidP="008F5BFF">
      <w:r>
        <w:rPr>
          <w:rFonts w:hint="eastAsia"/>
        </w:rPr>
        <w:t>2</w:t>
      </w:r>
      <w:r>
        <w:t xml:space="preserve">. </w:t>
      </w:r>
      <w:r w:rsidRPr="00905131">
        <w:t>Get X.509 CA certificates</w:t>
      </w:r>
      <w:r w:rsidR="00550E3C">
        <w:t xml:space="preserve">, </w:t>
      </w:r>
      <w:r w:rsidR="00550E3C" w:rsidRPr="00550E3C">
        <w:t>Register X.509 CA certificates to your IoT hub</w:t>
      </w:r>
      <w:r w:rsidR="00550E3C">
        <w:t xml:space="preserve">, </w:t>
      </w:r>
      <w:r w:rsidR="00550E3C" w:rsidRPr="00550E3C">
        <w:t>Create an X.509 device for your IoT hub</w:t>
      </w:r>
      <w:r w:rsidR="00550E3C">
        <w:t>.</w:t>
      </w:r>
    </w:p>
    <w:p w14:paraId="62D4EE1B" w14:textId="58FAA48F" w:rsidR="001106CD" w:rsidRDefault="001106CD" w:rsidP="008F5BFF">
      <w:r>
        <w:t xml:space="preserve">For more details of this step, you can refer to </w:t>
      </w:r>
      <w:hyperlink r:id="rId7" w:history="1">
        <w:r w:rsidRPr="001106CD">
          <w:rPr>
            <w:rStyle w:val="af4"/>
          </w:rPr>
          <w:t>Set up X.509 security in your Azure IoT hub</w:t>
        </w:r>
      </w:hyperlink>
      <w:r>
        <w:t xml:space="preserve"> </w:t>
      </w:r>
      <w:r w:rsidR="00A030F1">
        <w:t>.</w:t>
      </w:r>
    </w:p>
    <w:p w14:paraId="7B642011" w14:textId="77777777" w:rsidR="00BD3563" w:rsidRDefault="00550E3C" w:rsidP="008F5BFF">
      <w:r>
        <w:rPr>
          <w:rFonts w:hint="eastAsia"/>
        </w:rPr>
        <w:t>3</w:t>
      </w:r>
      <w:r>
        <w:t xml:space="preserve">. </w:t>
      </w:r>
      <w:r w:rsidR="00BD3563">
        <w:t xml:space="preserve">Download Visual studio code, and install Azure IoT Hub extension. </w:t>
      </w:r>
    </w:p>
    <w:p w14:paraId="3068744A" w14:textId="65EB040B" w:rsidR="00550E3C" w:rsidRDefault="00BD3563" w:rsidP="008F5BFF">
      <w:r>
        <w:t>In this extension browse to the IOT HUB you created. And you can find the device you created in the cloud.</w:t>
      </w:r>
      <w:r w:rsidR="002F1415">
        <w:t xml:space="preserve"> And with this extension, you can either monitor D2C data or send C2D data to real device.</w:t>
      </w:r>
    </w:p>
    <w:p w14:paraId="04071555" w14:textId="58F834D5" w:rsidR="002F1415" w:rsidRDefault="002F1415" w:rsidP="008F5BFF">
      <w:r>
        <w:rPr>
          <w:rFonts w:hint="eastAsia"/>
        </w:rPr>
        <w:t>F</w:t>
      </w:r>
      <w:r>
        <w:t xml:space="preserve">or more information, please refer to </w:t>
      </w:r>
      <w:hyperlink r:id="rId8" w:history="1">
        <w:r w:rsidRPr="002F1415">
          <w:rPr>
            <w:rStyle w:val="af4"/>
          </w:rPr>
          <w:t>Use Azure IoT Tools for Visual Studio Code to send and receive messages between your device and IoT Hub</w:t>
        </w:r>
      </w:hyperlink>
      <w:r>
        <w:t>.</w:t>
      </w:r>
    </w:p>
    <w:p w14:paraId="66E940F7" w14:textId="77777777" w:rsidR="001E1463" w:rsidRDefault="001E1463" w:rsidP="008F5BFF">
      <w:r>
        <w:rPr>
          <w:rFonts w:hint="eastAsia"/>
        </w:rPr>
        <w:t>4</w:t>
      </w:r>
      <w:r>
        <w:t>. Use winscp to transfer the certificate related files to /opt/plcnext/certs/.</w:t>
      </w:r>
    </w:p>
    <w:p w14:paraId="450FB222" w14:textId="511C3560" w:rsidR="001E1463" w:rsidRDefault="001E1463" w:rsidP="008F5BFF">
      <w:r>
        <w:lastRenderedPageBreak/>
        <w:t xml:space="preserve"> In this demo, we have established the default certificate folder to </w:t>
      </w:r>
      <w:r>
        <w:t>/opt/plcnext/certs/</w:t>
      </w:r>
      <w:r>
        <w:t>, so if you want to try another place, do not forget to change the default path in PLCNEXT engineer project.</w:t>
      </w:r>
    </w:p>
    <w:p w14:paraId="42387758" w14:textId="64B30629" w:rsidR="001E1463" w:rsidRDefault="001E1463" w:rsidP="008F5BFF">
      <w:r>
        <w:rPr>
          <w:rFonts w:hint="eastAsia"/>
        </w:rPr>
        <w:t>5</w:t>
      </w:r>
      <w:r>
        <w:t xml:space="preserve">. </w:t>
      </w:r>
      <w:r w:rsidR="00AA75AB">
        <w:t>Download the demo project to device and enter the debug mode, there are two variable waiting for you to manually set true: config_en and Run.</w:t>
      </w:r>
    </w:p>
    <w:p w14:paraId="43003F64" w14:textId="31D270D9" w:rsidR="007B2703" w:rsidRPr="008F5BFF" w:rsidRDefault="007B2703" w:rsidP="008F5BFF">
      <w:pPr>
        <w:rPr>
          <w:rFonts w:hint="eastAsia"/>
        </w:rPr>
      </w:pPr>
      <w:r>
        <w:rPr>
          <w:rFonts w:hint="eastAsia"/>
        </w:rPr>
        <w:t>6</w:t>
      </w:r>
      <w:r>
        <w:t>. Monitor data in the Visual Studio Code extension. Or send C2D data to the device and device should get this message.</w:t>
      </w:r>
    </w:p>
    <w:p w14:paraId="22CE5553" w14:textId="77777777" w:rsidR="002E7477" w:rsidRPr="00585EA6" w:rsidRDefault="002E7477" w:rsidP="00A170D5">
      <w:pPr>
        <w:pStyle w:val="aa"/>
      </w:pPr>
    </w:p>
    <w:sectPr w:rsidR="002E7477" w:rsidRPr="00585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63F50"/>
    <w:multiLevelType w:val="hybridMultilevel"/>
    <w:tmpl w:val="4C40A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16"/>
    <w:rsid w:val="000200D3"/>
    <w:rsid w:val="00096DC7"/>
    <w:rsid w:val="001048AF"/>
    <w:rsid w:val="001106CD"/>
    <w:rsid w:val="00136405"/>
    <w:rsid w:val="001E10EE"/>
    <w:rsid w:val="001E1463"/>
    <w:rsid w:val="001F504A"/>
    <w:rsid w:val="002E7477"/>
    <w:rsid w:val="002F1415"/>
    <w:rsid w:val="00427C46"/>
    <w:rsid w:val="00443E2A"/>
    <w:rsid w:val="00550E3C"/>
    <w:rsid w:val="00582FA7"/>
    <w:rsid w:val="00585EA6"/>
    <w:rsid w:val="005A3316"/>
    <w:rsid w:val="00642D34"/>
    <w:rsid w:val="006A4418"/>
    <w:rsid w:val="007B2703"/>
    <w:rsid w:val="008F5BFF"/>
    <w:rsid w:val="00905131"/>
    <w:rsid w:val="00921070"/>
    <w:rsid w:val="009260AF"/>
    <w:rsid w:val="00A030F1"/>
    <w:rsid w:val="00A170D5"/>
    <w:rsid w:val="00A62DBA"/>
    <w:rsid w:val="00A83E52"/>
    <w:rsid w:val="00AA75AB"/>
    <w:rsid w:val="00B33551"/>
    <w:rsid w:val="00BD3563"/>
    <w:rsid w:val="00CE11D6"/>
    <w:rsid w:val="00D81702"/>
    <w:rsid w:val="00DB3B90"/>
    <w:rsid w:val="00E84256"/>
    <w:rsid w:val="00EC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F58C"/>
  <w15:chartTrackingRefBased/>
  <w15:docId w15:val="{03FD0CDA-2F24-491D-9B7F-F819730D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0D5"/>
  </w:style>
  <w:style w:type="paragraph" w:styleId="1">
    <w:name w:val="heading 1"/>
    <w:basedOn w:val="a"/>
    <w:next w:val="a"/>
    <w:link w:val="10"/>
    <w:uiPriority w:val="9"/>
    <w:qFormat/>
    <w:rsid w:val="00A17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7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70D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0D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0D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70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0D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0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7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70D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A17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170D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170D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170D5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A170D5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170D5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A170D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A170D5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170D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A170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A170D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A170D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170D5"/>
    <w:rPr>
      <w:b/>
      <w:bCs/>
      <w:color w:val="auto"/>
    </w:rPr>
  </w:style>
  <w:style w:type="character" w:styleId="a9">
    <w:name w:val="Emphasis"/>
    <w:basedOn w:val="a0"/>
    <w:uiPriority w:val="20"/>
    <w:qFormat/>
    <w:rsid w:val="00A170D5"/>
    <w:rPr>
      <w:i/>
      <w:iCs/>
      <w:color w:val="auto"/>
    </w:rPr>
  </w:style>
  <w:style w:type="paragraph" w:styleId="aa">
    <w:name w:val="No Spacing"/>
    <w:uiPriority w:val="1"/>
    <w:qFormat/>
    <w:rsid w:val="00A170D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170D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A170D5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A170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A170D5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A170D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170D5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A170D5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A170D5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A170D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170D5"/>
    <w:pPr>
      <w:outlineLvl w:val="9"/>
    </w:pPr>
  </w:style>
  <w:style w:type="character" w:styleId="af4">
    <w:name w:val="Hyperlink"/>
    <w:basedOn w:val="a0"/>
    <w:uiPriority w:val="99"/>
    <w:unhideWhenUsed/>
    <w:rsid w:val="00D81702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D8170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B33551"/>
    <w:pPr>
      <w:spacing w:after="0"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B33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iot-hub/iot-hub-vscode-iot-toolkit-cloud-device-messag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azure/iot-hub/iot-hub-security-x509-get-started%23authenticate-your-x509-device-with-the-x509-certific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cn/azure/iot-hub/iot-hub-security-x509-get-started" TargetMode="External"/><Relationship Id="rId5" Type="http://schemas.openxmlformats.org/officeDocument/2006/relationships/hyperlink" Target="https://docs.microsoft.com/en-us/azure/iot-hub/iot-hub-mqtt-sup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rong</dc:creator>
  <cp:keywords/>
  <dc:description/>
  <cp:lastModifiedBy>wan rong</cp:lastModifiedBy>
  <cp:revision>27</cp:revision>
  <dcterms:created xsi:type="dcterms:W3CDTF">2020-11-20T05:05:00Z</dcterms:created>
  <dcterms:modified xsi:type="dcterms:W3CDTF">2020-11-25T07:04:00Z</dcterms:modified>
</cp:coreProperties>
</file>