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Raport z analizy danych zakupów online</w:t>
      </w:r>
    </w:p>
    <w:p>
      <w:pPr>
        <w:pStyle w:val="Heading1"/>
      </w:pPr>
      <w:r>
        <w:t>1. Wprowadzenie</w:t>
      </w:r>
    </w:p>
    <w:p>
      <w:r>
        <w:t>W dobie rosnącego znaczenia e-commerce analiza danych zakupowych staje się kluczowym elementem zrozumienia potrzeb klientów i optymalizacji procesów sprzedażowych. Niniejszy raport stanowi wynik eksploracyjnej analizy danych transakcyjnych pochodzących ze sklepu internetowego, zrealizowanych w latach 2009–2010. Analiza obejmowała czyszczenie danych, wyznaczenie kluczowych statystyk, a także wykorzystanie algorytmu Apriori do wykrywania reguł asocjacyjnych między produktami.</w:t>
      </w:r>
    </w:p>
    <w:p>
      <w:pPr>
        <w:pStyle w:val="Heading1"/>
      </w:pPr>
      <w:r>
        <w:t>2. Charakterystyka danych</w:t>
      </w:r>
    </w:p>
    <w:p>
      <w:r>
        <w:t xml:space="preserve">Zakres czasowy danych: 2009-12-01 - 2010-12-09. Rekordy: 407695, Transakcje: 19215, Klienci: 4314, Produkty: 4444, Kraje: 37, </w:t>
        <w:br/>
        <w:t>Średnia wartość transakcji: 459.64 GBP.</w:t>
      </w:r>
    </w:p>
    <w:p>
      <w:pPr>
        <w:pStyle w:val="Heading1"/>
      </w:pPr>
      <w:r>
        <w:t>3. Najpopularniejsze produkty i rynki</w:t>
      </w:r>
    </w:p>
    <w:p>
      <w:r>
        <w:t>Top 10 produktów wg ilości: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2F75B5"/>
          </w:tcPr>
          <w:p>
            <w:r>
              <w:rPr>
                <w:b/>
                <w:color w:val="FFFFFF"/>
              </w:rPr>
              <w:t>Produkt</w:t>
            </w:r>
          </w:p>
        </w:tc>
        <w:tc>
          <w:tcPr>
            <w:tcW w:type="dxa" w:w="4320"/>
            <w:shd w:fill="2F75B5"/>
          </w:tcPr>
          <w:p>
            <w:r>
              <w:rPr>
                <w:b/>
                <w:color w:val="FFFFFF"/>
              </w:rPr>
              <w:t>Suma ilości</w:t>
            </w:r>
          </w:p>
        </w:tc>
      </w:tr>
      <w:tr>
        <w:tc>
          <w:tcPr>
            <w:tcW w:type="dxa" w:w="4320"/>
          </w:tcPr>
          <w:p>
            <w:r>
              <w:t>WHITE HANGING HEART T-LIGHT HOLDER</w:t>
            </w:r>
          </w:p>
        </w:tc>
        <w:tc>
          <w:tcPr>
            <w:tcW w:type="dxa" w:w="4320"/>
          </w:tcPr>
          <w:p>
            <w:r>
              <w:t>56915</w:t>
            </w:r>
          </w:p>
        </w:tc>
      </w:tr>
      <w:tr>
        <w:tc>
          <w:tcPr>
            <w:tcW w:type="dxa" w:w="4320"/>
          </w:tcPr>
          <w:p>
            <w:r>
              <w:t>WORLD WAR 2 GLIDERS ASSTD DESIGNS</w:t>
            </w:r>
          </w:p>
        </w:tc>
        <w:tc>
          <w:tcPr>
            <w:tcW w:type="dxa" w:w="4320"/>
          </w:tcPr>
          <w:p>
            <w:r>
              <w:t>54754</w:t>
            </w:r>
          </w:p>
        </w:tc>
      </w:tr>
      <w:tr>
        <w:tc>
          <w:tcPr>
            <w:tcW w:type="dxa" w:w="4320"/>
          </w:tcPr>
          <w:p>
            <w:r>
              <w:t xml:space="preserve">BROCADE RING PURSE </w:t>
            </w:r>
          </w:p>
        </w:tc>
        <w:tc>
          <w:tcPr>
            <w:tcW w:type="dxa" w:w="4320"/>
          </w:tcPr>
          <w:p>
            <w:r>
              <w:t>48166</w:t>
            </w:r>
          </w:p>
        </w:tc>
      </w:tr>
      <w:tr>
        <w:tc>
          <w:tcPr>
            <w:tcW w:type="dxa" w:w="4320"/>
          </w:tcPr>
          <w:p>
            <w:r>
              <w:t>PACK OF 72 RETRO SPOT CAKE CASES</w:t>
            </w:r>
          </w:p>
        </w:tc>
        <w:tc>
          <w:tcPr>
            <w:tcW w:type="dxa" w:w="4320"/>
          </w:tcPr>
          <w:p>
            <w:r>
              <w:t>45156</w:t>
            </w:r>
          </w:p>
        </w:tc>
      </w:tr>
      <w:tr>
        <w:tc>
          <w:tcPr>
            <w:tcW w:type="dxa" w:w="4320"/>
          </w:tcPr>
          <w:p>
            <w:r>
              <w:t>ASSORTED COLOUR BIRD ORNAMENT</w:t>
            </w:r>
          </w:p>
        </w:tc>
        <w:tc>
          <w:tcPr>
            <w:tcW w:type="dxa" w:w="4320"/>
          </w:tcPr>
          <w:p>
            <w:r>
              <w:t>44551</w:t>
            </w:r>
          </w:p>
        </w:tc>
      </w:tr>
      <w:tr>
        <w:tc>
          <w:tcPr>
            <w:tcW w:type="dxa" w:w="4320"/>
          </w:tcPr>
          <w:p>
            <w:r>
              <w:t>60 TEATIME FAIRY CAKE CASES</w:t>
            </w:r>
          </w:p>
        </w:tc>
        <w:tc>
          <w:tcPr>
            <w:tcW w:type="dxa" w:w="4320"/>
          </w:tcPr>
          <w:p>
            <w:r>
              <w:t>35806</w:t>
            </w:r>
          </w:p>
        </w:tc>
      </w:tr>
      <w:tr>
        <w:tc>
          <w:tcPr>
            <w:tcW w:type="dxa" w:w="4320"/>
          </w:tcPr>
          <w:p>
            <w:r>
              <w:t>PACK OF 60 PINK PAISLEY CAKE CASES</w:t>
            </w:r>
          </w:p>
        </w:tc>
        <w:tc>
          <w:tcPr>
            <w:tcW w:type="dxa" w:w="4320"/>
          </w:tcPr>
          <w:p>
            <w:r>
              <w:t>31006</w:t>
            </w:r>
          </w:p>
        </w:tc>
      </w:tr>
      <w:tr>
        <w:tc>
          <w:tcPr>
            <w:tcW w:type="dxa" w:w="4320"/>
          </w:tcPr>
          <w:p>
            <w:r>
              <w:t>JUMBO BAG RED RETROSPOT</w:t>
            </w:r>
          </w:p>
        </w:tc>
        <w:tc>
          <w:tcPr>
            <w:tcW w:type="dxa" w:w="4320"/>
          </w:tcPr>
          <w:p>
            <w:r>
              <w:t>29578</w:t>
            </w:r>
          </w:p>
        </w:tc>
      </w:tr>
      <w:tr>
        <w:tc>
          <w:tcPr>
            <w:tcW w:type="dxa" w:w="4320"/>
          </w:tcPr>
          <w:p>
            <w:r>
              <w:t>SMALL POPCORN HOLDER</w:t>
            </w:r>
          </w:p>
        </w:tc>
        <w:tc>
          <w:tcPr>
            <w:tcW w:type="dxa" w:w="4320"/>
          </w:tcPr>
          <w:p>
            <w:r>
              <w:t>25718</w:t>
            </w:r>
          </w:p>
        </w:tc>
      </w:tr>
      <w:tr>
        <w:tc>
          <w:tcPr>
            <w:tcW w:type="dxa" w:w="4320"/>
          </w:tcPr>
          <w:p>
            <w:r>
              <w:t>BLACK AND WHITE PAISLEY FLOWER MUG</w:t>
            </w:r>
          </w:p>
        </w:tc>
        <w:tc>
          <w:tcPr>
            <w:tcW w:type="dxa" w:w="4320"/>
          </w:tcPr>
          <w:p>
            <w:r>
              <w:t>25685</w:t>
            </w:r>
          </w:p>
        </w:tc>
      </w:tr>
    </w:tbl>
    <w:p/>
    <w:p>
      <w:r>
        <w:t>Top 10 produktów wg przychodu: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C00000"/>
          </w:tcPr>
          <w:p>
            <w:r>
              <w:rPr>
                <w:b/>
                <w:color w:val="FFFFFF"/>
              </w:rPr>
              <w:t>Produkt</w:t>
            </w:r>
          </w:p>
        </w:tc>
        <w:tc>
          <w:tcPr>
            <w:tcW w:type="dxa" w:w="4320"/>
            <w:shd w:fill="C00000"/>
          </w:tcPr>
          <w:p>
            <w:r>
              <w:rPr>
                <w:b/>
                <w:color w:val="FFFFFF"/>
              </w:rPr>
              <w:t>Przychód [GBP]</w:t>
            </w:r>
          </w:p>
        </w:tc>
      </w:tr>
      <w:tr>
        <w:tc>
          <w:tcPr>
            <w:tcW w:type="dxa" w:w="4320"/>
          </w:tcPr>
          <w:p>
            <w:r>
              <w:t>WHITE HANGING HEART T-LIGHT HOLDER</w:t>
            </w:r>
          </w:p>
        </w:tc>
        <w:tc>
          <w:tcPr>
            <w:tcW w:type="dxa" w:w="4320"/>
          </w:tcPr>
          <w:p>
            <w:r>
              <w:t>151,624.31</w:t>
            </w:r>
          </w:p>
        </w:tc>
      </w:tr>
      <w:tr>
        <w:tc>
          <w:tcPr>
            <w:tcW w:type="dxa" w:w="4320"/>
          </w:tcPr>
          <w:p>
            <w:r>
              <w:t>REGENCY CAKESTAND 3 TIER</w:t>
            </w:r>
          </w:p>
        </w:tc>
        <w:tc>
          <w:tcPr>
            <w:tcW w:type="dxa" w:w="4320"/>
          </w:tcPr>
          <w:p>
            <w:r>
              <w:t>143,893.35</w:t>
            </w:r>
          </w:p>
        </w:tc>
      </w:tr>
      <w:tr>
        <w:tc>
          <w:tcPr>
            <w:tcW w:type="dxa" w:w="4320"/>
          </w:tcPr>
          <w:p>
            <w:r>
              <w:t>Manual</w:t>
            </w:r>
          </w:p>
        </w:tc>
        <w:tc>
          <w:tcPr>
            <w:tcW w:type="dxa" w:w="4320"/>
          </w:tcPr>
          <w:p>
            <w:r>
              <w:t>98,560.64</w:t>
            </w:r>
          </w:p>
        </w:tc>
      </w:tr>
      <w:tr>
        <w:tc>
          <w:tcPr>
            <w:tcW w:type="dxa" w:w="4320"/>
          </w:tcPr>
          <w:p>
            <w:r>
              <w:t>ASSORTED COLOUR BIRD ORNAMENT</w:t>
            </w:r>
          </w:p>
        </w:tc>
        <w:tc>
          <w:tcPr>
            <w:tcW w:type="dxa" w:w="4320"/>
          </w:tcPr>
          <w:p>
            <w:r>
              <w:t>70,493.83</w:t>
            </w:r>
          </w:p>
        </w:tc>
      </w:tr>
      <w:tr>
        <w:tc>
          <w:tcPr>
            <w:tcW w:type="dxa" w:w="4320"/>
          </w:tcPr>
          <w:p>
            <w:r>
              <w:t>JUMBO BAG RED RETROSPOT</w:t>
            </w:r>
          </w:p>
        </w:tc>
        <w:tc>
          <w:tcPr>
            <w:tcW w:type="dxa" w:w="4320"/>
          </w:tcPr>
          <w:p>
            <w:r>
              <w:t>51,759.30</w:t>
            </w:r>
          </w:p>
        </w:tc>
      </w:tr>
      <w:tr>
        <w:tc>
          <w:tcPr>
            <w:tcW w:type="dxa" w:w="4320"/>
          </w:tcPr>
          <w:p>
            <w:r>
              <w:t>POSTAGE</w:t>
            </w:r>
          </w:p>
        </w:tc>
        <w:tc>
          <w:tcPr>
            <w:tcW w:type="dxa" w:w="4320"/>
          </w:tcPr>
          <w:p>
            <w:r>
              <w:t>48,741.08</w:t>
            </w:r>
          </w:p>
        </w:tc>
      </w:tr>
      <w:tr>
        <w:tc>
          <w:tcPr>
            <w:tcW w:type="dxa" w:w="4320"/>
          </w:tcPr>
          <w:p>
            <w:r>
              <w:t>ROTATING SILVER ANGELS T-LIGHT HLDR</w:t>
            </w:r>
          </w:p>
        </w:tc>
        <w:tc>
          <w:tcPr>
            <w:tcW w:type="dxa" w:w="4320"/>
          </w:tcPr>
          <w:p>
            <w:r>
              <w:t>40,186.65</w:t>
            </w:r>
          </w:p>
        </w:tc>
      </w:tr>
      <w:tr>
        <w:tc>
          <w:tcPr>
            <w:tcW w:type="dxa" w:w="4320"/>
          </w:tcPr>
          <w:p>
            <w:r>
              <w:t xml:space="preserve">PAPER CHAIN KIT 50'S CHRISTMAS </w:t>
            </w:r>
          </w:p>
        </w:tc>
        <w:tc>
          <w:tcPr>
            <w:tcW w:type="dxa" w:w="4320"/>
          </w:tcPr>
          <w:p>
            <w:r>
              <w:t>36,933.50</w:t>
            </w:r>
          </w:p>
        </w:tc>
      </w:tr>
      <w:tr>
        <w:tc>
          <w:tcPr>
            <w:tcW w:type="dxa" w:w="4320"/>
          </w:tcPr>
          <w:p>
            <w:r>
              <w:t>PARTY BUNTING</w:t>
            </w:r>
          </w:p>
        </w:tc>
        <w:tc>
          <w:tcPr>
            <w:tcW w:type="dxa" w:w="4320"/>
          </w:tcPr>
          <w:p>
            <w:r>
              <w:t>35,035.90</w:t>
            </w:r>
          </w:p>
        </w:tc>
      </w:tr>
      <w:tr>
        <w:tc>
          <w:tcPr>
            <w:tcW w:type="dxa" w:w="4320"/>
          </w:tcPr>
          <w:p>
            <w:r>
              <w:t>EDWARDIAN PARASOL NATURAL</w:t>
            </w:r>
          </w:p>
        </w:tc>
        <w:tc>
          <w:tcPr>
            <w:tcW w:type="dxa" w:w="4320"/>
          </w:tcPr>
          <w:p>
            <w:r>
              <w:t>34,044.75</w:t>
            </w:r>
          </w:p>
        </w:tc>
      </w:tr>
    </w:tbl>
    <w:p/>
    <w:p>
      <w:r>
        <w:t>Top 10 krajów wg przychodu: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548235"/>
          </w:tcPr>
          <w:p>
            <w:r>
              <w:rPr>
                <w:b/>
                <w:color w:val="FFFFFF"/>
              </w:rPr>
              <w:t>Kraj</w:t>
            </w:r>
          </w:p>
        </w:tc>
        <w:tc>
          <w:tcPr>
            <w:tcW w:type="dxa" w:w="4320"/>
            <w:shd w:fill="548235"/>
          </w:tcPr>
          <w:p>
            <w:r>
              <w:rPr>
                <w:b/>
                <w:color w:val="FFFFFF"/>
              </w:rPr>
              <w:t>Przychód [GBP]</w:t>
            </w:r>
          </w:p>
        </w:tc>
      </w:tr>
      <w:tr>
        <w:tc>
          <w:tcPr>
            <w:tcW w:type="dxa" w:w="4320"/>
          </w:tcPr>
          <w:p>
            <w:r>
              <w:t>United Kingdom</w:t>
            </w:r>
          </w:p>
        </w:tc>
        <w:tc>
          <w:tcPr>
            <w:tcW w:type="dxa" w:w="4320"/>
          </w:tcPr>
          <w:p>
            <w:r>
              <w:t>7,414,755.96</w:t>
            </w:r>
          </w:p>
        </w:tc>
      </w:tr>
      <w:tr>
        <w:tc>
          <w:tcPr>
            <w:tcW w:type="dxa" w:w="4320"/>
          </w:tcPr>
          <w:p>
            <w:r>
              <w:t>EIRE</w:t>
            </w:r>
          </w:p>
        </w:tc>
        <w:tc>
          <w:tcPr>
            <w:tcW w:type="dxa" w:w="4320"/>
          </w:tcPr>
          <w:p>
            <w:r>
              <w:t>356,085.21</w:t>
            </w:r>
          </w:p>
        </w:tc>
      </w:tr>
      <w:tr>
        <w:tc>
          <w:tcPr>
            <w:tcW w:type="dxa" w:w="4320"/>
          </w:tcPr>
          <w:p>
            <w:r>
              <w:t>Netherlands</w:t>
            </w:r>
          </w:p>
        </w:tc>
        <w:tc>
          <w:tcPr>
            <w:tcW w:type="dxa" w:w="4320"/>
          </w:tcPr>
          <w:p>
            <w:r>
              <w:t>268,786.00</w:t>
            </w:r>
          </w:p>
        </w:tc>
      </w:tr>
      <w:tr>
        <w:tc>
          <w:tcPr>
            <w:tcW w:type="dxa" w:w="4320"/>
          </w:tcPr>
          <w:p>
            <w:r>
              <w:t>Germany</w:t>
            </w:r>
          </w:p>
        </w:tc>
        <w:tc>
          <w:tcPr>
            <w:tcW w:type="dxa" w:w="4320"/>
          </w:tcPr>
          <w:p>
            <w:r>
              <w:t>202,395.32</w:t>
            </w:r>
          </w:p>
        </w:tc>
      </w:tr>
      <w:tr>
        <w:tc>
          <w:tcPr>
            <w:tcW w:type="dxa" w:w="4320"/>
          </w:tcPr>
          <w:p>
            <w:r>
              <w:t>France</w:t>
            </w:r>
          </w:p>
        </w:tc>
        <w:tc>
          <w:tcPr>
            <w:tcW w:type="dxa" w:w="4320"/>
          </w:tcPr>
          <w:p>
            <w:r>
              <w:t>146,215.42</w:t>
            </w:r>
          </w:p>
        </w:tc>
      </w:tr>
      <w:tr>
        <w:tc>
          <w:tcPr>
            <w:tcW w:type="dxa" w:w="4320"/>
          </w:tcPr>
          <w:p>
            <w:r>
              <w:t>Sweden</w:t>
            </w:r>
          </w:p>
        </w:tc>
        <w:tc>
          <w:tcPr>
            <w:tcW w:type="dxa" w:w="4320"/>
          </w:tcPr>
          <w:p>
            <w:r>
              <w:t>53,171.39</w:t>
            </w:r>
          </w:p>
        </w:tc>
      </w:tr>
      <w:tr>
        <w:tc>
          <w:tcPr>
            <w:tcW w:type="dxa" w:w="4320"/>
          </w:tcPr>
          <w:p>
            <w:r>
              <w:t>Denmark</w:t>
            </w:r>
          </w:p>
        </w:tc>
        <w:tc>
          <w:tcPr>
            <w:tcW w:type="dxa" w:w="4320"/>
          </w:tcPr>
          <w:p>
            <w:r>
              <w:t>50,906.85</w:t>
            </w:r>
          </w:p>
        </w:tc>
      </w:tr>
      <w:tr>
        <w:tc>
          <w:tcPr>
            <w:tcW w:type="dxa" w:w="4320"/>
          </w:tcPr>
          <w:p>
            <w:r>
              <w:t>Spain</w:t>
            </w:r>
          </w:p>
        </w:tc>
        <w:tc>
          <w:tcPr>
            <w:tcW w:type="dxa" w:w="4320"/>
          </w:tcPr>
          <w:p>
            <w:r>
              <w:t>47,601.42</w:t>
            </w:r>
          </w:p>
        </w:tc>
      </w:tr>
      <w:tr>
        <w:tc>
          <w:tcPr>
            <w:tcW w:type="dxa" w:w="4320"/>
          </w:tcPr>
          <w:p>
            <w:r>
              <w:t>Switzerland</w:t>
            </w:r>
          </w:p>
        </w:tc>
        <w:tc>
          <w:tcPr>
            <w:tcW w:type="dxa" w:w="4320"/>
          </w:tcPr>
          <w:p>
            <w:r>
              <w:t>43,921.39</w:t>
            </w:r>
          </w:p>
        </w:tc>
      </w:tr>
      <w:tr>
        <w:tc>
          <w:tcPr>
            <w:tcW w:type="dxa" w:w="4320"/>
          </w:tcPr>
          <w:p>
            <w:r>
              <w:t>Australia</w:t>
            </w:r>
          </w:p>
        </w:tc>
        <w:tc>
          <w:tcPr>
            <w:tcW w:type="dxa" w:w="4320"/>
          </w:tcPr>
          <w:p>
            <w:r>
              <w:t>31,446.80</w:t>
            </w:r>
          </w:p>
        </w:tc>
      </w:tr>
    </w:tbl>
    <w:p/>
    <w:p>
      <w:r>
        <w:t>Top 10 krajów wg liczby transakcji: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79646"/>
          </w:tcPr>
          <w:p>
            <w:r>
              <w:rPr>
                <w:b/>
                <w:color w:val="FFFFFF"/>
              </w:rPr>
              <w:t>Kraj</w:t>
            </w:r>
          </w:p>
        </w:tc>
        <w:tc>
          <w:tcPr>
            <w:tcW w:type="dxa" w:w="4320"/>
            <w:shd w:fill="F79646"/>
          </w:tcPr>
          <w:p>
            <w:r>
              <w:rPr>
                <w:b/>
                <w:color w:val="FFFFFF"/>
              </w:rPr>
              <w:t>Liczba transakcji</w:t>
            </w:r>
          </w:p>
        </w:tc>
      </w:tr>
      <w:tr>
        <w:tc>
          <w:tcPr>
            <w:tcW w:type="dxa" w:w="4320"/>
          </w:tcPr>
          <w:p>
            <w:r>
              <w:t>United Kingdom</w:t>
            </w:r>
          </w:p>
        </w:tc>
        <w:tc>
          <w:tcPr>
            <w:tcW w:type="dxa" w:w="4320"/>
          </w:tcPr>
          <w:p>
            <w:r>
              <w:t>17614</w:t>
            </w:r>
          </w:p>
        </w:tc>
      </w:tr>
      <w:tr>
        <w:tc>
          <w:tcPr>
            <w:tcW w:type="dxa" w:w="4320"/>
          </w:tcPr>
          <w:p>
            <w:r>
              <w:t>Germany</w:t>
            </w:r>
          </w:p>
        </w:tc>
        <w:tc>
          <w:tcPr>
            <w:tcW w:type="dxa" w:w="4320"/>
          </w:tcPr>
          <w:p>
            <w:r>
              <w:t>347</w:t>
            </w:r>
          </w:p>
        </w:tc>
      </w:tr>
      <w:tr>
        <w:tc>
          <w:tcPr>
            <w:tcW w:type="dxa" w:w="4320"/>
          </w:tcPr>
          <w:p>
            <w:r>
              <w:t>EIRE</w:t>
            </w:r>
          </w:p>
        </w:tc>
        <w:tc>
          <w:tcPr>
            <w:tcW w:type="dxa" w:w="4320"/>
          </w:tcPr>
          <w:p>
            <w:r>
              <w:t>316</w:t>
            </w:r>
          </w:p>
        </w:tc>
      </w:tr>
      <w:tr>
        <w:tc>
          <w:tcPr>
            <w:tcW w:type="dxa" w:w="4320"/>
          </w:tcPr>
          <w:p>
            <w:r>
              <w:t>France</w:t>
            </w:r>
          </w:p>
        </w:tc>
        <w:tc>
          <w:tcPr>
            <w:tcW w:type="dxa" w:w="4320"/>
          </w:tcPr>
          <w:p>
            <w:r>
              <w:t>236</w:t>
            </w:r>
          </w:p>
        </w:tc>
      </w:tr>
      <w:tr>
        <w:tc>
          <w:tcPr>
            <w:tcW w:type="dxa" w:w="4320"/>
          </w:tcPr>
          <w:p>
            <w:r>
              <w:t>Netherlands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Sweden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Spain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Belgium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Australia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Switzerland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</w:tbl>
    <w:p/>
    <w:p>
      <w:pPr>
        <w:pStyle w:val="Heading1"/>
      </w:pPr>
      <w:r>
        <w:t>4. WykresyD</w:t>
      </w:r>
    </w:p>
    <w:p>
      <w:pPr>
        <w:pStyle w:val="Heading1"/>
      </w:pPr>
      <w:r>
        <w:t>5. Reguły asocjacyjne (analiza koszykowa)</w:t>
      </w:r>
    </w:p>
    <w:p>
      <w:r>
        <w:t>Belgium: 9 zbiorów częstych, 3 reguł</w:t>
        <w:br/>
        <w:t>Channel Islands: 7 zbiorów częstych, 0 reguł</w:t>
        <w:br/>
        <w:t>Denmark: 4 zbiorów częstych, 0 reguł</w:t>
        <w:br/>
        <w:t>EIRE: 1 zbiorów częstych, 0 reguł</w:t>
        <w:br/>
        <w:t>France: 4 zbiorów częstych, 1 reguł</w:t>
        <w:br/>
        <w:t>Germany: 4 zbiorów częstych, 1 reguł</w:t>
        <w:br/>
        <w:t>Netherlands: 1 zbiorów częstych, 0 reguł</w:t>
        <w:br/>
        <w:t>Spain: 1 zbiorów częstych, 0 reguł</w:t>
        <w:br/>
        <w:t>Sweden: 2 zbiorów częstych, 0 reguł</w:t>
        <w:br/>
        <w:t>Switzerland: 6 zbiorów częstych, 0 reguł</w:t>
      </w:r>
    </w:p>
    <w:p>
      <w:pPr>
        <w:pStyle w:val="Heading1"/>
      </w:pPr>
      <w:r>
        <w:t>6. Wykorzystane narzędzia i podejście techniczne</w:t>
      </w:r>
    </w:p>
    <w:p>
      <w:r>
        <w:t>Analizę wykonano w języku Python z użyciem bibliotek: pandas, matplotlib, seaborn, mlxtend, openpyxl oraz python-docx. Dane wczytano z Excela, oczyszczono i poddano analizie koszykowej metodą Apriori. Raport i wykresy wygenerowano automatycznie.</w:t>
      </w:r>
    </w:p>
    <w:p>
      <w:pPr>
        <w:pStyle w:val="Heading1"/>
      </w:pPr>
      <w:r>
        <w:t>7. Wnioski i rekomendacje</w:t>
      </w:r>
    </w:p>
    <w:p>
      <w:r>
        <w:t>Przeprowadzona analiza ujawniła wyraźną dominację Zjednoczonego Królestwa jako kluczowego rynku sprzedażowego — zarówno pod względem liczby transakcji, jak i generowanego przychodu. Zdecydowana większość zamówień pochodziła właśnie z tego kraju, co może wskazywać na silnie ugruntowaną bazę klientów oraz skuteczne działania marketingowe prowadzone lokalnie.</w:t>
        <w:br/>
      </w:r>
    </w:p>
    <w:p>
      <w:r>
        <w:t>Wśród produktów największą popularnością cieszyły się przedmioty dekoracyjne, takie jak świeczniki czy ozdobne akcesoria kuchenne. Świadczy to o popycie na estetykę oraz personalizację przestrzeni domowej wśród klientów e-commerce. Z kolei w analizie przychodów, najwyższe wartości osiągały również produkty o charakterze użytkowym, lecz premium, co sugeruje istnienie segmentu klientów gotowych do ponoszenia większych wydatków za wyższą jakość lub estetykę.</w:t>
      </w:r>
    </w:p>
    <w:p>
      <w:r>
        <w:t>Oczyszczenie danych z błędnych lub niepełnych rekordów (np. zwrotów i niezapłaconych zamówień) okazało się kluczowe dla jakości analizy i poprawności wygenerowanych modeli. Bez tego etapu istniałoby ryzyko błędnych wniosków, zwłaszcza przy analizie reguł asocjacyjnych.</w:t>
        <w:br/>
      </w:r>
    </w:p>
    <w:p>
      <w:r>
        <w:t>Analiza koszykowa przeprowadzona na 12 krajach o najwyższym przychodzie wykazała istnienie wielu zbiorów częstych, z których część prowadziła do znaczących reguł asocjacyjnych. Choć nie wszystkie kraje wykazały wystarczające powiązania między produktami, uzyskane wyniki mogą zostać z powodzeniem wykorzystane w implementacji mechanizmów rekomendacyjnych (np. systemów typu "często kupowane razem"), a także w działaniach cross-sellingowych i tworzeniu spersonalizowanych ofert produktowych.</w:t>
      </w:r>
    </w:p>
    <w:p>
      <w:r>
        <w:t>Zebrane dane oraz przeprowadzone analizy mogą stanowić solidną podstawę do wdrożenia bardziej zaawansowanych technik predykcyjnych, takich jak segmentacja klientów, prognozowanie popytu, czy też dynamiczne ustalanie cen. Rekomenduje się kontynuację badań w kierunku analizy sezonowości zakupów, a także integracji danych z kanałów marketingowych w celu pełniejszego zrozumienia ścieżki zakupowej klienta.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