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701195">
      <w:r w:rsidRPr="0070119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-37.8pt;width:330.75pt;height:842.5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106832" w:rsidRDefault="00106832" w:rsidP="00220D03">
                  <w:pPr>
                    <w:pStyle w:val="Styl1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Profil</w:t>
                  </w:r>
                </w:p>
                <w:p w:rsidR="001050DA" w:rsidRPr="00A91224" w:rsidRDefault="00D30172" w:rsidP="00DA6FDA">
                  <w:pPr>
                    <w:spacing w:line="360" w:lineRule="auto"/>
                    <w:jc w:val="both"/>
                    <w:rPr>
                      <w:rFonts w:ascii="Arial" w:hAnsi="Arial" w:cs="Arial"/>
                      <w:lang w:val="fr-CA"/>
                    </w:rPr>
                  </w:pPr>
                  <w:r w:rsidRPr="00A91224">
                    <w:rPr>
                      <w:rFonts w:ascii="Arial" w:hAnsi="Arial" w:cs="Arial"/>
                      <w:lang w:val="fr-CA"/>
                    </w:rPr>
                    <w:t>On me décrit comme une personne qui est orienté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e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vers les résultats et les défis. Je possède d’excellente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habileté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dans les relations interpersonnelles et je sais gérer les problématiques en fonction des priorités opérationnelles. J’ai de bonne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aptitude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afin de résoudre des problèmes complexes tout en démontrant une grande résistance à la pression et au stress. Je suis toujours à la rechercher de connais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>sances techniques et je désir</w:t>
                  </w:r>
                  <w:r w:rsidR="00106832" w:rsidRPr="00A91224">
                    <w:rPr>
                      <w:rFonts w:ascii="Arial" w:hAnsi="Arial" w:cs="Arial"/>
                      <w:lang w:val="fr-CA"/>
                    </w:rPr>
                    <w:t>e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 xml:space="preserve"> m’améliorer.</w:t>
                  </w:r>
                </w:p>
                <w:p w:rsidR="00380CB2" w:rsidRPr="00220D03" w:rsidRDefault="001050DA" w:rsidP="00220D03">
                  <w:pPr>
                    <w:pStyle w:val="Styl1"/>
                  </w:pPr>
                  <w:proofErr w:type="spellStart"/>
                  <w:r>
                    <w:rPr>
                      <w:lang w:val="en-US"/>
                    </w:rPr>
                    <w:t>Compéte</w:t>
                  </w:r>
                  <w:r w:rsidR="00E41642">
                    <w:rPr>
                      <w:lang w:val="en-US"/>
                    </w:rPr>
                    <w:t>nce</w:t>
                  </w:r>
                  <w:r w:rsidR="00D518F2">
                    <w:rPr>
                      <w:lang w:val="en-US"/>
                    </w:rPr>
                    <w:t>s</w:t>
                  </w:r>
                  <w:proofErr w:type="spellEnd"/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84"/>
                    <w:gridCol w:w="3258"/>
                  </w:tblGrid>
                  <w:tr w:rsidR="00C271DC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07136" w:rsidRDefault="00C401A2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Programmation</w:t>
                        </w:r>
                        <w:r w:rsidR="00C07136"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de</w:t>
                        </w: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PLC</w:t>
                        </w:r>
                        <w:r w:rsidR="001D135C"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, DCS</w:t>
                        </w: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et robotique</w:t>
                        </w:r>
                      </w:p>
                      <w:p w:rsidR="0072712D" w:rsidRPr="00A91224" w:rsidRDefault="00A91224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A91224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Automatisation</w:t>
                        </w:r>
                        <w:r w:rsidR="001D135C" w:rsidRPr="00A91224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et protocol</w:t>
                        </w:r>
                        <w:r w:rsidRPr="00A91224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e </w:t>
                        </w:r>
                        <w:r w:rsidR="001D135C" w:rsidRPr="00A91224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de communication</w:t>
                        </w:r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Instrumentation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contrôle</w:t>
                        </w:r>
                        <w:proofErr w:type="spellEnd"/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Régulation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procédé</w:t>
                        </w:r>
                        <w:proofErr w:type="spellEnd"/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Électronique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 de puissance</w:t>
                        </w:r>
                      </w:p>
                      <w:p w:rsidR="00D26160" w:rsidRDefault="00106832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Électrodynamique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 et force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motrice</w:t>
                        </w:r>
                        <w:proofErr w:type="spellEnd"/>
                      </w:p>
                      <w:p w:rsidR="00C271DC" w:rsidRPr="00DA6FDA" w:rsidRDefault="00C271DC" w:rsidP="006B17DD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Dépannage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 et maintenance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Default="00F2660B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Gestion de systè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me d’exploitation</w:t>
                        </w:r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 orientée objet</w:t>
                        </w:r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Gestion de base de données</w:t>
                        </w:r>
                      </w:p>
                      <w:p w:rsidR="00106832" w:rsidRDefault="00106832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Sécurité </w:t>
                        </w:r>
                        <w:r w:rsidR="00BE5D5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de l’information</w:t>
                        </w:r>
                      </w:p>
                      <w:p w:rsidR="00D26160" w:rsidRDefault="00106832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Technologie du web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et création de site web</w:t>
                        </w:r>
                      </w:p>
                      <w:p w:rsidR="00C07136" w:rsidRPr="00106832" w:rsidRDefault="00C07136" w:rsidP="006B17DD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594" w:hanging="693"/>
                          <w:jc w:val="both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Administration réseau</w:t>
                        </w:r>
                      </w:p>
                    </w:tc>
                  </w:tr>
                </w:tbl>
                <w:p w:rsidR="00380CB2" w:rsidRPr="00220D03" w:rsidRDefault="00E41642" w:rsidP="00220D03">
                  <w:pPr>
                    <w:pStyle w:val="Styl1"/>
                  </w:pPr>
                  <w:r w:rsidRPr="00D518F2">
                    <w:rPr>
                      <w:lang w:val="fr-CA"/>
                    </w:rPr>
                    <w:t>Expé</w:t>
                  </w:r>
                  <w:r w:rsidR="00380CB2" w:rsidRPr="00D518F2">
                    <w:rPr>
                      <w:lang w:val="fr-CA"/>
                    </w:rPr>
                    <w:t>rience</w:t>
                  </w:r>
                  <w:r w:rsidR="00ED47D3" w:rsidRPr="00D518F2">
                    <w:rPr>
                      <w:lang w:val="fr-CA"/>
                    </w:rPr>
                    <w:t>s de travail</w:t>
                  </w:r>
                </w:p>
                <w:p w:rsidR="000024E8" w:rsidRPr="001050DA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Bradken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</w:t>
                  </w:r>
                  <w:r w:rsid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                </w:t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novembre 2017</w:t>
                  </w:r>
                </w:p>
                <w:p w:rsidR="00A75EF0" w:rsidRPr="001A62A0" w:rsidRDefault="001050DA" w:rsidP="001A62A0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Contremaître à la </w:t>
                  </w:r>
                  <w:r w:rsidR="00A75EF0"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main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tenance/Automatisation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</w:t>
                  </w:r>
                  <w:r w:rsidR="00A75EF0"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à ce jour</w:t>
                  </w:r>
                </w:p>
                <w:p w:rsidR="000024E8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Rio Tinto / </w:t>
                  </w:r>
                  <w:r w:rsidR="000024E8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La compagnie mi</w:t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nière </w:t>
                  </w:r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IOC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</w:rPr>
                    <w:t xml:space="preserve">       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juillet 2011</w:t>
                  </w:r>
                </w:p>
                <w:p w:rsidR="00A75EF0" w:rsidRPr="001A62A0" w:rsidRDefault="00A75EF0" w:rsidP="001A62A0">
                  <w:pPr>
                    <w:spacing w:line="360" w:lineRule="auto"/>
                    <w:rPr>
                      <w:rFonts w:ascii="Arial" w:hAnsi="Arial" w:cs="Arial"/>
                      <w:bCs/>
                      <w:color w:val="24313C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Opérateur/</w:t>
                  </w:r>
                  <w:r w:rsidR="000024E8">
                    <w:rPr>
                      <w:rFonts w:ascii="Arial" w:hAnsi="Arial" w:cs="Arial"/>
                      <w:bCs/>
                      <w:color w:val="24313C"/>
                    </w:rPr>
                    <w:t>réparateur électrique 2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 à novembre 2017</w:t>
                  </w:r>
                </w:p>
                <w:p w:rsidR="00A75EF0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</w:pPr>
                  <w:proofErr w:type="spellStart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Papier</w:t>
                  </w:r>
                  <w:proofErr w:type="spellEnd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White Birch / </w:t>
                  </w:r>
                  <w:proofErr w:type="spellStart"/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FFSoucy</w:t>
                  </w:r>
                  <w:proofErr w:type="spellEnd"/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</w:t>
                  </w:r>
                  <w:proofErr w:type="spellStart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>juin</w:t>
                  </w:r>
                  <w:proofErr w:type="spellEnd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2010</w:t>
                  </w:r>
                </w:p>
                <w:p w:rsidR="00A75EF0" w:rsidRPr="001A62A0" w:rsidRDefault="00A75EF0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Technicien en électro-instrumentation                         à mai 2011</w:t>
                  </w:r>
                </w:p>
                <w:p w:rsidR="00A75EF0" w:rsidRPr="00D568CA" w:rsidRDefault="00DB7EB5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Ministère de la Défense Nationale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</w:t>
                  </w:r>
                  <w:r w:rsidR="00A75EF0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février</w:t>
                  </w:r>
                  <w:r w:rsidR="00B05FD3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2006</w:t>
                  </w:r>
                </w:p>
                <w:p w:rsidR="00A75EF0" w:rsidRPr="000024E8" w:rsidRDefault="00DB7EB5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Carparal-chef d’infanterie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                      à juin 2012</w:t>
                  </w:r>
                </w:p>
                <w:p w:rsidR="00380CB2" w:rsidRPr="00CE4CC1" w:rsidRDefault="00CE4CC1" w:rsidP="00220D03">
                  <w:pPr>
                    <w:pStyle w:val="Styl1"/>
                    <w:rPr>
                      <w:lang w:val="fr-CA"/>
                    </w:rPr>
                  </w:pPr>
                  <w:r w:rsidRPr="00CE4CC1">
                    <w:rPr>
                      <w:lang w:val="fr-CA"/>
                    </w:rPr>
                    <w:t>Formations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 xml:space="preserve">Diplôme d’études collégiales en Technologie de l’électronique industrielle 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>Cégep de Rivière-du-Loup</w:t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mai 2011</w:t>
                  </w:r>
                </w:p>
                <w:p w:rsidR="00CE4CC1" w:rsidRPr="00D26160" w:rsidRDefault="00CE4CC1" w:rsidP="00D26160">
                  <w:pPr>
                    <w:spacing w:line="24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Majeur en informatique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Département de mathématique et de l’informatique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>Université du Québec à Rimouski</w:t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En cours</w:t>
                  </w:r>
                </w:p>
                <w:p w:rsidR="00380CB2" w:rsidRPr="00106832" w:rsidRDefault="00380CB2">
                  <w:pPr>
                    <w:rPr>
                      <w:rFonts w:ascii="Arial" w:hAnsi="Arial" w:cs="Arial"/>
                      <w:sz w:val="16"/>
                      <w:szCs w:val="16"/>
                      <w:lang w:val="fr-CA"/>
                    </w:rPr>
                  </w:pPr>
                </w:p>
              </w:txbxContent>
            </v:textbox>
            <w10:wrap type="square"/>
          </v:shape>
        </w:pict>
      </w:r>
      <w:r w:rsidRPr="00701195">
        <w:rPr>
          <w:noProof/>
          <w:lang w:val="en-US"/>
        </w:rPr>
        <w:pict>
          <v:rect id="Prostokąt 1" o:spid="_x0000_s1030" style="position:absolute;margin-left:-36pt;margin-top:-779.15pt;width:229.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Pr="00701195">
        <w:rPr>
          <w:noProof/>
          <w:lang w:val="en-US"/>
        </w:rPr>
        <w:pict>
          <v:shape id="_x0000_s1027" type="#_x0000_t202" style="position:absolute;margin-left:-14.55pt;margin-top:131.5pt;width:185.25pt;height:577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B05FD3" w:rsidRDefault="00380CB2" w:rsidP="00220D03">
                  <w:pPr>
                    <w:pStyle w:val="Styl1"/>
                    <w:rPr>
                      <w:lang w:val="fr-CA"/>
                    </w:rPr>
                  </w:pPr>
                  <w:r w:rsidRPr="00B05FD3">
                    <w:rPr>
                      <w:lang w:val="fr-CA"/>
                    </w:rPr>
                    <w:t>Contact</w:t>
                  </w: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Ad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ress</w:t>
                  </w: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B05FD3" w:rsidRDefault="00ED47D3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sz w:val="24"/>
                      <w:szCs w:val="24"/>
                      <w:lang w:val="fr-CA"/>
                    </w:rPr>
                    <w:t>Rimouski (Québec)</w:t>
                  </w:r>
                </w:p>
                <w:p w:rsidR="00380CB2" w:rsidRPr="00B05FD3" w:rsidRDefault="00380CB2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Téléphone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106832" w:rsidRDefault="00ED47D3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  <w:r w:rsidRPr="00106832">
                    <w:rPr>
                      <w:sz w:val="24"/>
                      <w:szCs w:val="24"/>
                      <w:lang w:val="en-CA"/>
                    </w:rPr>
                    <w:t>1 (418) 730-6858</w:t>
                  </w:r>
                </w:p>
                <w:p w:rsidR="00380CB2" w:rsidRPr="00106832" w:rsidRDefault="00380CB2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</w:p>
                <w:p w:rsidR="00380CB2" w:rsidRPr="00380CB2" w:rsidRDefault="00BE5D5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Courriel</w:t>
                  </w:r>
                  <w:proofErr w:type="spellEnd"/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701195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pierlucdup@hotmail.com</w:t>
                    </w:r>
                  </w:hyperlink>
                </w:p>
                <w:p w:rsidR="00FB11C7" w:rsidRDefault="00FB11C7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E41642" w:rsidP="0080565E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Site web</w:t>
                  </w:r>
                  <w:r w:rsidR="00FB11C7"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FB11C7" w:rsidRDefault="00701195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hyperlink r:id="rId7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https://pldupere.github.io/</w:t>
                    </w:r>
                  </w:hyperlink>
                </w:p>
                <w:p w:rsidR="00ED47D3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D47D3" w:rsidRPr="00FB11C7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  <w:u w:val="single"/>
                      <w:lang w:val="fr-CA" w:eastAsia="fr-CA"/>
                    </w:rPr>
                    <w:drawing>
                      <wp:inline distT="0" distB="0" distL="0" distR="0">
                        <wp:extent cx="1710690" cy="1715696"/>
                        <wp:effectExtent l="19050" t="0" r="3810" b="0"/>
                        <wp:docPr id="1" name="Image 0" descr="Q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726" cy="170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6852" w:rsidRPr="006F6852" w:rsidRDefault="00BA4CB2" w:rsidP="006F685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Qualifications</w:t>
                  </w:r>
                </w:p>
                <w:p w:rsidR="00B05FD3" w:rsidRPr="00B05FD3" w:rsidRDefault="00B05FD3" w:rsidP="00BA4CB2">
                  <w:pPr>
                    <w:pStyle w:val="Contenudecadre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  <w:t>Compagnon en électricité</w:t>
                  </w:r>
                </w:p>
                <w:p w:rsidR="00264B69" w:rsidRDefault="00B05FD3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Qualification</w:t>
                  </w:r>
                  <w:r w:rsidR="00BA4CB2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</w:t>
                  </w: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 xml:space="preserve"> Seau 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Thermographie/Infrarouge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Analyse de vibration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Permis classe 3 MF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ASP Construction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Secouriste milieu de travail</w:t>
                  </w:r>
                </w:p>
                <w:p w:rsidR="00D30172" w:rsidRDefault="00014C0D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Anglais fonctionnel</w:t>
                  </w:r>
                </w:p>
                <w:p w:rsidR="00BA4CB2" w:rsidRPr="00B05FD3" w:rsidRDefault="00BA4CB2" w:rsidP="00BA4CB2">
                  <w:pPr>
                    <w:pStyle w:val="Sansinterligne"/>
                    <w:ind w:left="720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Pr="00701195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Pier-Luc</w:t>
                  </w:r>
                </w:p>
                <w:p w:rsidR="00E41642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Dupéré</w:t>
                  </w:r>
                </w:p>
                <w:p w:rsidR="001050DA" w:rsidRPr="00D94991" w:rsidRDefault="001050DA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23A"/>
    <w:multiLevelType w:val="hybridMultilevel"/>
    <w:tmpl w:val="4CBAD8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12F0C"/>
    <w:multiLevelType w:val="hybridMultilevel"/>
    <w:tmpl w:val="19BE161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D3E51"/>
    <w:multiLevelType w:val="hybridMultilevel"/>
    <w:tmpl w:val="61C8A96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676D0"/>
    <w:multiLevelType w:val="hybridMultilevel"/>
    <w:tmpl w:val="C1A08B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024E8"/>
    <w:rsid w:val="00014C0D"/>
    <w:rsid w:val="00074E94"/>
    <w:rsid w:val="000A1EBD"/>
    <w:rsid w:val="000C697E"/>
    <w:rsid w:val="001050DA"/>
    <w:rsid w:val="00106832"/>
    <w:rsid w:val="001635AE"/>
    <w:rsid w:val="00180A81"/>
    <w:rsid w:val="001A62A0"/>
    <w:rsid w:val="001D135C"/>
    <w:rsid w:val="001E22C6"/>
    <w:rsid w:val="00220D03"/>
    <w:rsid w:val="00252FB6"/>
    <w:rsid w:val="00264B69"/>
    <w:rsid w:val="00371D00"/>
    <w:rsid w:val="00380CB2"/>
    <w:rsid w:val="003E4F81"/>
    <w:rsid w:val="00444079"/>
    <w:rsid w:val="00470A5E"/>
    <w:rsid w:val="004A370D"/>
    <w:rsid w:val="004D5C37"/>
    <w:rsid w:val="005E21E5"/>
    <w:rsid w:val="00651787"/>
    <w:rsid w:val="006B17DD"/>
    <w:rsid w:val="006F6852"/>
    <w:rsid w:val="00701195"/>
    <w:rsid w:val="0072712D"/>
    <w:rsid w:val="0078282B"/>
    <w:rsid w:val="0080565E"/>
    <w:rsid w:val="0081140D"/>
    <w:rsid w:val="008F7C3D"/>
    <w:rsid w:val="00992FB3"/>
    <w:rsid w:val="00995178"/>
    <w:rsid w:val="009B4677"/>
    <w:rsid w:val="00A14D18"/>
    <w:rsid w:val="00A701C6"/>
    <w:rsid w:val="00A75EF0"/>
    <w:rsid w:val="00A91224"/>
    <w:rsid w:val="00B05FD3"/>
    <w:rsid w:val="00B32523"/>
    <w:rsid w:val="00BA4CB2"/>
    <w:rsid w:val="00BE5D52"/>
    <w:rsid w:val="00C02727"/>
    <w:rsid w:val="00C07136"/>
    <w:rsid w:val="00C271DC"/>
    <w:rsid w:val="00C401A2"/>
    <w:rsid w:val="00C5205C"/>
    <w:rsid w:val="00C61E04"/>
    <w:rsid w:val="00C909A7"/>
    <w:rsid w:val="00CE4CC1"/>
    <w:rsid w:val="00D26160"/>
    <w:rsid w:val="00D30172"/>
    <w:rsid w:val="00D51157"/>
    <w:rsid w:val="00D518F2"/>
    <w:rsid w:val="00D55784"/>
    <w:rsid w:val="00D568CA"/>
    <w:rsid w:val="00D910FE"/>
    <w:rsid w:val="00D92A28"/>
    <w:rsid w:val="00D94991"/>
    <w:rsid w:val="00DA6FDA"/>
    <w:rsid w:val="00DB4E02"/>
    <w:rsid w:val="00DB7EB5"/>
    <w:rsid w:val="00DC7284"/>
    <w:rsid w:val="00E41642"/>
    <w:rsid w:val="00ED47D3"/>
    <w:rsid w:val="00F2660B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BD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4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7D3"/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CE4CC1"/>
    <w:pPr>
      <w:suppressAutoHyphens/>
      <w:spacing w:after="120" w:line="283" w:lineRule="auto"/>
    </w:pPr>
    <w:rPr>
      <w:rFonts w:ascii="Calibri" w:eastAsia="Times New Roman" w:hAnsi="Calibri" w:cs="Times New Roman"/>
      <w:color w:val="000000"/>
      <w:kern w:val="2"/>
      <w:sz w:val="20"/>
      <w:szCs w:val="20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024E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duper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lucdup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Pier-Luc Dupéré</cp:lastModifiedBy>
  <cp:revision>49</cp:revision>
  <cp:lastPrinted>2020-04-04T19:42:00Z</cp:lastPrinted>
  <dcterms:created xsi:type="dcterms:W3CDTF">2022-03-08T01:30:00Z</dcterms:created>
  <dcterms:modified xsi:type="dcterms:W3CDTF">2022-03-09T23:38:00Z</dcterms:modified>
</cp:coreProperties>
</file>