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112"/>
        </w:tabs>
        <w:spacing w:after="100" w:lineRule="auto"/>
        <w:ind w:left="2160" w:firstLine="0"/>
        <w:jc w:val="both"/>
        <w:rPr>
          <w:sz w:val="20"/>
          <w:szCs w:val="20"/>
        </w:rPr>
      </w:pPr>
      <w:r w:rsidDel="00000000" w:rsidR="00000000" w:rsidRPr="00000000">
        <w:rPr>
          <w:sz w:val="33"/>
          <w:szCs w:val="33"/>
          <w:vertAlign w:val="superscript"/>
        </w:rPr>
        <w:drawing>
          <wp:inline distB="0" distT="0" distL="0" distR="0">
            <wp:extent cx="880688" cy="495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0688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3"/>
          <w:szCs w:val="33"/>
          <w:vertAlign w:val="superscript"/>
          <w:rtl w:val="0"/>
        </w:rPr>
        <w:tab/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1956041" cy="533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6041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hd w:fill="ffffff" w:val="clear"/>
        <w:spacing w:after="100" w:before="0" w:lineRule="auto"/>
        <w:ind w:left="0" w:firstLine="0"/>
        <w:jc w:val="center"/>
        <w:rPr>
          <w:b w:val="0"/>
          <w:bCs w:val="0"/>
          <w:color w:val="000000"/>
          <w:sz w:val="30"/>
          <w:szCs w:val="30"/>
        </w:rPr>
      </w:pPr>
      <w:bookmarkStart w:colFirst="0" w:colLast="0" w:name="_hkg2up8ojjx7" w:id="0"/>
      <w:bookmarkEnd w:id="0"/>
      <w:r w:rsidDel="00000000" w:rsidR="00000000" w:rsidRPr="00000000">
        <w:rPr>
          <w:b w:val="0"/>
          <w:bCs w:val="0"/>
          <w:sz w:val="30"/>
          <w:szCs w:val="30"/>
          <w:rtl w:val="0"/>
        </w:rPr>
        <w:t xml:space="preserve">Vietnamese Multimodal Sentiment Analysis for Product-Review Videos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2122"/>
        </w:tabs>
        <w:spacing w:after="10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Class:</w:t>
        <w:tab/>
        <w:t xml:space="preserve">Duration time: </w:t>
        <w:tab/>
        <w:tab/>
        <w:t xml:space="preserve">from </w:t>
      </w:r>
      <w:r w:rsidDel="00000000" w:rsidR="00000000" w:rsidRPr="00000000">
        <w:rPr>
          <w:sz w:val="24"/>
          <w:szCs w:val="24"/>
          <w:rtl w:val="0"/>
        </w:rPr>
        <w:t xml:space="preserve">09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/2</w:t>
      </w:r>
      <w:r w:rsidDel="00000000" w:rsidR="00000000" w:rsidRPr="00000000">
        <w:rPr>
          <w:sz w:val="24"/>
          <w:szCs w:val="24"/>
          <w:rtl w:val="0"/>
        </w:rPr>
        <w:t xml:space="preserve">026</w:t>
      </w:r>
      <w:r w:rsidDel="00000000" w:rsidR="00000000" w:rsidRPr="00000000">
        <w:rPr>
          <w:color w:val="000000"/>
          <w:sz w:val="24"/>
          <w:szCs w:val="24"/>
          <w:rtl w:val="0"/>
        </w:rPr>
        <w:tab/>
        <w:tab/>
      </w:r>
      <w:r w:rsidDel="00000000" w:rsidR="00000000" w:rsidRPr="00000000">
        <w:rPr>
          <w:sz w:val="24"/>
          <w:szCs w:val="24"/>
          <w:rtl w:val="0"/>
        </w:rPr>
        <w:t xml:space="preserve">t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o </w:t>
      </w:r>
      <w:r w:rsidDel="00000000" w:rsidR="00000000" w:rsidRPr="00000000">
        <w:rPr>
          <w:sz w:val="24"/>
          <w:szCs w:val="24"/>
          <w:rtl w:val="0"/>
        </w:rPr>
        <w:t xml:space="preserve">12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/2</w:t>
      </w:r>
      <w:r w:rsidDel="00000000" w:rsidR="00000000" w:rsidRPr="00000000">
        <w:rPr>
          <w:sz w:val="24"/>
          <w:szCs w:val="24"/>
          <w:rtl w:val="0"/>
        </w:rPr>
        <w:t xml:space="preserve">026</w:t>
      </w:r>
      <w:r w:rsidDel="00000000" w:rsidR="00000000" w:rsidRPr="00000000">
        <w:rPr>
          <w:rtl w:val="0"/>
        </w:rPr>
      </w:r>
    </w:p>
    <w:tbl>
      <w:tblPr>
        <w:tblStyle w:val="Table1"/>
        <w:tblW w:w="8764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7"/>
        <w:gridCol w:w="1296"/>
        <w:gridCol w:w="1125"/>
        <w:gridCol w:w="360"/>
        <w:gridCol w:w="650"/>
        <w:gridCol w:w="907"/>
        <w:gridCol w:w="1159"/>
        <w:tblGridChange w:id="0">
          <w:tblGrid>
            <w:gridCol w:w="3267"/>
            <w:gridCol w:w="1296"/>
            <w:gridCol w:w="1125"/>
            <w:gridCol w:w="360"/>
            <w:gridCol w:w="650"/>
            <w:gridCol w:w="907"/>
            <w:gridCol w:w="1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(*) Profession: &lt;AI Engineer&gt;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Specialty:</w: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CV 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🗹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NLP 🗹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1952"/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/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DS □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Other □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(*) Kinds of person make registers: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ind w:right="-74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Lecturer 🗹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1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Students □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4599"/>
                <w:tab w:val="left" w:leader="none" w:pos="5919"/>
                <w:tab w:val="left" w:leader="none" w:pos="6941"/>
                <w:tab w:val="left" w:leader="none" w:pos="7549"/>
              </w:tabs>
              <w:spacing w:after="100" w:lineRule="auto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Other □</w:t>
            </w:r>
          </w:p>
        </w:tc>
      </w:tr>
    </w:tbl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396"/>
        </w:tabs>
        <w:spacing w:after="10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396"/>
        </w:tabs>
        <w:spacing w:after="10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Register information for supervisor (if have)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0.0" w:type="dxa"/>
        <w:jc w:val="left"/>
        <w:tblInd w:w="3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8"/>
        <w:gridCol w:w="2880"/>
        <w:gridCol w:w="1248"/>
        <w:gridCol w:w="2290"/>
        <w:gridCol w:w="1234"/>
        <w:tblGridChange w:id="0">
          <w:tblGrid>
            <w:gridCol w:w="1358"/>
            <w:gridCol w:w="2880"/>
            <w:gridCol w:w="1248"/>
            <w:gridCol w:w="2290"/>
            <w:gridCol w:w="1234"/>
          </w:tblGrid>
        </w:tblGridChange>
      </w:tblGrid>
      <w:tr>
        <w:trPr>
          <w:cantSplit w:val="0"/>
          <w:trHeight w:val="51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71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75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365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Title</w:t>
            </w:r>
          </w:p>
        </w:tc>
      </w:tr>
      <w:tr>
        <w:trPr>
          <w:cantSplit w:val="0"/>
          <w:trHeight w:val="5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bookmarkStart w:colFirst="0" w:colLast="0" w:name="_ctashsv82gca" w:id="1"/>
            <w:bookmarkEnd w:id="1"/>
            <w:r w:rsidDel="00000000" w:rsidR="00000000" w:rsidRPr="00000000">
              <w:rPr>
                <w:color w:val="000000"/>
                <w:rtl w:val="0"/>
              </w:rPr>
              <w:t xml:space="preserve">Supervisor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71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Huỳnh Văn Thống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75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thonghv4@fe.edu.vn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363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Dr.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71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75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363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396"/>
        </w:tabs>
        <w:spacing w:after="10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396"/>
        </w:tabs>
        <w:spacing w:after="100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Register information for students (if have)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31.0" w:type="dxa"/>
        <w:jc w:val="left"/>
        <w:tblInd w:w="12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47"/>
        <w:gridCol w:w="1843"/>
        <w:gridCol w:w="1593"/>
        <w:gridCol w:w="1622"/>
        <w:gridCol w:w="1488"/>
        <w:gridCol w:w="1738"/>
        <w:tblGridChange w:id="0">
          <w:tblGrid>
            <w:gridCol w:w="1147"/>
            <w:gridCol w:w="1843"/>
            <w:gridCol w:w="1593"/>
            <w:gridCol w:w="1622"/>
            <w:gridCol w:w="1488"/>
            <w:gridCol w:w="1738"/>
          </w:tblGrid>
        </w:tblGridChange>
      </w:tblGrid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Full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Student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E-mail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b w:val="1"/>
                <w:bCs w:val="1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1"/>
                <w:szCs w:val="21"/>
                <w:rtl w:val="0"/>
              </w:rPr>
              <w:t xml:space="preserve">Role in Group</w:t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21"/>
              <w:jc w:val="both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Student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color w:val="000000"/>
                <w:rtl w:val="0"/>
              </w:rPr>
              <w:t xml:space="preserve">eader</w:t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21"/>
              <w:jc w:val="both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Student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M</w:t>
            </w:r>
            <w:r w:rsidDel="00000000" w:rsidR="00000000" w:rsidRPr="00000000">
              <w:rPr>
                <w:color w:val="000000"/>
                <w:rtl w:val="0"/>
              </w:rPr>
              <w:t xml:space="preserve">ember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21"/>
              <w:jc w:val="both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Student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ind w:right="121"/>
              <w:jc w:val="both"/>
              <w:rPr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color w:val="000000"/>
                <w:sz w:val="21"/>
                <w:szCs w:val="21"/>
                <w:rtl w:val="0"/>
              </w:rPr>
              <w:t xml:space="preserve">Student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1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396"/>
        </w:tabs>
        <w:spacing w:after="100" w:lineRule="auto"/>
        <w:ind w:right="5762"/>
        <w:jc w:val="both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Register content of Capstone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Project (*) 3.1. Capstone Project name:</w:t>
      </w:r>
    </w:p>
    <w:p w:rsidR="00000000" w:rsidDel="00000000" w:rsidP="00000000" w:rsidRDefault="00000000" w:rsidRPr="00000000" w14:paraId="00000049">
      <w:pPr>
        <w:pStyle w:val="Heading1"/>
        <w:shd w:fill="ffffff" w:val="clear"/>
        <w:spacing w:after="100" w:before="0" w:lineRule="auto"/>
        <w:ind w:left="0" w:firstLine="0"/>
        <w:rPr/>
      </w:pPr>
      <w:r w:rsidDel="00000000" w:rsidR="00000000" w:rsidRPr="00000000">
        <w:rPr>
          <w:u w:val="single"/>
          <w:rtl w:val="0"/>
        </w:rPr>
        <w:t xml:space="preserve">English</w:t>
      </w:r>
      <w:r w:rsidDel="00000000" w:rsidR="00000000" w:rsidRPr="00000000">
        <w:rPr>
          <w:rtl w:val="0"/>
        </w:rPr>
        <w:t xml:space="preserve">: Vietnamese Multimodal Sentiment Analysis for Product-Review Videos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Vietnamese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Phân tích cảm xúc đa phương thức cho video đánh giá sản phẩm bằng tiếng Việt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Abbreviation: 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u w:val="single"/>
          <w:rtl w:val="0"/>
        </w:rPr>
        <w:t xml:space="preserve">Describe: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Multimodal sentiment analysis aims to infer the opinion polarity and intensity a speaker expresses in a video by jointly reading what is said (text), how it is said (the voice), and how the speaker looks while saying it (the face). Unlike text-only sentiment analysis, a multimodal system can recover opinions that the words alone hide or contradict: an ironic tone, a hesitant pause, or a disappointed expression can flip the meaning of an otherwise neutral sentence. This makes multimodal sentiment analysis a natural fit for short-form video, where creators convey judgement as much through delivery as through words.</w:t>
      </w:r>
    </w:p>
    <w:p w:rsidR="00000000" w:rsidDel="00000000" w:rsidP="00000000" w:rsidRDefault="00000000" w:rsidRPr="00000000" w14:paraId="0000004E">
      <w:pPr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application target is creator-driven product reviews, a fast-growing category on Vietnamese social commerce (TikTok Shop, YouTube). Brands and marketplaces increasingly need to understand, at scale, whether a review clip is positive, negative, or mixed, and which specific moments carry the strongest opinion. An automated Vietnamese review-sentiment system supports brand listening, review ranking, and the moderation of misleading endorsements.</w:t>
      </w:r>
    </w:p>
    <w:p w:rsidR="00000000" w:rsidDel="00000000" w:rsidP="00000000" w:rsidRDefault="00000000" w:rsidRPr="00000000" w14:paraId="0000004F">
      <w:pPr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technical challenge is that opinion in these clips is distributed across three loosely-synchronized modalities and, for Vietnamese, must contend with tonal speech and code-switching. Following the audio-visual framing of the reference survey [1], the project treats the voice and the face as first-class carriers of sentiment rather than as an appendage to the transcript.</w:t>
      </w:r>
    </w:p>
    <w:p w:rsidR="00000000" w:rsidDel="00000000" w:rsidP="00000000" w:rsidRDefault="00000000" w:rsidRPr="00000000" w14:paraId="00000050">
      <w:pPr>
        <w:spacing w:after="120" w:before="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 to this problem involve four major steps: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collection and segmentation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crawl publicly available or creator-consented Vietnamese review clips, segment them into utterance-level units, and transcribe with a Vietnamese speech-recognition model.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Modality encoding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extract facial-expression features from the video, prosodic and voice-quality features from the audio (an emotion-specialized speech encoder), and contextual text embeddings from a Vietnamese language model.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Multimodal fusion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align the three streams in time and fuse them with an attention-based module that lets the model weight the modality actually carrying the opinion.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Sentiment prediction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classify or regress sentiment intensity at the segment level and aggregate to a review-level verdict, highlighting the most opinionated moments.</w:t>
      </w:r>
    </w:p>
    <w:p w:rsidR="00000000" w:rsidDel="00000000" w:rsidP="00000000" w:rsidRDefault="00000000" w:rsidRPr="00000000" w14:paraId="00000055">
      <w:pPr>
        <w:spacing w:after="1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Although multimodal sentiment resources exist for English (CMU-MOSEI [3]) and Chinese (CH-SIMS [2]), Vietnamese multimodal sentiment remains largely unaddressed. Existing Vietnamese affective resources are predominantly text-based, and the one public Vietnamese affective-speech corpus (VNEMOS [5]) is small and audio-only; no in-the-wild Vietnamese audio-visual sentiment dataset is publicly available.</w:t>
      </w:r>
    </w:p>
    <w:p w:rsidR="00000000" w:rsidDel="00000000" w:rsidP="00000000" w:rsidRDefault="00000000" w:rsidRPr="00000000" w14:paraId="00000057">
      <w:pPr>
        <w:spacing w:after="12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therefore contributes a modest but genuinely new Vietnamese review-sentiment resource together with a working model, benchmarked against unimodal (text-only PhoBERT [4], audio-only) baselines and a simple late-fusion baseline to demonstrate the value of cross-modal fusion.</w:t>
      </w:r>
    </w:p>
    <w:p w:rsidR="00000000" w:rsidDel="00000000" w:rsidP="00000000" w:rsidRDefault="00000000" w:rsidRPr="00000000" w14:paraId="00000058">
      <w:pPr>
        <w:spacing w:after="120" w:before="22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Build a small, well-documented Vietnamese multimodal (face–voice–text) sentiment dataset of product-review clips.</w:t>
      </w:r>
    </w:p>
    <w:p w:rsidR="00000000" w:rsidDel="00000000" w:rsidP="00000000" w:rsidRDefault="00000000" w:rsidRPr="00000000" w14:paraId="0000005A">
      <w:pPr>
        <w:spacing w:after="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Develop and evaluate a fusion model that outperforms unimodal and late-fusion baselines on segment- and review-level sentiment.</w:t>
      </w:r>
    </w:p>
    <w:p w:rsidR="00000000" w:rsidDel="00000000" w:rsidP="00000000" w:rsidRDefault="00000000" w:rsidRPr="00000000" w14:paraId="0000005B">
      <w:pPr>
        <w:spacing w:after="6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Deliver a demo tool that tags Vietnamese review videos with sentiment and highlights the most opinionated moments.</w:t>
      </w:r>
    </w:p>
    <w:p w:rsidR="00000000" w:rsidDel="00000000" w:rsidP="00000000" w:rsidRDefault="00000000" w:rsidRPr="00000000" w14:paraId="0000005C">
      <w:pPr>
        <w:spacing w:after="100" w:before="2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(*) 3.2. Main proposal content (including result and product)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Theory and practice (document):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Researching multimodal sentiment models, proposing improvements to each of the four pipeline steps (Vietnamese-aware text encoding, prosodic audio encoding, temporal-aware fusion, and segment-to-review aggregation). State-of-the-art multimodal models may be adapted for better performance.</w:t>
      </w:r>
    </w:p>
    <w:p w:rsidR="00000000" w:rsidDel="00000000" w:rsidP="00000000" w:rsidRDefault="00000000" w:rsidRPr="00000000" w14:paraId="0000005F">
      <w:pPr>
        <w:spacing w:after="10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1016"/>
        </w:tabs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pacing w:after="60" w:line="26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[1] </w:t>
      </w:r>
      <w:r w:rsidDel="00000000" w:rsidR="00000000" w:rsidRPr="00000000">
        <w:rPr>
          <w:sz w:val="24"/>
          <w:szCs w:val="24"/>
          <w:rtl w:val="0"/>
        </w:rPr>
        <w:t xml:space="preserve">V. T. Huynh, H. H. Nguyen, T. N. Nguyen, Q. T. Nguyen, H.-J. Yang, and S.-H. Kim, “From Recognition to Reasoning: A Survey of Audio-Visual Emotion Understanding with Multimodal Large Language Models,” 2026.</w:t>
      </w:r>
    </w:p>
    <w:p w:rsidR="00000000" w:rsidDel="00000000" w:rsidP="00000000" w:rsidRDefault="00000000" w:rsidRPr="00000000" w14:paraId="00000062">
      <w:pPr>
        <w:spacing w:after="60" w:line="26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[2] </w:t>
      </w:r>
      <w:r w:rsidDel="00000000" w:rsidR="00000000" w:rsidRPr="00000000">
        <w:rPr>
          <w:sz w:val="24"/>
          <w:szCs w:val="24"/>
          <w:rtl w:val="0"/>
        </w:rPr>
        <w:t xml:space="preserve">W. Yu, H. Xu, F. Meng, et al., “CH-SIMS: A Chinese Multimodal Sentiment Analysis Dataset with Fine-grained Annotation of Modality,” in ACL 2020, pp. 3718–3727.</w:t>
      </w:r>
    </w:p>
    <w:p w:rsidR="00000000" w:rsidDel="00000000" w:rsidP="00000000" w:rsidRDefault="00000000" w:rsidRPr="00000000" w14:paraId="00000063">
      <w:pPr>
        <w:spacing w:after="60" w:line="26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[3] </w:t>
      </w:r>
      <w:r w:rsidDel="00000000" w:rsidR="00000000" w:rsidRPr="00000000">
        <w:rPr>
          <w:sz w:val="24"/>
          <w:szCs w:val="24"/>
          <w:rtl w:val="0"/>
        </w:rPr>
        <w:t xml:space="preserve">A. Bagher Zadeh, P. P. Liang, S. Poria, E. Cambria, and L.-P. Morency, “Multimodal Language Analysis in the Wild: CMU-MOSEI Dataset and Interpretable Dynamic Fusion Graph,” in ACL 2018, pp. 2236–2246.</w:t>
      </w:r>
    </w:p>
    <w:p w:rsidR="00000000" w:rsidDel="00000000" w:rsidP="00000000" w:rsidRDefault="00000000" w:rsidRPr="00000000" w14:paraId="00000064">
      <w:pPr>
        <w:spacing w:after="60" w:line="26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[4] </w:t>
      </w:r>
      <w:r w:rsidDel="00000000" w:rsidR="00000000" w:rsidRPr="00000000">
        <w:rPr>
          <w:sz w:val="24"/>
          <w:szCs w:val="24"/>
          <w:rtl w:val="0"/>
        </w:rPr>
        <w:t xml:space="preserve">D. Q. Nguyen and A. T. Nguyen, “PhoBERT: Pre-trained Language Models for Vietnamese,” in Findings of EMNLP 2020, pp. 1037–1042.</w:t>
      </w:r>
    </w:p>
    <w:p w:rsidR="00000000" w:rsidDel="00000000" w:rsidP="00000000" w:rsidRDefault="00000000" w:rsidRPr="00000000" w14:paraId="00000065">
      <w:pPr>
        <w:spacing w:after="60" w:line="26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[5] </w:t>
      </w:r>
      <w:r w:rsidDel="00000000" w:rsidR="00000000" w:rsidRPr="00000000">
        <w:rPr>
          <w:sz w:val="24"/>
          <w:szCs w:val="24"/>
          <w:rtl w:val="0"/>
        </w:rPr>
        <w:t xml:space="preserve">N. Q. Anh, M. H. Ha, Q. C. Nguyen, et al., “VNEMOS: Vietnamese Speech Emotion Inference Using Deep Neural Networks,” in Proc. 9th Int. Conf. on Integrated Circuits, Design, and Verification (ICDV), IEEE, 2024, pp. 97–101.</w:t>
      </w:r>
    </w:p>
    <w:p w:rsidR="00000000" w:rsidDel="00000000" w:rsidP="00000000" w:rsidRDefault="00000000" w:rsidRPr="00000000" w14:paraId="00000066">
      <w:pPr>
        <w:spacing w:after="60" w:line="26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[6] </w:t>
      </w:r>
      <w:r w:rsidDel="00000000" w:rsidR="00000000" w:rsidRPr="00000000">
        <w:rPr>
          <w:sz w:val="24"/>
          <w:szCs w:val="24"/>
          <w:rtl w:val="0"/>
        </w:rPr>
        <w:t xml:space="preserve">Z. Ma, Z. Zheng, J. Ye, et al., “emotion2vec: Self-Supervised Pre-Training for Speech Emotion Representation,” in Findings of ACL 2024, pp. 15747–15760.</w:t>
      </w:r>
    </w:p>
    <w:p w:rsidR="00000000" w:rsidDel="00000000" w:rsidP="00000000" w:rsidRDefault="00000000" w:rsidRPr="00000000" w14:paraId="00000067">
      <w:pPr>
        <w:spacing w:after="60" w:line="26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[7] </w:t>
      </w:r>
      <w:r w:rsidDel="00000000" w:rsidR="00000000" w:rsidRPr="00000000">
        <w:rPr>
          <w:sz w:val="24"/>
          <w:szCs w:val="24"/>
          <w:rtl w:val="0"/>
        </w:rPr>
        <w:t xml:space="preserve">A. Radford, J. W. Kim, T. Xu, G. Brockman, C. McLeavey, and I. Sutskever, “Robust Speech Recognition via Large-Scale Weak Supervision,” arXiv:2212.04356, 2022.</w:t>
      </w:r>
    </w:p>
    <w:p w:rsidR="00000000" w:rsidDel="00000000" w:rsidP="00000000" w:rsidRDefault="00000000" w:rsidRPr="00000000" w14:paraId="00000068">
      <w:pPr>
        <w:spacing w:after="60" w:line="264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[8] </w:t>
      </w:r>
      <w:r w:rsidDel="00000000" w:rsidR="00000000" w:rsidRPr="00000000">
        <w:rPr>
          <w:sz w:val="24"/>
          <w:szCs w:val="24"/>
          <w:rtl w:val="0"/>
        </w:rPr>
        <w:t xml:space="preserve">S. Poria, D. Hazarika, N. Majumder, G. Naik, E. Cambria, and R. Mihalcea, “MELD: A Multimodal Multi-Party Dataset for Emotion Recognition in Conversations,” in ACL 2019, pp. 527–536.</w:t>
      </w:r>
    </w:p>
    <w:p w:rsidR="00000000" w:rsidDel="00000000" w:rsidP="00000000" w:rsidRDefault="00000000" w:rsidRPr="00000000" w14:paraId="00000069">
      <w:pPr>
        <w:spacing w:after="60" w:line="264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876"/>
        </w:tabs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876"/>
        </w:tabs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876"/>
        </w:tabs>
        <w:spacing w:after="100" w:lineRule="auto"/>
        <w:ind w:right="730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products: N/A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tabs>
          <w:tab w:val="left" w:leader="none" w:pos="396"/>
        </w:tabs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comment (propose all relative thing if have)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0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00" w:lineRule="auto"/>
        <w:jc w:val="both"/>
        <w:rPr>
          <w:sz w:val="24"/>
          <w:szCs w:val="24"/>
        </w:rPr>
        <w:sectPr>
          <w:footerReference r:id="rId8" w:type="default"/>
          <w:pgSz w:h="16840" w:w="11900" w:orient="portrait"/>
          <w:pgMar w:bottom="1200" w:top="1060" w:left="1260" w:right="960" w:header="0" w:footer="100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after="100" w:before="0" w:lineRule="auto"/>
        <w:ind w:left="720" w:firstLine="0"/>
        <w:jc w:val="cente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Supervisor (If have)</w:t>
      </w:r>
    </w:p>
    <w:p w:rsidR="00000000" w:rsidDel="00000000" w:rsidP="00000000" w:rsidRDefault="00000000" w:rsidRPr="00000000" w14:paraId="00000073">
      <w:pPr>
        <w:spacing w:after="100" w:lineRule="auto"/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(Sign and full name)</w:t>
      </w:r>
    </w:p>
    <w:p w:rsidR="00000000" w:rsidDel="00000000" w:rsidP="00000000" w:rsidRDefault="00000000" w:rsidRPr="00000000" w14:paraId="000000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lineRule="auto"/>
        <w:ind w:left="720" w:right="1735" w:hanging="436"/>
        <w:jc w:val="center"/>
        <w:rPr>
          <w:sz w:val="24"/>
          <w:szCs w:val="24"/>
        </w:rPr>
      </w:pPr>
      <w:r w:rsidDel="00000000" w:rsidR="00000000" w:rsidRPr="00000000">
        <w:br w:type="column"/>
      </w:r>
      <w:r w:rsidDel="00000000" w:rsidR="00000000" w:rsidRPr="00000000">
        <w:rPr>
          <w:sz w:val="24"/>
          <w:szCs w:val="24"/>
          <w:rtl w:val="0"/>
        </w:rPr>
        <w:t xml:space="preserve">HCM, 07/2026</w:t>
      </w:r>
    </w:p>
    <w:p w:rsidR="00000000" w:rsidDel="00000000" w:rsidP="00000000" w:rsidRDefault="00000000" w:rsidRPr="00000000" w14:paraId="00000075">
      <w:pPr>
        <w:pStyle w:val="Heading1"/>
        <w:spacing w:after="100" w:before="0" w:lineRule="auto"/>
        <w:ind w:left="720" w:right="1735" w:hanging="436"/>
        <w:jc w:val="cente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On behalf of Registers</w:t>
      </w:r>
    </w:p>
    <w:p w:rsidR="00000000" w:rsidDel="00000000" w:rsidP="00000000" w:rsidRDefault="00000000" w:rsidRPr="00000000" w14:paraId="00000076">
      <w:pPr>
        <w:spacing w:after="100" w:lineRule="auto"/>
        <w:ind w:left="720" w:right="1735" w:hanging="436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(Sign and full name)</w:t>
      </w:r>
    </w:p>
    <w:sectPr>
      <w:type w:val="continuous"/>
      <w:pgSz w:h="16840" w:w="11900" w:orient="portrait"/>
      <w:pgMar w:bottom="1200" w:top="1200" w:left="1260" w:right="960" w:header="720" w:footer="720"/>
      <w:cols w:equalWidth="0" w:num="2">
        <w:col w:space="892" w:w="4394"/>
        <w:col w:space="0" w:w="439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color="000000" w:space="0" w:sz="0" w:val="none"/>
        <w:left w:color="000000" w:space="0" w:sz="0" w:val="none"/>
        <w:bottom w:color="000000" w:space="0" w:sz="0" w:val="none"/>
        <w:right w:color="000000" w:space="0" w:sz="0" w:val="none"/>
        <w:between w:color="000000" w:space="0" w:sz="0" w:val="none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58738</wp:posOffset>
              </wp:positionH>
              <wp:positionV relativeFrom="paragraph">
                <wp:posOffset>9901238</wp:posOffset>
              </wp:positionV>
              <wp:extent cx="5996305" cy="317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57373" y="3776825"/>
                        <a:ext cx="597725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58738</wp:posOffset>
              </wp:positionH>
              <wp:positionV relativeFrom="paragraph">
                <wp:posOffset>9901238</wp:posOffset>
              </wp:positionV>
              <wp:extent cx="5996305" cy="317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6305" cy="31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vi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0" w:lineRule="auto"/>
      <w:ind w:left="696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95" w:lineRule="auto"/>
      <w:ind w:left="2410" w:right="2423"/>
      <w:jc w:val="center"/>
    </w:pPr>
    <w:rPr>
      <w:b w:val="1"/>
      <w:bCs w:val="1"/>
      <w:sz w:val="29"/>
      <w:szCs w:val="29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7C5CD307E56E42759FF34C048BAA3610</vt:lpwstr>
  </property>
</Properties>
</file>