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CAPSTONE PROJECT 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Class:            Duration time: from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09/2026 To 03/2027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(*) Profession: </w:t>
      </w:r>
      <w:r w:rsidDel="00000000" w:rsidR="00000000" w:rsidRPr="00000000">
        <w:rPr>
          <w:rtl w:val="0"/>
        </w:rPr>
        <w:t xml:space="preserve">Software Engineer            </w:t>
      </w:r>
      <w:r w:rsidDel="00000000" w:rsidR="00000000" w:rsidRPr="00000000">
        <w:rPr>
          <w:b w:val="1"/>
          <w:bCs w:val="1"/>
          <w:rtl w:val="0"/>
        </w:rPr>
        <w:t xml:space="preserve">Specialty: </w:t>
      </w:r>
      <w:r w:rsidDel="00000000" w:rsidR="00000000" w:rsidRPr="00000000">
        <w:rPr>
          <w:rtl w:val="0"/>
        </w:rPr>
        <w:t xml:space="preserve">ES   IS   JS</w:t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(*) Kinds of person make registers:   </w:t>
      </w:r>
      <w:r w:rsidDel="00000000" w:rsidR="00000000" w:rsidRPr="00000000">
        <w:rPr>
          <w:rtl w:val="0"/>
        </w:rPr>
        <w:t xml:space="preserve">Lecturer        Students</w:t>
      </w:r>
    </w:p>
    <w:p w:rsidR="00000000" w:rsidDel="00000000" w:rsidP="00000000" w:rsidRDefault="00000000" w:rsidRPr="00000000" w14:paraId="00000005">
      <w:pPr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Register information for supervisor (if have)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0"/>
        <w:gridCol w:w="2400"/>
        <w:gridCol w:w="1400"/>
        <w:gridCol w:w="3160"/>
        <w:gridCol w:w="1000"/>
        <w:tblGridChange w:id="0">
          <w:tblGrid>
            <w:gridCol w:w="1400"/>
            <w:gridCol w:w="2400"/>
            <w:gridCol w:w="1400"/>
            <w:gridCol w:w="316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Fullname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Supervisor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Võ Đức Thuận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thuanvd6@fe.edu.vn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Supervisor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Nguyễn Thị Cẩm Hương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huongntc2@fe.edu.vn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Register information for students (if have)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400"/>
        <w:gridCol w:w="1800"/>
        <w:gridCol w:w="1400"/>
        <w:gridCol w:w="1860"/>
        <w:gridCol w:w="1000"/>
        <w:tblGridChange w:id="0">
          <w:tblGrid>
            <w:gridCol w:w="900"/>
            <w:gridCol w:w="2400"/>
            <w:gridCol w:w="1800"/>
            <w:gridCol w:w="1400"/>
            <w:gridCol w:w="186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Role in Group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Register content of Capstone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(*) 3.1. Capstone Project 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 </w:t>
      </w:r>
      <w:r w:rsidDel="00000000" w:rsidR="00000000" w:rsidRPr="00000000">
        <w:rPr>
          <w:rtl w:val="0"/>
        </w:rPr>
        <w:t xml:space="preserve">ViLawGraph-RAG: A Cross-Reference-Aware GraphRAG for Vietnamese Legal Question Answering and Regulatory Validity / Conflict Detection</w:t>
      </w:r>
    </w:p>
    <w:p w:rsidR="00000000" w:rsidDel="00000000" w:rsidP="00000000" w:rsidRDefault="00000000" w:rsidRPr="00000000" w14:paraId="00000037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Vietnamese: </w:t>
      </w:r>
      <w:r w:rsidDel="00000000" w:rsidR="00000000" w:rsidRPr="00000000">
        <w:rPr>
          <w:rtl w:val="0"/>
        </w:rPr>
        <w:t xml:space="preserve">ViLawGraph-RAG: Hệ GraphRAG nhận biết tham chiếu chéo cho hỏi đáp pháp luật tiếng Việt và phát hiện hiệu lực / xung đột quy định.</w:t>
      </w:r>
    </w:p>
    <w:p w:rsidR="00000000" w:rsidDel="00000000" w:rsidP="00000000" w:rsidRDefault="00000000" w:rsidRPr="00000000" w14:paraId="00000038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Abbreviation: </w:t>
      </w:r>
      <w:r w:rsidDel="00000000" w:rsidR="00000000" w:rsidRPr="00000000">
        <w:rPr>
          <w:rtl w:val="0"/>
        </w:rPr>
        <w:t xml:space="preserve">ViLawGraph-RAG</w:t>
      </w:r>
    </w:p>
    <w:p w:rsidR="00000000" w:rsidDel="00000000" w:rsidP="00000000" w:rsidRDefault="00000000" w:rsidRPr="00000000" w14:paraId="00000039">
      <w:pPr>
        <w:spacing w:after="60" w:before="10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lineRule="auto"/>
        <w:rPr/>
      </w:pPr>
      <w:r w:rsidDel="00000000" w:rsidR="00000000" w:rsidRPr="00000000">
        <w:rPr>
          <w:rtl w:val="0"/>
        </w:rPr>
        <w:t xml:space="preserve">The Vietnamese legal corpus is large, deeply hierarchical (văn bản → chương → điều → khoản → điểm), and intensely cross-referential: provisions cite other provisions, and documents continuously amend, supplement, supersede, or repeal one another. A flat RAG system retrieves isolated passages and therefore systematically misses two things that matter most in legal reasoning — the chain of cross-references a clause depends on, and whether a provision is still in effect.</w:t>
      </w:r>
    </w:p>
    <w:p w:rsidR="00000000" w:rsidDel="00000000" w:rsidP="00000000" w:rsidRDefault="00000000" w:rsidRPr="00000000" w14:paraId="0000003B">
      <w:pPr>
        <w:spacing w:after="80" w:lineRule="auto"/>
        <w:rPr/>
      </w:pPr>
      <w:r w:rsidDel="00000000" w:rsidR="00000000" w:rsidRPr="00000000">
        <w:rPr>
          <w:rtl w:val="0"/>
        </w:rPr>
        <w:t xml:space="preserve">As a consequence, a flat retriever can confidently answer using a clause that has already been superseded, or fail to surface a contradicting provision in a related document. The legally meaningful questions are precisely the structural ones: "which document currently applies to situation X?" and "which provisions conflict or overlap?".</w:t>
      </w:r>
    </w:p>
    <w:p w:rsidR="00000000" w:rsidDel="00000000" w:rsidP="00000000" w:rsidRDefault="00000000" w:rsidRPr="00000000" w14:paraId="0000003C">
      <w:pPr>
        <w:spacing w:after="80" w:lineRule="auto"/>
        <w:rPr/>
      </w:pPr>
      <w:r w:rsidDel="00000000" w:rsidR="00000000" w:rsidRPr="00000000">
        <w:rPr>
          <w:rtl w:val="0"/>
        </w:rPr>
        <w:t xml:space="preserve">GraphRAG addresses this by modelling documents, articles, clauses, cross-references, and amendment/repeal relations (with temporal validity) as a property graph, enabling reference-chain traversal, validity filtering, and conflict detection. This sits squarely on an open GraphRAG problem — integrating heterogeneous, cross-referential sources — and is additionally under-served for Vietnamese (a low-resource language for legal NLP), which is the dual gap this project targets.</w:t>
      </w:r>
    </w:p>
    <w:p w:rsidR="00000000" w:rsidDel="00000000" w:rsidP="00000000" w:rsidRDefault="00000000" w:rsidRPr="00000000" w14:paraId="0000003D">
      <w:pPr>
        <w:spacing w:after="60" w:before="10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Proposed Solutions: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lineRule="auto"/>
        <w:rPr/>
      </w:pPr>
      <w:r w:rsidDel="00000000" w:rsidR="00000000" w:rsidRPr="00000000">
        <w:rPr>
          <w:rtl w:val="0"/>
        </w:rPr>
        <w:t xml:space="preserve">The system implements the ViLawGraph-RAG architecture, focusing on three core innovations: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Vietnamese Legal Document Graph Construction: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Vietnamese-adapted NLP + LLM pipeline parses legal documents into their hierarchical structure and extracts cross-reference and amendment/repeal relations, building a property graph in which each node carries temporal validity attributes (effective date, expiry, superseded-by).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Cross-Reference-Aware &amp; Validity-Filtered Retrieval: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answering, the system traverses cross-reference edges to collect all linked provisions, then filters by current validity so that only in-effect clauses inform the answer — directly supporting the "what currently applies" question with an explicit citation chain.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Regulatory Conflict / Consistency Detection: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 reasoning surfaces candidate conflicting, overlapping, or superseded-but-still-cited provisions across documents, which an LLM verification step then confirms and explains.</w:t>
      </w:r>
    </w:p>
    <w:p w:rsidR="00000000" w:rsidDel="00000000" w:rsidP="00000000" w:rsidRDefault="00000000" w:rsidRPr="00000000" w14:paraId="00000042">
      <w:pPr>
        <w:spacing w:after="60" w:before="10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Research 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effectively can a Vietnamese-adapted NLP + LLM pipeline extract legal hierarchical structure and cross-reference / amendment relations from Vietnamese legal documents, versus rule-based and embedding baselines?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cross-reference-aware and validity-filtered GraphRAG improve legal QA accuracy and 'currently-applicable' correctness, compared with flat RAG and flat GraphRAG?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graph-based reasoning detect regulatory conflicts and superseded-but-cited provisions with acceptable precision and recall?</w:t>
      </w:r>
    </w:p>
    <w:p w:rsidR="00000000" w:rsidDel="00000000" w:rsidP="00000000" w:rsidRDefault="00000000" w:rsidRPr="00000000" w14:paraId="00000046">
      <w:pPr>
        <w:spacing w:after="60" w:before="10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Legal user (end-user)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 and authenticate, then query in Vietnamese (e.g., "quy định nào hiện đang áp dụng cho trường hợp X", "điều khoản nào mâu thuẫn").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 answers with an explicit citation chain and the validity status (in effect / amended / superseded) of each cited provision.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Explore the cross-reference graph to trace how provisions and documents relate.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 answers to in-effect law as of a chosen date.</w:t>
      </w:r>
    </w:p>
    <w:p w:rsidR="00000000" w:rsidDel="00000000" w:rsidP="00000000" w:rsidRDefault="00000000" w:rsidRPr="00000000" w14:paraId="0000004C">
      <w:pPr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Legal Graph &amp; AI Service (core automated engine)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Parsing Module: segments documents into hierarchical units (chương / điều / khoản / điểm) using Vietnamese NLP.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Cross-Reference &amp; Amendment Module: extracts citation and amendment/repeal relations and records validity.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 Database Connector: persists the legal graph (Neo4j / Memgraph) with vector indexes for semantic search.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Conflict Detector: traverses the graph to flag conflicting / superseded provisions, verified by an LLM.</w:t>
      </w:r>
    </w:p>
    <w:p w:rsidR="00000000" w:rsidDel="00000000" w:rsidP="00000000" w:rsidRDefault="00000000" w:rsidRPr="00000000" w14:paraId="00000051">
      <w:pPr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Administrator / Legal expert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and correct extracted relations and validity markers.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Tune thresholds and prompt templates; manage the corpus scope.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construction progress (node/edge counts, extraction errors, token/cost analysis).</w:t>
      </w:r>
    </w:p>
    <w:p w:rsidR="00000000" w:rsidDel="00000000" w:rsidP="00000000" w:rsidRDefault="00000000" w:rsidRPr="00000000" w14:paraId="00000055">
      <w:pPr>
        <w:spacing w:after="60" w:before="10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Non-functional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Extraction quality: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Hierarchical-structure parsing accuracy and cross-reference / amendment relation F1 must meet agreed targets against an expert-annotated gold set.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Validity correctness: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'what currently applies' questions, the system must return the correct in-effect provision above an agreed accuracy threshold.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Conflict detection: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Conflict / supersession detection must meet agreed precision and recall on a labeled provision-pair set.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&amp; scalability: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End-to-end latency under 5 seconds for typical queries; the graph visualization must render at least 1,000 nodes without UI lag.</w:t>
      </w:r>
    </w:p>
    <w:p w:rsidR="00000000" w:rsidDel="00000000" w:rsidP="00000000" w:rsidRDefault="00000000" w:rsidRPr="00000000" w14:paraId="0000005A">
      <w:pPr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(*) 3.2. Main proposal content (including result and product)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10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Theory and practice (technology stack):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Web Application: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React.js / Next.js with a graph-visualization engine (Cytoscape.js / React Flow / 3D Force-Graph) for the cross-reference graph and citation-chain display, with full Vietnamese UI support.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API Framework: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 (Python) orchestrating asynchronous parsing, extraction, and retrieval pipelines.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 &amp; Vector Database: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Neo4j or Memgraph for legal topology and temporal validity, with vector indexes for Vietnamese semantic search.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Vietnamese NLP / LLM Orchestration: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Vietnamese-capable NLP (e.g., underthesea / VnCoreNLP / PhoBERT-family embeddings) plus LLM orchestration via LangChain / LlamaIndex graph modules.</w:t>
      </w:r>
    </w:p>
    <w:p w:rsidR="00000000" w:rsidDel="00000000" w:rsidP="00000000" w:rsidRDefault="00000000" w:rsidRPr="00000000" w14:paraId="00000060">
      <w:pPr>
        <w:spacing w:after="60" w:before="10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Products: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application (Vietnamese legal Q&amp;A + cross-reference graph + validity/conflict view).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source code: a complete version-controlled repository (Frontend, Backend APIs, core NLP/AI modules).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system: a cloud-provisioned instance (Docker / docker-compose) for end-to-end testing and committee evaluation.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paper draft: a publication-grade English manuscript formulating the ViLawGraph-RAG design and reporting empirical results, targeting a legal-NLP / information-retrieval venue or a Vietnamese-language NLP venue (e.g., an ALQAC-associated track or a regional/workshop venue).</w:t>
      </w:r>
    </w:p>
    <w:p w:rsidR="00000000" w:rsidDel="00000000" w:rsidP="00000000" w:rsidRDefault="00000000" w:rsidRPr="00000000" w14:paraId="00000065">
      <w:pPr>
        <w:spacing w:after="60" w:before="10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Proposed 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package 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Literature review, environment provisioning, collection of a bounded Vietnamese legal sub-corpus, and expert annotation of structure / cross-reference / validity gold data.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package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 of the Vietnamese legal parsing and cross-reference / amendment extraction modules, plus baseline benchmarking.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package 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 of cross-reference-aware, validity-filtered retrieval and the conflict-detection engine with graph/vector database integration.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package 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 of the frontend web interface: Vietnamese Q&amp;A, cross-reference graph visualization, citation-chain and validity display, and admin/expert editor.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package 5: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Empirical evaluation (extraction, legal QA, conflict detection), manuscript writing, and cloud deployment.</w:t>
      </w:r>
    </w:p>
    <w:p w:rsidR="00000000" w:rsidDel="00000000" w:rsidP="00000000" w:rsidRDefault="00000000" w:rsidRPr="00000000" w14:paraId="0000006B">
      <w:pPr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3.3. Scope (Must-have / Nice-to-have)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10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Must-have (core deliverable to defend):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document parsing into hierarchical units for a bounded legal sub-domain.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Cross-reference and amendment/repeal graph construction with validity attributes.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Cross-reference-aware, validity-filtered Vietnamese QA with citation chains.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regulatory conflict / supersession detection.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minimal Vietnamese QA web UI with cross-reference graph visualization, and evaluation per the protocol below.</w:t>
      </w:r>
    </w:p>
    <w:p w:rsidR="00000000" w:rsidDel="00000000" w:rsidP="00000000" w:rsidRDefault="00000000" w:rsidRPr="00000000" w14:paraId="00000072">
      <w:pPr>
        <w:spacing w:after="60" w:before="10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Nice-to-have (optional, only if time allows):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Coverage across multiple legal domains and large-scale crawling.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temporal reasoning (point-in-time legal state across long amendment chains).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Citation-style export and document drafting assistance.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Enterprise authentication, role management, and mobile client.</w:t>
      </w:r>
    </w:p>
    <w:p w:rsidR="00000000" w:rsidDel="00000000" w:rsidP="00000000" w:rsidRDefault="00000000" w:rsidRPr="00000000" w14:paraId="00000077">
      <w:pPr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3.4.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 Vietnamese legal sources: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legal documents from the National Legal Database (vbpl.vn) and equivalent official portals, scoped to ONE legal sub-domain (e.g., labor law or education law) to keep the corpus tractable.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Vietnamese legal NLP benchmarks: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Datasets from the ALQAC (Automated Legal Question Answering Competition) shared tasks and the ZaloAI Vietnamese legal text-retrieval challenge, used for QA / retrieval benchmarking where applicable.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Self-built annotations (primary for structural claims):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Expert-annotated cross-reference, amendment/repeal, validity, and conflicting-pair labels over the bounded sub-corpus, serving as the gold standard for extraction and conflict-detection evaluation.</w:t>
      </w:r>
    </w:p>
    <w:p w:rsidR="00000000" w:rsidDel="00000000" w:rsidP="00000000" w:rsidRDefault="00000000" w:rsidRPr="00000000" w14:paraId="0000007B">
      <w:pPr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3.5. Evaluation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(a) Extraction (structure + relations)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an expert-annotated gold set (hierarchical structure, cross-reference, amendment/repeal) on the bounded corpus.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Measure Precision, Recall, and F1 for the Vietnamese LLM-guided pipeline against rule/regex and embedding baselines.</w:t>
      </w:r>
    </w:p>
    <w:p w:rsidR="00000000" w:rsidDel="00000000" w:rsidP="00000000" w:rsidRDefault="00000000" w:rsidRPr="00000000" w14:paraId="0000007F">
      <w:pPr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(b) Legal question answering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flat RAG, flat GraphRAG, and cross-reference-aware ViLawGraph-RAG on an expert-verified legal QA set.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Metrics: answer accuracy, 'currently-applicable' validity correctness, and citation-chain correctness.</w:t>
      </w:r>
    </w:p>
    <w:p w:rsidR="00000000" w:rsidDel="00000000" w:rsidP="00000000" w:rsidRDefault="00000000" w:rsidRPr="00000000" w14:paraId="00000082">
      <w:pPr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(c) Conflict / supersession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a labeled set of conflicting and superseded-but-cited provision pairs, measure Precision, Recall, and F1.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error analysis on false positives (apparent but non-conflicts) for legal-safety discussion.</w:t>
      </w:r>
    </w:p>
    <w:p w:rsidR="00000000" w:rsidDel="00000000" w:rsidP="00000000" w:rsidRDefault="00000000" w:rsidRPr="00000000" w14:paraId="00000085">
      <w:pPr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Other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lineRule="auto"/>
        <w:rPr/>
      </w:pPr>
      <w:r w:rsidDel="00000000" w:rsidR="00000000" w:rsidRPr="00000000">
        <w:rPr>
          <w:rtl w:val="0"/>
        </w:rPr>
        <w:t xml:space="preserve">Scope is deliberately bounded to a single legal sub-domain and split into Must-have (the research core: legal-graph construction, validity-filtered QA, basic conflict detection, minimal UI, evaluation) and Nice-to-have (multi-domain scale, advanced temporal reasoning, production features) to remain tractable and avoid over-scoping. Because legal answers are high-stakes, ground-truth annotation should be done with a legal expert, and the system must always surface citations and validity status rather than asserting conclusions; the venue target is aspirational, with a workshop / ALQAC track or preprint as a realistic first milestone.</w:t>
      </w:r>
    </w:p>
    <w:p w:rsidR="00000000" w:rsidDel="00000000" w:rsidP="00000000" w:rsidRDefault="00000000" w:rsidRPr="00000000" w14:paraId="00000087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20.0" w:type="dxa"/>
              <w:left w:w="100.0" w:type="dxa"/>
              <w:bottom w:w="4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Supervisor (If have)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(Sign and full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20.0" w:type="dxa"/>
              <w:left w:w="100.0" w:type="dxa"/>
              <w:bottom w:w="4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HCM, date 13/06/2026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On behalf of Registers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(Sign and full name)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80"/>
      </w:pPr>
      <w:rPr/>
    </w:lvl>
    <w:lvl w:ilvl="1">
      <w:start w:val="1"/>
      <w:numFmt w:val="bullet"/>
      <w:lvlText w:val="–"/>
      <w:lvlJc w:val="left"/>
      <w:pPr>
        <w:ind w:left="1080" w:hanging="28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