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12"/>
        </w:tabs>
        <w:spacing w:after="100" w:lineRule="auto"/>
        <w:ind w:left="2160" w:firstLine="0"/>
        <w:jc w:val="both"/>
        <w:rPr>
          <w:sz w:val="20"/>
          <w:szCs w:val="20"/>
        </w:rPr>
      </w:pPr>
      <w:r w:rsidDel="00000000" w:rsidR="00000000" w:rsidRPr="00000000">
        <w:rPr>
          <w:sz w:val="33"/>
          <w:szCs w:val="33"/>
          <w:vertAlign w:val="superscript"/>
        </w:rPr>
        <w:drawing>
          <wp:inline distB="0" distT="0" distL="0" distR="0">
            <wp:extent cx="880688" cy="49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688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"/>
          <w:szCs w:val="33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956041" cy="53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041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100" w:before="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50ylh938mm9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after="100" w:before="0" w:lineRule="auto"/>
        <w:ind w:left="0" w:firstLine="0"/>
        <w:jc w:val="center"/>
        <w:rPr>
          <w:b w:val="0"/>
          <w:bCs w:val="0"/>
          <w:sz w:val="30"/>
          <w:szCs w:val="30"/>
        </w:rPr>
      </w:pP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Multimodal Emotion-Cause Pair Extraction</w:t>
      </w:r>
    </w:p>
    <w:p w:rsidR="00000000" w:rsidDel="00000000" w:rsidP="00000000" w:rsidRDefault="00000000" w:rsidRPr="00000000" w14:paraId="00000004">
      <w:pPr>
        <w:pStyle w:val="Heading1"/>
        <w:shd w:fill="ffffff" w:val="clear"/>
        <w:spacing w:after="100" w:before="0" w:lineRule="auto"/>
        <w:ind w:left="0" w:firstLine="0"/>
        <w:jc w:val="center"/>
        <w:rPr>
          <w:b w:val="0"/>
          <w:bCs w:val="0"/>
          <w:color w:val="000000"/>
          <w:sz w:val="30"/>
          <w:szCs w:val="30"/>
        </w:rPr>
      </w:pP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in Vietnamese Conversational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2122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Class:</w:t>
        <w:tab/>
        <w:t xml:space="preserve">Duration time: </w:t>
        <w:tab/>
        <w:tab/>
        <w:t xml:space="preserve">from 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026</w:t>
      </w:r>
      <w:r w:rsidDel="00000000" w:rsidR="00000000" w:rsidRPr="00000000">
        <w:rPr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026</w:t>
      </w:r>
      <w:r w:rsidDel="00000000" w:rsidR="00000000" w:rsidRPr="00000000">
        <w:rPr>
          <w:rtl w:val="0"/>
        </w:rPr>
      </w:r>
    </w:p>
    <w:tbl>
      <w:tblPr>
        <w:tblStyle w:val="Table1"/>
        <w:tblW w:w="876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26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Profession: &lt;AI Engineer&gt;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Specialty: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NLP 🗹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DS 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Kinds of person make registers: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Lecturer 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Students □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Ind w:w="3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8"/>
        <w:gridCol w:w="2880"/>
        <w:gridCol w:w="1248"/>
        <w:gridCol w:w="2290"/>
        <w:gridCol w:w="1234"/>
        <w:tblGridChange w:id="0">
          <w:tblGrid>
            <w:gridCol w:w="1358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bookmarkStart w:colFirst="0" w:colLast="0" w:name="_9hvtnhycikeu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Huỳnh Văn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thonghv4@fe.edu.vn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Dr.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1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7"/>
        <w:gridCol w:w="1843"/>
        <w:gridCol w:w="1593"/>
        <w:gridCol w:w="1622"/>
        <w:gridCol w:w="1488"/>
        <w:gridCol w:w="1738"/>
        <w:tblGridChange w:id="0">
          <w:tblGrid>
            <w:gridCol w:w="1147"/>
            <w:gridCol w:w="1843"/>
            <w:gridCol w:w="1593"/>
            <w:gridCol w:w="1622"/>
            <w:gridCol w:w="1488"/>
            <w:gridCol w:w="1738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color w:val="000000"/>
                <w:rtl w:val="0"/>
              </w:rPr>
              <w:t xml:space="preserve">eader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color w:val="000000"/>
                <w:rtl w:val="0"/>
              </w:rPr>
              <w:t xml:space="preserve">ember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ind w:right="576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content of Capstone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Project (*) 3.1. Capstone Project name:</w:t>
      </w:r>
    </w:p>
    <w:p w:rsidR="00000000" w:rsidDel="00000000" w:rsidP="00000000" w:rsidRDefault="00000000" w:rsidRPr="00000000" w14:paraId="0000004A">
      <w:pPr>
        <w:pStyle w:val="Heading1"/>
        <w:shd w:fill="ffffff" w:val="clear"/>
        <w:spacing w:after="100" w:before="0" w:lineRule="auto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: Multimodal Emotion-Cause Pair Extraction in Vietnamese Conversational Video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Vietnamese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Trích xuất cặp cảm xúc - nguyên nhân đa phương thức trong hội thoại video tiếng Việt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Abbreviation: 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Describe: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Beyond recognizing that a speaker is angry or moved, a stronger form of emotion understanding asks what caused the emotion. Emotion-cause pair extraction identifies, for each expressed emotion in a conversation, the utterance or moment that triggered it. In a multimodal conversation the cause is not always in the words: it can live in a facial reaction or a change in tone, so the task is a direct probe of whether a model reasons over audio and vision rather than only the transcript.</w:t>
      </w:r>
    </w:p>
    <w:p w:rsidR="00000000" w:rsidDel="00000000" w:rsidP="00000000" w:rsidRDefault="00000000" w:rsidRPr="00000000" w14:paraId="0000004F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is conversation analytics: understanding why a customer became frustrated in a support call, or what in an interview prompted an emotional shift, is more actionable than knowing only the emotion. A Vietnamese multimodal emotion-cause system supports customer-experience analysis, media analysis, and dialogue-quality tooling.</w:t>
      </w:r>
    </w:p>
    <w:p w:rsidR="00000000" w:rsidDel="00000000" w:rsidP="00000000" w:rsidRDefault="00000000" w:rsidRPr="00000000" w14:paraId="00000050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builds a small Vietnamese two-speaker conversational-video resource with emotion and cause annotations, explicitly recording whether each cause is carried in audio, vision, or text — the survey’s [1] observation that causes partly live in sound and image is the phenomenon this project measures. Scope is kept undergraduate-appropriate: a modest dataset and a causal-prompting model, not a novel architecture.</w:t>
      </w:r>
    </w:p>
    <w:p w:rsidR="00000000" w:rsidDel="00000000" w:rsidP="00000000" w:rsidRDefault="00000000" w:rsidRPr="00000000" w14:paraId="00000051">
      <w:pPr>
        <w:spacing w:after="12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to this problem involve four major steps: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annotation: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 Vietnamese two-speaker conversational clips (interviews, podcasts); annotate per-utterance emotions, cause utterances, and the modality carrying each cause.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Modality encoding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encode each utterance’s visual, audio, and text content.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 and cause modeling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recognize per-utterance emotion and score candidate cause utterances via causal prompting of a language model.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 extraction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extract emotion-cause pairs and report which pairs have causes expressed only in audio or vision.</w:t>
      </w:r>
    </w:p>
    <w:p w:rsidR="00000000" w:rsidDel="00000000" w:rsidP="00000000" w:rsidRDefault="00000000" w:rsidRPr="00000000" w14:paraId="00000056">
      <w:pPr>
        <w:spacing w:after="1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multimodal emotion-cause task was introduced for English/Chinese conversational video (MECPE [3]), which reports that a non-trivial fraction of causes are expressed only in the audio or visual channel; causal prompting for conversational emotion (Causal-ERC [4]) is a recent method. No Vietnamese emotion-cause resource exists.</w:t>
      </w:r>
    </w:p>
    <w:p w:rsidR="00000000" w:rsidDel="00000000" w:rsidP="00000000" w:rsidRDefault="00000000" w:rsidRPr="00000000" w14:paraId="00000058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contributes a small Vietnamese multimodal emotion-cause dataset and a baseline extractor, and uses the modality-of-cause annotation to quantify how often Vietnamese causes are non-textual - a small but concrete empirical finding.</w:t>
      </w:r>
    </w:p>
    <w:p w:rsidR="00000000" w:rsidDel="00000000" w:rsidP="00000000" w:rsidRDefault="00000000" w:rsidRPr="00000000" w14:paraId="00000059">
      <w:pPr>
        <w:spacing w:after="120" w:before="22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Build a small Vietnamese conversational-video dataset with emotion, cause, and modality-of-cause annotations.</w:t>
      </w:r>
    </w:p>
    <w:p w:rsidR="00000000" w:rsidDel="00000000" w:rsidP="00000000" w:rsidRDefault="00000000" w:rsidRPr="00000000" w14:paraId="0000005B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Develop and evaluate an emotion-cause pair extractor using causal prompting.</w:t>
      </w:r>
    </w:p>
    <w:p w:rsidR="00000000" w:rsidDel="00000000" w:rsidP="00000000" w:rsidRDefault="00000000" w:rsidRPr="00000000" w14:paraId="0000005C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Report emotion-recognition, cause-extraction, and pair-extraction performance, and the share of non-textual causes.</w:t>
      </w:r>
    </w:p>
    <w:p w:rsidR="00000000" w:rsidDel="00000000" w:rsidP="00000000" w:rsidRDefault="00000000" w:rsidRPr="00000000" w14:paraId="0000005D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+ Researching multimodal emotion-cause extraction, proposing improvements to each of the four pipeline steps (Vietnamese conversational collection, per-utterance encoding, causal prompting, and pair extraction). State-of-the-art causal-prompting and ERC methods may be adapted.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016"/>
        </w:tabs>
        <w:spacing w:after="1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61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[1] </w:t>
      </w:r>
      <w:r w:rsidDel="00000000" w:rsidR="00000000" w:rsidRPr="00000000">
        <w:rPr>
          <w:sz w:val="24"/>
          <w:szCs w:val="24"/>
          <w:rtl w:val="0"/>
        </w:rPr>
        <w:t xml:space="preserve">V. T. Huynh, H. H. Nguyen, T. N. Nguyen, Q. T. Nguyen, H.-J. Yang, and S.-H. Kim, “From Recognition to Reasoning: A Survey of Audio-Visual Emotion Understanding with Multimodal Large Language Models,” 2026.</w:t>
      </w:r>
    </w:p>
    <w:p w:rsidR="00000000" w:rsidDel="00000000" w:rsidP="00000000" w:rsidRDefault="00000000" w:rsidRPr="00000000" w14:paraId="00000062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[2] </w:t>
      </w:r>
      <w:r w:rsidDel="00000000" w:rsidR="00000000" w:rsidRPr="00000000">
        <w:rPr>
          <w:sz w:val="24"/>
          <w:szCs w:val="24"/>
          <w:rtl w:val="0"/>
        </w:rPr>
        <w:t xml:space="preserve">F. Wang, Z. Ding, R. Xia, Z. Li, and J. Yu, “Multimodal Emotion-Cause Pair Extraction in Conversations,” arXiv:2110.08020, 2021.</w:t>
      </w:r>
    </w:p>
    <w:p w:rsidR="00000000" w:rsidDel="00000000" w:rsidP="00000000" w:rsidRDefault="00000000" w:rsidRPr="00000000" w14:paraId="00000063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[3] </w:t>
      </w:r>
      <w:r w:rsidDel="00000000" w:rsidR="00000000" w:rsidRPr="00000000">
        <w:rPr>
          <w:sz w:val="24"/>
          <w:szCs w:val="24"/>
          <w:rtl w:val="0"/>
        </w:rPr>
        <w:t xml:space="preserve">R. Jing, G. Tu, Y. Zhang, and R. Xu, “Causal-ERC: A Multimodal Framework with Causal Prompting for Emotion Recognition in Conversations with Large Language Models,” in AAAI 2026.</w:t>
      </w:r>
    </w:p>
    <w:p w:rsidR="00000000" w:rsidDel="00000000" w:rsidP="00000000" w:rsidRDefault="00000000" w:rsidRPr="00000000" w14:paraId="00000064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[4] </w:t>
      </w:r>
      <w:r w:rsidDel="00000000" w:rsidR="00000000" w:rsidRPr="00000000">
        <w:rPr>
          <w:sz w:val="24"/>
          <w:szCs w:val="24"/>
          <w:rtl w:val="0"/>
        </w:rPr>
        <w:t xml:space="preserve">S. Poria, D. Hazarika, N. Majumder, G. Naik, E. Cambria, and R. Mihalcea, “MELD: A Multimodal Multi-Party Dataset for Emotion Recognition in Conversations,” in ACL 2019, pp. 527–536.</w:t>
      </w:r>
    </w:p>
    <w:p w:rsidR="00000000" w:rsidDel="00000000" w:rsidP="00000000" w:rsidRDefault="00000000" w:rsidRPr="00000000" w14:paraId="00000065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[5] </w:t>
      </w:r>
      <w:r w:rsidDel="00000000" w:rsidR="00000000" w:rsidRPr="00000000">
        <w:rPr>
          <w:sz w:val="24"/>
          <w:szCs w:val="24"/>
          <w:rtl w:val="0"/>
        </w:rPr>
        <w:t xml:space="preserve">R. Liu, H. Zuo, Z. Lian, X. Xing, B. W. Schuller, and H. Li, “Emotion and Intent Joint Understanding in Multimodal Conversation: A Benchmarking Dataset,” arXiv:2407.02751, 2024.</w:t>
      </w:r>
    </w:p>
    <w:p w:rsidR="00000000" w:rsidDel="00000000" w:rsidP="00000000" w:rsidRDefault="00000000" w:rsidRPr="00000000" w14:paraId="00000066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[6] </w:t>
      </w:r>
      <w:r w:rsidDel="00000000" w:rsidR="00000000" w:rsidRPr="00000000">
        <w:rPr>
          <w:sz w:val="24"/>
          <w:szCs w:val="24"/>
          <w:rtl w:val="0"/>
        </w:rPr>
        <w:t xml:space="preserve">Z. Ma, Z. Zheng, J. Ye, et al., “emotion2vec: Self-Supervised Pre-Training for Speech Emotion Representation,” in Findings of ACL 2024, pp. 15747–15760.</w:t>
      </w:r>
    </w:p>
    <w:p w:rsidR="00000000" w:rsidDel="00000000" w:rsidP="00000000" w:rsidRDefault="00000000" w:rsidRPr="00000000" w14:paraId="00000067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[7] </w:t>
      </w:r>
      <w:r w:rsidDel="00000000" w:rsidR="00000000" w:rsidRPr="00000000">
        <w:rPr>
          <w:sz w:val="24"/>
          <w:szCs w:val="24"/>
          <w:rtl w:val="0"/>
        </w:rPr>
        <w:t xml:space="preserve">D. Q. Nguyen and A. T. Nguyen, “PhoBERT: Pre-trained Language Models for Vietnamese,” in Findings of EMNLP 2020, pp. 1037–1042.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ind w:right="730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products: N/A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jc w:val="both"/>
        <w:rPr>
          <w:sz w:val="24"/>
          <w:szCs w:val="24"/>
        </w:rPr>
        <w:sectPr>
          <w:footerReference r:id="rId8" w:type="default"/>
          <w:pgSz w:h="16840" w:w="11900" w:orient="portrait"/>
          <w:pgMar w:bottom="1200" w:top="1060" w:left="1260" w:right="960" w:header="0" w:footer="10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00" w:before="0" w:lineRule="auto"/>
        <w:ind w:left="720" w:firstLine="0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Supervisor (If have)</w:t>
      </w:r>
    </w:p>
    <w:p w:rsidR="00000000" w:rsidDel="00000000" w:rsidP="00000000" w:rsidRDefault="00000000" w:rsidRPr="00000000" w14:paraId="00000071">
      <w:pPr>
        <w:spacing w:after="10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HCM, 07/2026</w:t>
      </w:r>
    </w:p>
    <w:p w:rsidR="00000000" w:rsidDel="00000000" w:rsidP="00000000" w:rsidRDefault="00000000" w:rsidRPr="00000000" w14:paraId="00000073">
      <w:pPr>
        <w:pStyle w:val="Heading1"/>
        <w:spacing w:after="100" w:before="0" w:lineRule="auto"/>
        <w:ind w:left="720" w:right="1735" w:hanging="436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On behalf of Registers</w:t>
      </w:r>
    </w:p>
    <w:p w:rsidR="00000000" w:rsidDel="00000000" w:rsidP="00000000" w:rsidRDefault="00000000" w:rsidRPr="00000000" w14:paraId="00000074">
      <w:pPr>
        <w:spacing w:after="10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sectPr>
      <w:type w:val="continuous"/>
      <w:pgSz w:h="16840" w:w="11900" w:orient="portrait"/>
      <w:pgMar w:bottom="1200" w:top="1200" w:left="1260" w:right="960" w:header="720" w:footer="720"/>
      <w:cols w:equalWidth="0" w:num="2">
        <w:col w:space="892" w:w="4394"/>
        <w:col w:space="0" w:w="43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58738</wp:posOffset>
              </wp:positionH>
              <wp:positionV relativeFrom="paragraph">
                <wp:posOffset>9901238</wp:posOffset>
              </wp:positionV>
              <wp:extent cx="5996305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57373" y="3776825"/>
                        <a:ext cx="597725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58738</wp:posOffset>
              </wp:positionH>
              <wp:positionV relativeFrom="paragraph">
                <wp:posOffset>9901238</wp:posOffset>
              </wp:positionV>
              <wp:extent cx="5996305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30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6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5" w:lineRule="auto"/>
      <w:ind w:left="2410" w:right="2423"/>
      <w:jc w:val="center"/>
    </w:pPr>
    <w:rPr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7C5CD307E56E42759FF34C048BAA3610</vt:lpwstr>
  </property>
</Properties>
</file>