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2"/>
        <w:gridCol w:w="7579"/>
      </w:tblGrid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Non-Terminal Symbol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Follow Set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;, of, ), (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&lt;let_global&gt;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!=, &gt;, &gt;=, &lt;, &lt;=, ;, .,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&lt;vartailDOUBLE&gt;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&lt;vartailBOOLEAN&gt;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&lt;valueBOOLEAN&gt;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--, ;, ., +, -, *, /, %,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=, ++, --, ;, ., +, -, *, /, %,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,, ==, !=, &gt;, &gt;=, &lt;, &lt;=, =, ++, --, ;, ., +, -, *, /, %,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]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&lt;indexop&gt;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]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&lt;add_min&gt;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&lt;index_value&gt;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]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,, ==, !=, &gt;, &gt;=, &lt;, &lt;=, =, ++, --, ;, ., +, -, *, /, %,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Start, ;, ), ,, ==, !=, &gt;, &gt;=, &lt;, &lt;=, =, ++, --, ., +, -, *, /, %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Start, ;, ), ,, ==, !=, &gt;, &gt;=, &lt;, &lt;=, =, ++, --, ., +, -, *, /, %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&lt;return_type&gt;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&lt;parameters&gt;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Stop,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&lt;output_statement&gt;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&lt;pre_incdec&gt;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@, [, ., +, -, *, /, %, ),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&lt;option_choices&gt;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&lt;condition_choices&gt;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&lt;condition_ids&gt;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!=, &gt;, &gt;=, &lt;, &lt;=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&lt;logOp_choices&gt;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id, doublelit, stringlit, charlit, boollit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boollit, !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&lt;negate&gt;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id, intlit, doublelit, stringlit, charlit, boollit, !,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EndIf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Loop, LoopIf, Skip, Stop, Or, (, id, intlit, doublelit, stringlit, charlit, boollit, !, ), EndIf,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Loop, LoopIf, Skip, Stop, Or, (, intlit, doublelit, stringlit, charlit, boollit, !, ), EndIf,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&lt;init_choices&gt;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!=, &gt;, &gt;=, &lt;, &lt;=,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&lt;intvalue&gt;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&lt;exprID&gt;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.,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&lt;mathopNUM_tail&gt;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doublelit, id, ++, --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), +, -, *, /, %, .,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.,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Response,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Response,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</w:t>
            </w:r>
          </w:p>
        </w:tc>
        <w:tc>
          <w:tcPr>
            <w:tcW w:w="757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4"/>
                <w:szCs w:val="4"/>
              </w:rPr>
              <w:t xml:space="preserve">  </w:t>
            </w:r>
            <w:r>
              <w:rPr/>
              <w:t>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LibreOffice/5.2.2.2$Linux_X86_64 LibreOffice_project/20m0$Build-2</Application>
  <Pages>3</Pages>
  <Words>524</Words>
  <Characters>2449</Characters>
  <CharactersWithSpaces>2753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2016-10-07T08:34:26Z</dcterms:created>
  <dc:creator/>
  <dc:description/>
  <dc:language>en-PH</dc:language>
  <cp:lastModifiedBy/>
  <dcterms:modified xsi:type="dcterms:W3CDTF">2016-12-06T07:37:07Z</dcterms:modified>
  <cp:revision>4</cp:revision>
  <dc:subject/>
  <dc:title/>
</cp:coreProperties>
</file>