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75"/>
        <w:tblW w:w="9828" w:type="dxa"/>
        <w:tblLook w:val="04A0"/>
      </w:tblPr>
      <w:tblGrid>
        <w:gridCol w:w="2254"/>
        <w:gridCol w:w="2542"/>
        <w:gridCol w:w="2525"/>
        <w:gridCol w:w="2507"/>
      </w:tblGrid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</w:p>
        </w:tc>
        <w:tc>
          <w:tcPr>
            <w:tcW w:w="2542" w:type="dxa"/>
          </w:tcPr>
          <w:p w:rsidR="00085F79" w:rsidRDefault="00085F79" w:rsidP="007E6F71">
            <w:pPr>
              <w:jc w:val="center"/>
            </w:pPr>
            <w:proofErr w:type="spellStart"/>
            <w:r>
              <w:t>Fisherface</w:t>
            </w:r>
            <w:proofErr w:type="spellEnd"/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proofErr w:type="spellStart"/>
            <w:r>
              <w:t>Eigenface</w:t>
            </w:r>
            <w:proofErr w:type="spellEnd"/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>Linear Subspaces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Process</w:t>
            </w:r>
          </w:p>
        </w:tc>
        <w:tc>
          <w:tcPr>
            <w:tcW w:w="2542" w:type="dxa"/>
          </w:tcPr>
          <w:p w:rsidR="00085F79" w:rsidRDefault="004419C3" w:rsidP="007E6F71">
            <w:pPr>
              <w:jc w:val="center"/>
            </w:pPr>
            <w:r>
              <w:t xml:space="preserve">Recognizes that a face is a </w:t>
            </w:r>
            <w:proofErr w:type="spellStart"/>
            <w:r>
              <w:t>Labertian</w:t>
            </w:r>
            <w:proofErr w:type="spellEnd"/>
            <w:r>
              <w:t xml:space="preserve"> Surface.</w:t>
            </w:r>
            <w:r>
              <w:br/>
            </w:r>
            <w:r w:rsidR="00085F79" w:rsidRPr="00085F79">
              <w:t xml:space="preserve">Ratio maximizing between-class </w:t>
            </w:r>
            <w:proofErr w:type="gramStart"/>
            <w:r w:rsidR="00085F79" w:rsidRPr="00085F79">
              <w:t>scatter</w:t>
            </w:r>
            <w:proofErr w:type="gramEnd"/>
            <w:r w:rsidR="00085F79" w:rsidRPr="00085F79">
              <w:t xml:space="preserve"> versus the within-class scatter</w:t>
            </w:r>
            <w:r w:rsidR="00C1137B">
              <w:t>.</w:t>
            </w:r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r>
              <w:t xml:space="preserve">Pure mathematical means of comparing </w:t>
            </w:r>
            <w:proofErr w:type="spellStart"/>
            <w:r>
              <w:t>eigenface</w:t>
            </w:r>
            <w:proofErr w:type="spellEnd"/>
            <w:r>
              <w:t xml:space="preserve"> values</w:t>
            </w:r>
            <w:r w:rsidR="00C1137B">
              <w:t>.</w:t>
            </w:r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 xml:space="preserve">Recognizes that a face is a </w:t>
            </w:r>
            <w:proofErr w:type="spellStart"/>
            <w:r>
              <w:t>Labertian</w:t>
            </w:r>
            <w:proofErr w:type="spellEnd"/>
            <w:r>
              <w:t xml:space="preserve"> Surface (High Definition 3D linear subspace)</w:t>
            </w:r>
            <w:r w:rsidR="00C1137B">
              <w:t>.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Criterion</w:t>
            </w:r>
          </w:p>
        </w:tc>
        <w:tc>
          <w:tcPr>
            <w:tcW w:w="2542" w:type="dxa"/>
          </w:tcPr>
          <w:p w:rsidR="00085F79" w:rsidRPr="00A457B7" w:rsidRDefault="00085F79" w:rsidP="007E6F71">
            <w:pPr>
              <w:jc w:val="center"/>
              <w:rPr>
                <w:rFonts w:cstheme="minorHAnsi"/>
              </w:rPr>
            </w:pPr>
            <w:r w:rsidRPr="00A457B7">
              <w:rPr>
                <w:rFonts w:cstheme="minorHAnsi"/>
              </w:rPr>
              <w:t xml:space="preserve">Uses </w:t>
            </w:r>
            <w:r w:rsidRPr="00A457B7">
              <w:rPr>
                <w:rFonts w:cstheme="minorHAnsi"/>
                <w:b/>
                <w:i/>
              </w:rPr>
              <w:t>LDA</w:t>
            </w:r>
            <w:r w:rsidRPr="00A457B7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457B7">
              <w:rPr>
                <w:rFonts w:cstheme="minorHAnsi"/>
                <w:shd w:val="clear" w:color="auto" w:fill="FFFFFF"/>
              </w:rPr>
              <w:t>to find the subspace representation of a set of face images</w:t>
            </w:r>
            <w:r w:rsidR="00C1137B" w:rsidRPr="00A457B7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r>
              <w:t xml:space="preserve">Uses </w:t>
            </w:r>
            <w:r w:rsidRPr="00C1137B">
              <w:rPr>
                <w:b/>
                <w:i/>
              </w:rPr>
              <w:t>PCA</w:t>
            </w:r>
            <w:r w:rsidRPr="00085F79">
              <w:t xml:space="preserve"> to maximize the scatter of all projected samples</w:t>
            </w:r>
            <w:r w:rsidR="00C1137B">
              <w:t>.</w:t>
            </w:r>
          </w:p>
        </w:tc>
        <w:tc>
          <w:tcPr>
            <w:tcW w:w="2507" w:type="dxa"/>
          </w:tcPr>
          <w:p w:rsidR="00085F79" w:rsidRDefault="007E2061" w:rsidP="007E6F71">
            <w:pPr>
              <w:jc w:val="center"/>
            </w:pPr>
            <w:r w:rsidRPr="00A457B7">
              <w:rPr>
                <w:rFonts w:cstheme="minorHAnsi"/>
              </w:rPr>
              <w:t xml:space="preserve">Uses </w:t>
            </w:r>
            <w:r w:rsidRPr="00A457B7">
              <w:rPr>
                <w:rFonts w:cstheme="minorHAnsi"/>
                <w:b/>
                <w:i/>
              </w:rPr>
              <w:t>LDA</w:t>
            </w:r>
            <w:r w:rsidRPr="00A457B7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457B7">
              <w:rPr>
                <w:rFonts w:cstheme="minorHAnsi"/>
                <w:shd w:val="clear" w:color="auto" w:fill="FFFFFF"/>
              </w:rPr>
              <w:t>to find the subspace representation of a set of face images.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Light illumination</w:t>
            </w:r>
          </w:p>
        </w:tc>
        <w:tc>
          <w:tcPr>
            <w:tcW w:w="2542" w:type="dxa"/>
          </w:tcPr>
          <w:p w:rsidR="00085F79" w:rsidRDefault="00085F79" w:rsidP="007E6F71">
            <w:pPr>
              <w:jc w:val="center"/>
            </w:pPr>
            <w:r>
              <w:t>Insensitive</w:t>
            </w:r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r>
              <w:t>Sensitive</w:t>
            </w:r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>Insensitive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Facial Expression</w:t>
            </w:r>
          </w:p>
        </w:tc>
        <w:tc>
          <w:tcPr>
            <w:tcW w:w="2542" w:type="dxa"/>
          </w:tcPr>
          <w:p w:rsidR="00085F79" w:rsidRDefault="00C1137B" w:rsidP="007E6F71">
            <w:pPr>
              <w:jc w:val="center"/>
            </w:pPr>
            <w:r>
              <w:t>I</w:t>
            </w:r>
            <w:r w:rsidR="00085F79">
              <w:t>nsensitive</w:t>
            </w:r>
          </w:p>
        </w:tc>
        <w:tc>
          <w:tcPr>
            <w:tcW w:w="2525" w:type="dxa"/>
          </w:tcPr>
          <w:p w:rsidR="00085F79" w:rsidRDefault="007E2061" w:rsidP="007E6F71">
            <w:pPr>
              <w:jc w:val="center"/>
            </w:pPr>
            <w:r>
              <w:t>Slightly sensitive and also with different various poses (Angle).</w:t>
            </w:r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>Insensitive</w:t>
            </w:r>
          </w:p>
        </w:tc>
      </w:tr>
      <w:tr w:rsidR="00C1137B" w:rsidTr="007E6F71">
        <w:tc>
          <w:tcPr>
            <w:tcW w:w="2254" w:type="dxa"/>
          </w:tcPr>
          <w:p w:rsidR="00C1137B" w:rsidRDefault="00C1137B" w:rsidP="007E6F71">
            <w:pPr>
              <w:jc w:val="center"/>
            </w:pPr>
            <w:r>
              <w:t>Facial Recognition</w:t>
            </w:r>
            <w:r w:rsidR="007E2061">
              <w:t xml:space="preserve"> Accuracy</w:t>
            </w:r>
          </w:p>
        </w:tc>
        <w:tc>
          <w:tcPr>
            <w:tcW w:w="2542" w:type="dxa"/>
          </w:tcPr>
          <w:p w:rsidR="00C1137B" w:rsidRDefault="007E2061" w:rsidP="007E6F71">
            <w:pPr>
              <w:jc w:val="center"/>
            </w:pPr>
            <w:r>
              <w:t>High</w:t>
            </w:r>
          </w:p>
        </w:tc>
        <w:tc>
          <w:tcPr>
            <w:tcW w:w="2525" w:type="dxa"/>
          </w:tcPr>
          <w:p w:rsidR="00C1137B" w:rsidRDefault="007E2061" w:rsidP="007E6F71">
            <w:pPr>
              <w:jc w:val="center"/>
            </w:pPr>
            <w:r>
              <w:t>Relatively High</w:t>
            </w:r>
          </w:p>
        </w:tc>
        <w:tc>
          <w:tcPr>
            <w:tcW w:w="2507" w:type="dxa"/>
          </w:tcPr>
          <w:p w:rsidR="00C1137B" w:rsidRDefault="00C1137B" w:rsidP="007E6F71">
            <w:pPr>
              <w:jc w:val="center"/>
            </w:pPr>
            <w:r>
              <w:t xml:space="preserve">Very </w:t>
            </w:r>
            <w:r w:rsidR="007E2061">
              <w:t>High</w:t>
            </w:r>
          </w:p>
        </w:tc>
      </w:tr>
      <w:tr w:rsidR="00C1137B" w:rsidTr="007E6F71">
        <w:tc>
          <w:tcPr>
            <w:tcW w:w="2254" w:type="dxa"/>
          </w:tcPr>
          <w:p w:rsidR="00C1137B" w:rsidRDefault="00C1137B" w:rsidP="007E6F71">
            <w:pPr>
              <w:jc w:val="center"/>
            </w:pPr>
            <w:r>
              <w:t>Advantage</w:t>
            </w:r>
          </w:p>
        </w:tc>
        <w:tc>
          <w:tcPr>
            <w:tcW w:w="2542" w:type="dxa"/>
          </w:tcPr>
          <w:p w:rsidR="00C1137B" w:rsidRDefault="004419C3" w:rsidP="007E6F71">
            <w:pPr>
              <w:jc w:val="center"/>
            </w:pPr>
            <w:r>
              <w:t>Can work under different lighting conditions.</w:t>
            </w:r>
            <w:r>
              <w:br/>
              <w:t>High Accuracy rate %</w:t>
            </w:r>
          </w:p>
        </w:tc>
        <w:tc>
          <w:tcPr>
            <w:tcW w:w="2525" w:type="dxa"/>
          </w:tcPr>
          <w:p w:rsidR="00C1137B" w:rsidRDefault="00C1137B" w:rsidP="007E6F71">
            <w:pPr>
              <w:jc w:val="center"/>
            </w:pPr>
            <w:r>
              <w:t>Requires no high-level processing.</w:t>
            </w:r>
            <w:r w:rsidR="007E2061">
              <w:br/>
              <w:t>Can be flexible in terms of improvement.</w:t>
            </w:r>
            <w:r>
              <w:br/>
              <w:t>Recognition is simple and efficient.</w:t>
            </w:r>
            <w:r w:rsidR="004419C3">
              <w:br/>
              <w:t>Relatively Accurate in %</w:t>
            </w:r>
          </w:p>
        </w:tc>
        <w:tc>
          <w:tcPr>
            <w:tcW w:w="2507" w:type="dxa"/>
          </w:tcPr>
          <w:p w:rsidR="00C1137B" w:rsidRDefault="004419C3" w:rsidP="007E6F71">
            <w:pPr>
              <w:jc w:val="center"/>
            </w:pPr>
            <w:r>
              <w:t>Can work under different lighting conditions.</w:t>
            </w:r>
            <w:r>
              <w:br/>
              <w:t>High approximation process.</w:t>
            </w:r>
          </w:p>
        </w:tc>
      </w:tr>
      <w:tr w:rsidR="00C1137B" w:rsidTr="007E6F71">
        <w:tc>
          <w:tcPr>
            <w:tcW w:w="2254" w:type="dxa"/>
          </w:tcPr>
          <w:p w:rsidR="00C1137B" w:rsidRDefault="00C1137B" w:rsidP="007E6F71">
            <w:pPr>
              <w:jc w:val="center"/>
            </w:pPr>
            <w:r>
              <w:t>Drawback</w:t>
            </w:r>
          </w:p>
        </w:tc>
        <w:tc>
          <w:tcPr>
            <w:tcW w:w="2542" w:type="dxa"/>
          </w:tcPr>
          <w:p w:rsidR="00C1137B" w:rsidRDefault="004419C3" w:rsidP="007E6F71">
            <w:pPr>
              <w:jc w:val="center"/>
            </w:pPr>
            <w:r>
              <w:t>Very co</w:t>
            </w:r>
            <w:r w:rsidR="006C4218">
              <w:t>m</w:t>
            </w:r>
            <w:r>
              <w:t xml:space="preserve">plex and </w:t>
            </w:r>
            <w:r w:rsidR="006C4218">
              <w:t>c</w:t>
            </w:r>
            <w:r>
              <w:t>alculation of ratio of between-class scatter to within-class scatter requires a lot of processing time</w:t>
            </w:r>
            <w:r w:rsidR="006C4218">
              <w:t>.</w:t>
            </w:r>
          </w:p>
        </w:tc>
        <w:tc>
          <w:tcPr>
            <w:tcW w:w="2525" w:type="dxa"/>
          </w:tcPr>
          <w:p w:rsidR="00C1137B" w:rsidRDefault="00C1137B" w:rsidP="007E6F71">
            <w:pPr>
              <w:jc w:val="center"/>
            </w:pPr>
            <w:r>
              <w:t>Learning is very time-consuming</w:t>
            </w:r>
            <w:r w:rsidR="004419C3">
              <w:t>.</w:t>
            </w:r>
            <w:r w:rsidR="004419C3">
              <w:br/>
              <w:t>Requires a large number of training sets</w:t>
            </w:r>
            <w:r w:rsidR="00A457B7">
              <w:t>.</w:t>
            </w:r>
          </w:p>
        </w:tc>
        <w:tc>
          <w:tcPr>
            <w:tcW w:w="2507" w:type="dxa"/>
          </w:tcPr>
          <w:p w:rsidR="00C1137B" w:rsidRDefault="00C1137B" w:rsidP="007E6F71">
            <w:pPr>
              <w:jc w:val="center"/>
            </w:pPr>
            <w:r>
              <w:t>Computationally expensive and memory intensive (Very heavy work load that would cause slow runtime).</w:t>
            </w:r>
          </w:p>
        </w:tc>
      </w:tr>
    </w:tbl>
    <w:p w:rsidR="007E6F71" w:rsidRDefault="007E6F71" w:rsidP="008F54D7"/>
    <w:sectPr w:rsidR="007E6F71" w:rsidSect="008F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F79"/>
    <w:rsid w:val="00085F79"/>
    <w:rsid w:val="004419C3"/>
    <w:rsid w:val="006C4218"/>
    <w:rsid w:val="006D09DB"/>
    <w:rsid w:val="007E2061"/>
    <w:rsid w:val="007E6F71"/>
    <w:rsid w:val="008F0BD4"/>
    <w:rsid w:val="008F54D7"/>
    <w:rsid w:val="00A25CF5"/>
    <w:rsid w:val="00A457B7"/>
    <w:rsid w:val="00C1137B"/>
    <w:rsid w:val="00C5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5F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qFormat/>
    <w:rsid w:val="00085F79"/>
    <w:rPr>
      <w:i/>
      <w:iCs/>
    </w:rPr>
  </w:style>
  <w:style w:type="character" w:customStyle="1" w:styleId="apple-converted-space">
    <w:name w:val="apple-converted-space"/>
    <w:basedOn w:val="DefaultParagraphFont"/>
    <w:rsid w:val="00085F79"/>
  </w:style>
  <w:style w:type="paragraph" w:styleId="BalloonText">
    <w:name w:val="Balloon Text"/>
    <w:basedOn w:val="Normal"/>
    <w:link w:val="BalloonTextChar"/>
    <w:uiPriority w:val="99"/>
    <w:semiHidden/>
    <w:unhideWhenUsed/>
    <w:rsid w:val="007E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441F3-FFB8-4CE3-BACF-F4945105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2016-09-20T19:26:00Z</dcterms:created>
  <dcterms:modified xsi:type="dcterms:W3CDTF">2016-09-28T08:23:00Z</dcterms:modified>
</cp:coreProperties>
</file>