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C0" w:rsidRPr="001E0DC0" w:rsidRDefault="001E0DC0" w:rsidP="001E0D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DC0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Documentation: Website Development and Deployment</w:t>
      </w:r>
    </w:p>
    <w:p w:rsidR="001E0DC0" w:rsidRPr="001E0DC0" w:rsidRDefault="001E0DC0" w:rsidP="001E0DC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While building this website, I opted for a minimalist and responsive design to ensure simplicity and usability across devices. The layout uses a consistent theme across pages, with a navigation menu, clean typography, and a neutral color palette to enhance readability. JavaScript was incorporated to add interactivity, such as form validation using </w:t>
      </w:r>
      <w:proofErr w:type="spellStart"/>
      <w:r w:rsidRPr="001E0DC0">
        <w:rPr>
          <w:rFonts w:ascii="Times New Roman" w:eastAsia="Times New Roman" w:hAnsi="Times New Roman" w:cs="Times New Roman"/>
          <w:sz w:val="20"/>
          <w:szCs w:val="20"/>
        </w:rPr>
        <w:t>addEventListener</w:t>
      </w:r>
      <w:proofErr w:type="spellEnd"/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 and dynamic handling of user inputs via the DOM.</w:t>
      </w:r>
    </w:p>
    <w:p w:rsidR="001E0DC0" w:rsidRPr="001E0DC0" w:rsidRDefault="001E0DC0" w:rsidP="001E0DC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One significant challenge I encountered was reconfiguring routes while using a Node.js framework. Managing hardcoded HTML files and renaming them for better organization was tedious. This taught me the importance of planning file structures early in the project. Additionally, deploying the application on a free plan presented limitations. While </w:t>
      </w:r>
      <w:r>
        <w:rPr>
          <w:rFonts w:ascii="Times New Roman" w:eastAsia="Times New Roman" w:hAnsi="Times New Roman" w:cs="Times New Roman"/>
          <w:sz w:val="24"/>
          <w:szCs w:val="24"/>
        </w:rPr>
        <w:t>functional, such plans often limit</w:t>
      </w:r>
      <w:bookmarkStart w:id="0" w:name="_GoBack"/>
      <w:bookmarkEnd w:id="0"/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 features that could fully showcase the application's capabilities.</w:t>
      </w:r>
    </w:p>
    <w:p w:rsidR="001E0DC0" w:rsidRPr="001E0DC0" w:rsidRDefault="001E0DC0" w:rsidP="001E0DC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I addressed these challenges by organizing routes and leveraging tools like </w:t>
      </w:r>
      <w:r w:rsidRPr="001E0DC0">
        <w:rPr>
          <w:rFonts w:ascii="Times New Roman" w:eastAsia="Times New Roman" w:hAnsi="Times New Roman" w:cs="Times New Roman"/>
          <w:sz w:val="20"/>
          <w:szCs w:val="20"/>
        </w:rPr>
        <w:t>body-parser</w:t>
      </w:r>
      <w:r w:rsidRPr="001E0DC0">
        <w:rPr>
          <w:rFonts w:ascii="Times New Roman" w:eastAsia="Times New Roman" w:hAnsi="Times New Roman" w:cs="Times New Roman"/>
          <w:sz w:val="24"/>
          <w:szCs w:val="24"/>
        </w:rPr>
        <w:t xml:space="preserve"> to handle form data efficiently. Event listeners were pivotal in validating forms and creating a user-friendly experience. For deployment, I used [chosen platform] to ensure accessibility via a unique URL, though the process reinforced the importance of scalable hosting solutions for more advanced projects.</w:t>
      </w:r>
    </w:p>
    <w:p w:rsidR="00D5465A" w:rsidRPr="001E0DC0" w:rsidRDefault="00D5465A" w:rsidP="001E0DC0">
      <w:pPr>
        <w:spacing w:line="480" w:lineRule="auto"/>
        <w:rPr>
          <w:rFonts w:ascii="Times New Roman" w:hAnsi="Times New Roman" w:cs="Times New Roman"/>
        </w:rPr>
      </w:pPr>
    </w:p>
    <w:sectPr w:rsidR="00D5465A" w:rsidRPr="001E0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DF"/>
    <w:rsid w:val="001E0DC0"/>
    <w:rsid w:val="002D1EDF"/>
    <w:rsid w:val="00D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47B1"/>
  <w15:chartTrackingRefBased/>
  <w15:docId w15:val="{02CB40BE-958A-4D86-9556-B5ED74B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D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2</cp:revision>
  <dcterms:created xsi:type="dcterms:W3CDTF">2024-12-05T21:31:00Z</dcterms:created>
  <dcterms:modified xsi:type="dcterms:W3CDTF">2024-12-05T21:52:00Z</dcterms:modified>
</cp:coreProperties>
</file>