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40"/>
        <w:jc w:val="center"/>
      </w:pPr>
      <w:r>
        <w:rPr>
          <w:rFonts w:ascii="Microsoft YaHei" w:hAnsi="Microsoft YaHei" w:eastAsia="Microsoft YaHei"/>
          <w:b/>
          <w:color w:val="173B5D"/>
          <w:sz w:val="48"/>
        </w:rPr>
        <w:t>东航智能营销平台</w:t>
        <w:br/>
        <w:t>五分钟视频演示稿</w:t>
      </w:r>
    </w:p>
    <w:p>
      <w:pPr>
        <w:jc w:val="center"/>
      </w:pPr>
      <w:r>
        <w:t>演示主线：上海—三亚国庆早鸟活动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</w:rPr>
        <w:t>五分钟演示脚本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677B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324"/>
            <w:vAlign w:val="center"/>
            <w:shd w:fill="1677B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相关操作</w:t>
            </w:r>
          </w:p>
        </w:tc>
        <w:tc>
          <w:tcPr>
            <w:tcW w:type="dxa" w:w="3324"/>
            <w:vAlign w:val="center"/>
            <w:shd w:fill="1677B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演讲词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00:00—00:25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打开营销总览，展示活动生命周期、待处理机会、可经营客群、待审批活动和增量收入。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今天演示的是东航智能营销平台。平台以活动为主线，把机会、画像、产品、内容、审批、执行和复盘串成一条完整链路，营销人员可以在一个工作台中看到当前经营任务和活动状态。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00:25—01:00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进入机会洞察，切换航线机会和热点机会，打开“上海—三亚国庆早鸟”机会详情，查看搜索热度、客座率、价格和提前预订等证据。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这里是机会洞察。市场热点、航线、航班和经营指标进入数据处理流水线后，会被智能体抽取成统一的本体对象，并建立对象之间的关系。系统发现上海—三亚搜索热度上升、部分航班客座率低于近期均值，因此识别出国庆早鸟窗口。这个结论不仅有 AI 的判断，也能沿本体关系查看对应的数据依据。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01:00—01:40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进入客群画像，查看底层画像卡片；打开一个画像查看条件，再查看“三亚高意向未购”客群包，冻结活动快照。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接下来确定触达对象。平台把用户画像、客群标签和客群包作为不同层级的业务对象。营销人员可以复用画像接口中的基础画像，也可以通过多个画像和标签组合生成客群包。冻结快照后，活动实际触达的人群、活动版本和后续转化结果都可以追溯，平台不展示旅客个人明细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01:40—02:20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进入产品与权益，查看基础产品目录，再打开“三亚国庆早鸟包”产品包，查看机票、行李和优选座位等组合内容。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产品匹配不是简单推荐一个商品。平台从产品管理平台同步基础产品，把机票、运价、行李、选座、升舱、贵宾室、Wi-Fi、卡券和空铁联运等对象统一纳入本体。产品匹配智能域结合客群需求、适用条件、航班库存、价格和权益资格，形成可以被活动直接引用的产品包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02:20—03:05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进入内容工坊，选择活动、客群包和产品包，点击 AI 生成，查看 App、短信和微信版本，打开一个版本查看正文和事实校验结果。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现在进入内容生成。智能体从本体中读取活动目标、客群特征、产品权益、有效期和渠道限制，生成不同触点的内容版本。它会检查文案中的产品事实、价格权益和敏感表达，避免内容与实际可售产品不一致。生成只是辅助，营销人员仍然可以修改、对比版本并提交审核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03:05—03:45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打开活动详情，查看活动版本中的机会、客群快照、产品包、内容、渠道、预算和目标；进入审批中心，查看审批信息并通过或退回。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平台把这些对象统一组织成活动版本，进入预算和合规审批。AI 可以辅助检查客群规模、产品资格、预算、频控和内容风险，但不会替代审批人。每一次修改、审批意见和最终决定都留在版本和审计记录中，确保营销决策可解释、可追溯。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03:45—04:25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进入执行监控，查看执行批次、渠道任务、发送数、送达率、点击率、转化数和失败原因，演示刷新、暂停或重试操作。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审批通过后，活动进入执行批次。平台把任务分发到东航官方触点和合作渠道，并接收发送、送达、点击、出票和失败回执。触达过程中的数据会回写到活动版本、客群包、产品包和渠道对象，运营人员可以看到活动当前执行到哪一步，以及异常发生在哪里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04:25—04:50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进入效果复盘，查看渠道漏斗、客群对比、产品表现、转化收入和异常规律，打开 AI 复盘结论。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最后看效果复盘。效果分析智能域把执行回执和转化结果回写本体，再沿着客群、产品、内容和渠道关系进行对比，识别哪些组合更有效，也发现隐藏的经营规律。复盘结论可以形成下一轮机会和策略建议，人工确认后继续进入新的营销活动。</w:t>
            </w:r>
          </w:p>
        </w:tc>
      </w:tr>
      <w:tr>
        <w:tc>
          <w:tcPr>
            <w:tcW w:type="dxa" w:w="3324"/>
            <w:vAlign w:val="center"/>
            <w:shd w:fill="EAF4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5D"/>
                <w:sz w:val="19"/>
              </w:rPr>
              <w:t>04:50—05:00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返回营销总览，展示活动已完成从机会到复盘的闭环状态。</w:t>
            </w:r>
          </w:p>
        </w:tc>
        <w:tc>
          <w:tcPr>
            <w:tcW w:type="dxa" w:w="3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445F75"/>
                <w:sz w:val="19"/>
              </w:rPr>
              <w:t>东航智能营销平台的创新点，是用本体把跨系统数据和营销对象连接起来，用数据处理智能体持续补充和校验业务关系，再由六个智能域在同一上下文中协同工作。AI 提升洞察、匹配、生成和复盘效率，平台通过人工审核、权限、版本和审计机制保证业务可控，最终形成可复用、可解释、可持续学习的航空营销闭环。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东方航空智能营销平台 · 演示稿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B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