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东方航空智能营销平台</w:t>
      </w:r>
    </w:p>
    <w:p>
      <w:pPr>
        <w:pStyle w:val="Title"/>
      </w:pPr>
      <w:r>
        <w:t>本体结构与数据解析</w:t>
        <w:br/>
        <w:t>及智能体驱动说明</w:t>
      </w:r>
    </w:p>
    <w:p>
      <w:pPr>
        <w:pStyle w:val="Subtitle"/>
      </w:pPr>
      <w:r>
        <w:t>v1.0  |  2026年9月20日</w:t>
      </w:r>
    </w:p>
    <w:p>
      <w:r>
        <w:t>基于当前实现的业务与技术说明</w:t>
      </w:r>
    </w:p>
    <w:p>
      <w:r>
        <w:t>覆盖本体语义、数据解析、知识与证据、人工确认、营销业务关联、六智能域契约、工具调用及生产完善建议。</w:t>
      </w:r>
    </w:p>
    <w:p>
      <w:r>
        <w:t>阅读提示：代码中已经声明的对象、动作和函数，不等于已经形成完整的运行闭环。本文对现有能力与待完善项分别说明。</w:t>
      </w:r>
    </w:p>
    <w:p>
      <w:r>
        <w:br w:type="page"/>
      </w:r>
    </w:p>
    <w:p>
      <w:pPr>
        <w:pStyle w:val="Heading1"/>
      </w:pPr>
      <w:r>
        <w:t>阅读导航</w:t>
      </w:r>
    </w:p>
    <w:p>
      <w:r>
        <w:t>1. 先回答五个核心问题</w:t>
      </w:r>
    </w:p>
    <w:p>
      <w:r>
        <w:t>2. 全局结构：五种层次不要混淆</w:t>
      </w:r>
    </w:p>
    <w:p>
      <w:r>
        <w:t>3. 本体对象怎么划分</w:t>
      </w:r>
    </w:p>
    <w:p>
      <w:r>
        <w:t>4. 属性、关系、标识与版本如何表达</w:t>
      </w:r>
    </w:p>
    <w:p>
      <w:r>
        <w:t>5. 文件数据解析：实际每一步做什么</w:t>
      </w:r>
    </w:p>
    <w:p>
      <w:r>
        <w:t>6. 接口、航班产品与市场热点的不同管道</w:t>
      </w:r>
    </w:p>
    <w:p>
      <w:r>
        <w:t>7. 进度、证据和溯源到底保留到了什么程度</w:t>
      </w:r>
    </w:p>
    <w:p>
      <w:r>
        <w:t>8. 本体如何驱动营销业务</w:t>
      </w:r>
    </w:p>
    <w:p>
      <w:r>
        <w:t>9. 给智能体的模式：契约、工具与上下文</w:t>
      </w:r>
    </w:p>
    <w:p>
      <w:r>
        <w:t>10. 知识检索与本体检索如何配合</w:t>
      </w:r>
    </w:p>
    <w:p>
      <w:r>
        <w:t>11. 模型配置、权限与运行治理</w:t>
      </w:r>
    </w:p>
    <w:p>
      <w:r>
        <w:t>12. 如何将本体真正变成业务底座</w:t>
      </w:r>
    </w:p>
    <w:p>
      <w:r>
        <w:t>13. 两个贯穿全链路的业务例子</w:t>
      </w:r>
    </w:p>
    <w:p>
      <w:r>
        <w:t>14. 当前实现盘点与必须注意的问题</w:t>
      </w:r>
    </w:p>
    <w:p>
      <w:r>
        <w:t>15. 建议的完善顺序与验收标准</w:t>
      </w:r>
    </w:p>
    <w:p>
      <w:r>
        <w:t>16. API、存储与代码索引</w:t>
      </w:r>
    </w:p>
    <w:p>
      <w:r>
        <w:t>17. 结论</w:t>
      </w:r>
    </w:p>
    <w:p>
      <w:r>
        <w:t>版本记录</w:t>
      </w:r>
    </w:p>
    <w:p>
      <w:r>
        <w:t>附录A：全部41类对象及声明属性</w:t>
      </w:r>
    </w:p>
    <w:p>
      <w:r>
        <w:t>附录B：全部44类关系及允许方向</w:t>
      </w:r>
    </w:p>
    <w:p>
      <w:r>
        <w:t>附录C：14个动作声明与13个函数声明</w:t>
      </w:r>
    </w:p>
    <w:p>
      <w:r>
        <w:br w:type="page"/>
      </w:r>
    </w:p>
    <w:p>
      <w:pPr/>
      <w:r>
        <w:rPr>
          <w:b w:val="0"/>
          <w:i w:val="0"/>
        </w:rPr>
        <w:t>文档日期：2026年9月20日</w:t>
      </w:r>
    </w:p>
    <w:p>
      <w:pPr/>
      <w:r>
        <w:rPr>
          <w:b w:val="0"/>
          <w:i w:val="0"/>
        </w:rPr>
        <w:t>适用对象：业务负责人、产品经理、数据工程师、后端工程师、智能体开发人员及系统评审人员。</w:t>
      </w:r>
    </w:p>
    <w:p>
      <w:pPr/>
      <w:r>
        <w:rPr>
          <w:b w:val="0"/>
          <w:i w:val="0"/>
        </w:rPr>
        <w:t xml:space="preserve">核对范围：当前本地 </w:t>
      </w:r>
      <w:r>
        <w:rPr>
          <w:rFonts w:ascii="Consolas" w:hAnsi="Consolas"/>
          <w:b w:val="0"/>
          <w:i w:val="0"/>
          <w:color w:val="185C97"/>
          <w:sz w:val="18"/>
        </w:rPr>
        <w:t>东方航空智能营销平台_v1.0</w:t>
      </w:r>
      <w:r>
        <w:rPr>
          <w:b w:val="0"/>
          <w:i w:val="0"/>
        </w:rPr>
        <w:t xml:space="preserve"> 工作区。仓库基线为 </w:t>
      </w:r>
      <w:r>
        <w:rPr>
          <w:rFonts w:ascii="Consolas" w:hAnsi="Consolas"/>
          <w:b w:val="0"/>
          <w:i w:val="0"/>
          <w:color w:val="185C97"/>
          <w:sz w:val="18"/>
        </w:rPr>
        <w:t>d4fc0e6</w:t>
      </w:r>
      <w:r>
        <w:rPr>
          <w:b w:val="0"/>
          <w:i w:val="0"/>
        </w:rPr>
        <w:t>，同时包含本地未提交的业务编辑改造。本说明不是线上部署验收报告，也不代表远程环境已运行相同代码。</w:t>
      </w:r>
    </w:p>
    <w:p>
      <w:pPr/>
      <w:r>
        <w:rPr>
          <w:b w:val="0"/>
          <w:i w:val="0"/>
        </w:rPr>
        <w:t xml:space="preserve">文档版本与本体版本分别管理：本文为 </w:t>
      </w:r>
      <w:r>
        <w:rPr>
          <w:b/>
          <w:i w:val="0"/>
        </w:rPr>
        <w:t>v1.0</w:t>
      </w:r>
      <w:r>
        <w:rPr>
          <w:b w:val="0"/>
          <w:i w:val="0"/>
        </w:rPr>
        <w:t xml:space="preserve">；代码中语义模型版本为 </w:t>
      </w:r>
      <w:r>
        <w:rPr>
          <w:b/>
          <w:i w:val="0"/>
        </w:rPr>
        <w:t>ceair-marketing-ontology-v1.1</w:t>
      </w:r>
      <w:r>
        <w:rPr>
          <w:b w:val="0"/>
          <w:i w:val="0"/>
        </w:rPr>
        <w:t>。</w:t>
      </w:r>
    </w:p>
    <w:p>
      <w:pPr>
        <w:ind w:left="227"/>
      </w:pPr>
      <w:r>
        <w:rPr>
          <w:b w:val="0"/>
          <w:i w:val="0"/>
        </w:rPr>
        <w:t>阅读原则：本文将“当前已执行的机制”“代码中已声明的语义设计”“建议补齐的生产能力”明确区分。图中的目标闭环不等于所有环节已自动打通。业务案例中的航线、活动、产品和数值均为说明性示例，不代表真实经营数据。</w:t>
      </w:r>
    </w:p>
    <w:p>
      <w:pPr>
        <w:pStyle w:val="Heading1"/>
      </w:pPr>
      <w:r>
        <w:rPr>
          <w:b w:val="0"/>
          <w:i w:val="0"/>
        </w:rPr>
        <w:t>1. 先回答五个核心问题</w:t>
      </w:r>
    </w:p>
    <w:p>
      <w:pPr>
        <w:pStyle w:val="Heading2"/>
      </w:pPr>
      <w:r>
        <w:rPr>
          <w:b w:val="0"/>
          <w:i w:val="0"/>
        </w:rPr>
        <w:t>1.1 平台里的本体究竟是什么</w:t>
      </w:r>
    </w:p>
    <w:p>
      <w:pPr/>
      <w:r>
        <w:rPr>
          <w:b w:val="0"/>
          <w:i w:val="0"/>
        </w:rPr>
        <w:t>本体是平台对航空营销业务的统一表达方式：规定有哪些业务对象、对象有哪些属性、对象之间允许什么关系，以及哪些业务动作可以改变对象状态。</w:t>
      </w:r>
    </w:p>
    <w:p>
      <w:pPr/>
      <w:r>
        <w:rPr>
          <w:b w:val="0"/>
          <w:i w:val="0"/>
        </w:rPr>
        <w:t>例如，平台不能只保存一段“上海至三亚适合开展亲子营销”的文字，还应能明确这段判断涉及哪条航线、使用了什么时间窗口的经营指标、针对哪个客群、推荐哪些产品包、由谁确认、最后形成哪个活动版本。这样，知识才不仅可阅读，还可检索、可关联和可追溯。</w:t>
      </w:r>
    </w:p>
    <w:p>
      <w:pPr/>
      <w:r>
        <w:rPr>
          <w:b w:val="0"/>
          <w:i w:val="0"/>
        </w:rPr>
        <w:t>当前实现可以概括为：</w:t>
      </w:r>
      <w:r>
        <w:rPr>
          <w:b/>
          <w:i w:val="0"/>
        </w:rPr>
        <w:t>业务语义注册表 + 租户隔离的实体关系存储 + 知识文档及片段 + 数据处理任务 + 智能体工具调用</w:t>
      </w:r>
      <w:r>
        <w:rPr>
          <w:b w:val="0"/>
          <w:i w:val="0"/>
        </w:rPr>
        <w:t>。它不是一个独立的推理数据库，也不是把所有业务表自动变成了图谱。</w:t>
      </w:r>
    </w:p>
    <w:p>
      <w:pPr>
        <w:pStyle w:val="Heading2"/>
      </w:pPr>
      <w:r>
        <w:rPr>
          <w:b w:val="0"/>
          <w:i w:val="0"/>
        </w:rPr>
        <w:t>1.2 本体和知识库是什么关系</w:t>
      </w:r>
    </w:p>
    <w:p>
      <w:pPr/>
      <w:r>
        <w:rPr>
          <w:b w:val="0"/>
          <w:i w:val="0"/>
        </w:rPr>
        <w:t>知识库保留“原文怎么说”，本体表达“这句话说的是谁、与什么有关”。两者在知识中心共同提供能力，但物理存储分开。</w:t>
      </w:r>
    </w:p>
    <w:p>
      <w:pPr/>
      <w:r>
        <w:rPr>
          <w:b w:val="0"/>
          <w:i w:val="0"/>
        </w:rPr>
        <w:t>例如，“贵宾室券仅在指定机场、指定日期可用”的服务说明，原文及上下文保存在知识文档中；产品对象、有效期、适用条件及其与活动的关系，应在本体及业务数据中表达。内容生成智能体据此避免把限定权益写成无限制承诺。</w:t>
      </w:r>
    </w:p>
    <w:p>
      <w:pPr/>
      <w:r>
        <w:rPr>
          <w:b w:val="0"/>
          <w:i w:val="0"/>
        </w:rPr>
      </w:r>
      <w:r>
        <w:rPr>
          <w:b/>
          <w:i w:val="0"/>
        </w:rPr>
        <w:t>不是所有知识都必须进入本体。</w:t>
      </w:r>
      <w:r>
        <w:rPr>
          <w:b w:val="0"/>
          <w:i w:val="0"/>
        </w:rPr>
        <w:t xml:space="preserve"> 一般写作方法、通用营销经验、无法确认对象的宣传材料可以只做知识检索材料。只有能稳定映射到业务对象、具有证据且通过准入与审核的内容，才适合形成正式图谱对象。</w:t>
      </w:r>
    </w:p>
    <w:p>
      <w:pPr>
        <w:pStyle w:val="Heading2"/>
      </w:pPr>
      <w:r>
        <w:rPr>
          <w:b w:val="0"/>
          <w:i w:val="0"/>
        </w:rPr>
        <w:t>1.3 数据怎样进入本体</w:t>
      </w:r>
    </w:p>
    <w:p>
      <w:pPr/>
      <w:r>
        <w:rPr>
          <w:b w:val="0"/>
          <w:i w:val="0"/>
        </w:rPr>
        <w:t>文件先被解析为文本并保存成知识，再由数据处理智能体抽取候选对象和关系，执行准入校验，符合条件后等待人工确认。人工确认通过才执行本体写入；驳回时保留知识文档。</w:t>
      </w:r>
    </w:p>
    <w:p>
      <w:pPr/>
      <w:r>
        <w:rPr>
          <w:b w:val="0"/>
          <w:i w:val="0"/>
        </w:rPr>
        <w:t>航班、舱位、运价等结构化数据还有专门的确定性适配器，按字段映射生成候选对象，不需要让大模型猜测航班号或价格。市场热点也有独立的采集、分类与本体确认链路。</w:t>
      </w:r>
    </w:p>
    <w:p>
      <w:pPr>
        <w:pStyle w:val="Heading2"/>
      </w:pPr>
      <w:r>
        <w:rPr>
          <w:b w:val="0"/>
          <w:i w:val="0"/>
        </w:rPr>
        <w:t>1.4 智能体如何使用本体</w:t>
      </w:r>
    </w:p>
    <w:p>
      <w:pPr/>
      <w:r>
        <w:rPr>
          <w:b w:val="0"/>
          <w:i w:val="0"/>
        </w:rPr>
        <w:t>理想方式不是把整张图一次性塞入提示词，而是让智能体通过受控工具按需查询：定位业务对象，沿关系获得相关产品、规则和证据，再生成带引用的建议。</w:t>
      </w:r>
    </w:p>
    <w:p>
      <w:pPr/>
      <w:r>
        <w:rPr>
          <w:b w:val="0"/>
          <w:i w:val="0"/>
        </w:rPr>
        <w:t>当前平台对话助手已经有知识检索、本体检索、活动检查、产品查询、流水线检查及调用智能域六类工具。六个营销智能域也已定义各自读写契约，但通用智能域运行器尚未依据契约自动检索完整业务子图，不能理解为六域都已经具备完整的图推理能力。</w:t>
      </w:r>
    </w:p>
    <w:p>
      <w:pPr>
        <w:pStyle w:val="Heading2"/>
      </w:pPr>
      <w:r>
        <w:rPr>
          <w:b w:val="0"/>
          <w:i w:val="0"/>
        </w:rPr>
        <w:t>1.5 业务是否已经由本体全自动驱动</w:t>
      </w:r>
    </w:p>
    <w:p>
      <w:pPr/>
      <w:r>
        <w:rPr>
          <w:b w:val="0"/>
          <w:i w:val="0"/>
        </w:rPr>
        <w:t>尚未达到全自动闭环。当前是</w:t>
      </w:r>
      <w:r>
        <w:rPr>
          <w:b/>
          <w:i w:val="0"/>
        </w:rPr>
        <w:t>业务交易数据与图谱数据并存，部分流程使用本体，更多语义已经定义、执行连接仍需补齐</w:t>
      </w:r>
      <w:r>
        <w:rPr>
          <w:b w:val="0"/>
          <w:i w:val="0"/>
        </w:rPr>
        <w:t>。</w:t>
      </w:r>
    </w:p>
    <w:p>
      <w:pPr/>
      <w:r>
        <w:rPr>
          <w:b w:val="0"/>
          <w:i w:val="0"/>
        </w:rPr>
        <w:t>活动创建、版本、审批、执行批次和回执主要由业务 API 与业务表驱动。本体中定义了这些对象，不意味着每次业务变更都会自动同步产生相应节点、关系和历史版本。这个区别直接影响智能体能否看到最新、完整、可执行的业务上下文。</w:t>
      </w:r>
    </w:p>
    <w:p>
      <w:pPr>
        <w:pStyle w:val="Heading1"/>
        <w:pageBreakBefore/>
      </w:pPr>
      <w:r>
        <w:rPr>
          <w:b w:val="0"/>
          <w:i w:val="0"/>
        </w:rPr>
        <w:t>2. 全局结构：五种层次不要混淆</w:t>
      </w:r>
    </w:p>
    <w:p>
      <w:pPr>
        <w:jc w:val="center"/>
      </w:pPr>
      <w:r>
        <w:drawing>
          <wp:inline xmlns:a="http://schemas.openxmlformats.org/drawingml/2006/main" xmlns:pic="http://schemas.openxmlformats.org/drawingml/2006/picture">
            <wp:extent cx="6228000" cy="4009275"/>
            <wp:docPr id="1" name="Picture 1"/>
            <wp:cNvGraphicFramePr>
              <a:graphicFrameLocks noChangeAspect="1"/>
            </wp:cNvGraphicFramePr>
            <a:graphic>
              <a:graphicData uri="http://schemas.openxmlformats.org/drawingml/2006/picture">
                <pic:pic>
                  <pic:nvPicPr>
                    <pic:cNvPr id="0" name="01_结构.png"/>
                    <pic:cNvPicPr/>
                  </pic:nvPicPr>
                  <pic:blipFill>
                    <a:blip r:embed="rId11"/>
                    <a:stretch>
                      <a:fillRect/>
                    </a:stretch>
                  </pic:blipFill>
                  <pic:spPr>
                    <a:xfrm>
                      <a:off x="0" y="0"/>
                      <a:ext cx="6228000" cy="4009275"/>
                    </a:xfrm>
                    <a:prstGeom prst="rect"/>
                  </pic:spPr>
                </pic:pic>
              </a:graphicData>
            </a:graphic>
          </wp:inline>
        </w:drawing>
      </w:r>
    </w:p>
    <w:p>
      <w:pPr>
        <w:pStyle w:val="Caption"/>
      </w:pPr>
      <w:r>
        <w:t>图1：本体、知识、业务服务与智能体的关系</w:t>
      </w:r>
    </w:p>
    <w:tbl>
      <w:tblPr>
        <w:tblStyle w:val="TableGrid"/>
        <w:tblW w:type="auto" w:w="0"/>
        <w:tblLayout w:type="fixed"/>
        <w:tblLook w:firstColumn="1" w:firstRow="1" w:lastColumn="0" w:lastRow="0" w:noHBand="0" w:noVBand="1" w:val="04A0"/>
      </w:tblPr>
      <w:tblGrid>
        <w:gridCol w:w="3288"/>
        <w:gridCol w:w="3288"/>
        <w:gridCol w:w="3288"/>
      </w:tblGrid>
      <w:tr>
        <w:trPr>
          <w:cantSplit/>
          <w:tblHeader/>
        </w:trPr>
        <w:tc>
          <w:tcPr>
            <w:tcW w:type="dxa" w:w="3288"/>
            <w:vAlign w:val="center"/>
            <w:shd w:fill="E5EFF9"/>
          </w:tcPr>
          <w:p>
            <w:pPr>
              <w:spacing w:after="80" w:before="80" w:line="252" w:lineRule="auto"/>
            </w:pPr>
            <w:r>
              <w:rPr>
                <w:b/>
                <w:i w:val="0"/>
                <w:sz w:val="18"/>
              </w:rPr>
              <w:t>层次</w:t>
            </w:r>
          </w:p>
        </w:tc>
        <w:tc>
          <w:tcPr>
            <w:tcW w:type="dxa" w:w="3288"/>
            <w:vAlign w:val="center"/>
            <w:shd w:fill="E5EFF9"/>
          </w:tcPr>
          <w:p>
            <w:pPr>
              <w:spacing w:after="80" w:before="80" w:line="252" w:lineRule="auto"/>
            </w:pPr>
            <w:r>
              <w:rPr>
                <w:b/>
                <w:i w:val="0"/>
                <w:sz w:val="18"/>
              </w:rPr>
              <w:t>在平台中的含义</w:t>
            </w:r>
          </w:p>
        </w:tc>
        <w:tc>
          <w:tcPr>
            <w:tcW w:type="dxa" w:w="3288"/>
            <w:vAlign w:val="center"/>
            <w:shd w:fill="E5EFF9"/>
          </w:tcPr>
          <w:p>
            <w:pPr>
              <w:spacing w:after="80" w:before="80" w:line="252" w:lineRule="auto"/>
            </w:pPr>
            <w:r>
              <w:rPr>
                <w:b/>
                <w:i w:val="0"/>
                <w:sz w:val="18"/>
              </w:rPr>
              <w:t>当前实现及边界</w:t>
            </w:r>
          </w:p>
        </w:tc>
      </w:tr>
      <w:tr>
        <w:trPr>
          <w:cantSplit/>
        </w:trPr>
        <w:tc>
          <w:tcPr>
            <w:tcW w:type="dxa" w:w="3288"/>
            <w:vAlign w:val="center"/>
          </w:tcPr>
          <w:p>
            <w:pPr>
              <w:spacing w:after="80" w:before="80" w:line="252" w:lineRule="auto"/>
            </w:pPr>
            <w:r>
              <w:rPr>
                <w:b w:val="0"/>
                <w:i w:val="0"/>
                <w:sz w:val="18"/>
              </w:rPr>
              <w:t>原始输入层</w:t>
            </w:r>
          </w:p>
        </w:tc>
        <w:tc>
          <w:tcPr>
            <w:tcW w:type="dxa" w:w="3288"/>
            <w:vAlign w:val="center"/>
          </w:tcPr>
          <w:p>
            <w:pPr>
              <w:spacing w:after="80" w:before="80" w:line="252" w:lineRule="auto"/>
            </w:pPr>
            <w:r>
              <w:rPr>
                <w:b w:val="0"/>
                <w:i w:val="0"/>
                <w:sz w:val="18"/>
              </w:rPr>
              <w:t>文件、接口快照、热点及上游系统数据</w:t>
            </w:r>
          </w:p>
        </w:tc>
        <w:tc>
          <w:tcPr>
            <w:tcW w:type="dxa" w:w="3288"/>
            <w:vAlign w:val="center"/>
          </w:tcPr>
          <w:p>
            <w:pPr>
              <w:spacing w:after="80" w:before="80" w:line="252" w:lineRule="auto"/>
            </w:pPr>
            <w:r>
              <w:rPr>
                <w:b w:val="0"/>
                <w:i w:val="0"/>
                <w:sz w:val="18"/>
              </w:rPr>
              <w:t>文件上传、提交接口数据、航班产品适配、热点采集存在；通用数据库连接器未在本次代码中发现</w:t>
            </w:r>
          </w:p>
        </w:tc>
      </w:tr>
      <w:tr>
        <w:trPr>
          <w:cantSplit/>
        </w:trPr>
        <w:tc>
          <w:tcPr>
            <w:tcW w:type="dxa" w:w="3288"/>
            <w:vAlign w:val="center"/>
            <w:shd w:fill="F5F8FB"/>
          </w:tcPr>
          <w:p>
            <w:pPr>
              <w:spacing w:after="80" w:before="80" w:line="252" w:lineRule="auto"/>
            </w:pPr>
            <w:r>
              <w:rPr>
                <w:b w:val="0"/>
                <w:i w:val="0"/>
                <w:sz w:val="18"/>
              </w:rPr>
              <w:t>知识内容层</w:t>
            </w:r>
          </w:p>
        </w:tc>
        <w:tc>
          <w:tcPr>
            <w:tcW w:type="dxa" w:w="3288"/>
            <w:vAlign w:val="center"/>
            <w:shd w:fill="F5F8FB"/>
          </w:tcPr>
          <w:p>
            <w:pPr>
              <w:spacing w:after="80" w:before="80" w:line="252" w:lineRule="auto"/>
            </w:pPr>
            <w:r>
              <w:rPr>
                <w:b w:val="0"/>
                <w:i w:val="0"/>
                <w:sz w:val="18"/>
              </w:rPr>
              <w:t>文档正文、切片、来源、分类</w:t>
            </w:r>
          </w:p>
        </w:tc>
        <w:tc>
          <w:tcPr>
            <w:tcW w:type="dxa" w:w="3288"/>
            <w:vAlign w:val="center"/>
            <w:shd w:fill="F5F8FB"/>
          </w:tcPr>
          <w:p>
            <w:pPr>
              <w:spacing w:after="80" w:before="80" w:line="252" w:lineRule="auto"/>
            </w:pPr>
            <w:r>
              <w:rPr>
                <w:b w:val="0"/>
                <w:i w:val="0"/>
                <w:sz w:val="18"/>
              </w:rPr>
              <w:t>有独立文档表和片段表；当前文件链路未见原始二进制对象存储</w:t>
            </w:r>
          </w:p>
        </w:tc>
      </w:tr>
      <w:tr>
        <w:trPr>
          <w:cantSplit/>
        </w:trPr>
        <w:tc>
          <w:tcPr>
            <w:tcW w:type="dxa" w:w="3288"/>
            <w:vAlign w:val="center"/>
          </w:tcPr>
          <w:p>
            <w:pPr>
              <w:spacing w:after="80" w:before="80" w:line="252" w:lineRule="auto"/>
            </w:pPr>
            <w:r>
              <w:rPr>
                <w:b w:val="0"/>
                <w:i w:val="0"/>
                <w:sz w:val="18"/>
              </w:rPr>
              <w:t>业务语义层</w:t>
            </w:r>
          </w:p>
        </w:tc>
        <w:tc>
          <w:tcPr>
            <w:tcW w:type="dxa" w:w="3288"/>
            <w:vAlign w:val="center"/>
          </w:tcPr>
          <w:p>
            <w:pPr>
              <w:spacing w:after="80" w:before="80" w:line="252" w:lineRule="auto"/>
            </w:pPr>
            <w:r>
              <w:rPr>
                <w:b w:val="0"/>
                <w:i w:val="0"/>
                <w:sz w:val="18"/>
              </w:rPr>
              <w:t>对象类型、属性、关系、动作及函数约定</w:t>
            </w:r>
          </w:p>
        </w:tc>
        <w:tc>
          <w:tcPr>
            <w:tcW w:type="dxa" w:w="3288"/>
            <w:vAlign w:val="center"/>
          </w:tcPr>
          <w:p>
            <w:pPr>
              <w:spacing w:after="80" w:before="80" w:line="252" w:lineRule="auto"/>
            </w:pPr>
            <w:r>
              <w:rPr>
                <w:b w:val="0"/>
                <w:i w:val="0"/>
                <w:sz w:val="18"/>
              </w:rPr>
              <w:t>Python 注册表，41 类对象、44 类关系、14 个动作声明、13 个函数声明</w:t>
            </w:r>
          </w:p>
        </w:tc>
      </w:tr>
      <w:tr>
        <w:trPr>
          <w:cantSplit/>
        </w:trPr>
        <w:tc>
          <w:tcPr>
            <w:tcW w:type="dxa" w:w="3288"/>
            <w:vAlign w:val="center"/>
            <w:shd w:fill="F5F8FB"/>
          </w:tcPr>
          <w:p>
            <w:pPr>
              <w:spacing w:after="80" w:before="80" w:line="252" w:lineRule="auto"/>
            </w:pPr>
            <w:r>
              <w:rPr>
                <w:b w:val="0"/>
                <w:i w:val="0"/>
                <w:sz w:val="18"/>
              </w:rPr>
              <w:t>实例与业务层</w:t>
            </w:r>
          </w:p>
        </w:tc>
        <w:tc>
          <w:tcPr>
            <w:tcW w:type="dxa" w:w="3288"/>
            <w:vAlign w:val="center"/>
            <w:shd w:fill="F5F8FB"/>
          </w:tcPr>
          <w:p>
            <w:pPr>
              <w:spacing w:after="80" w:before="80" w:line="252" w:lineRule="auto"/>
            </w:pPr>
            <w:r>
              <w:rPr>
                <w:b w:val="0"/>
                <w:i w:val="0"/>
                <w:sz w:val="18"/>
              </w:rPr>
              <w:t>图谱里的具体对象，以及真实活动、产品包、审批等业务记录</w:t>
            </w:r>
          </w:p>
        </w:tc>
        <w:tc>
          <w:tcPr>
            <w:tcW w:type="dxa" w:w="3288"/>
            <w:vAlign w:val="center"/>
            <w:shd w:fill="F5F8FB"/>
          </w:tcPr>
          <w:p>
            <w:pPr>
              <w:spacing w:after="80" w:before="80" w:line="252" w:lineRule="auto"/>
            </w:pPr>
            <w:r>
              <w:rPr>
                <w:b w:val="0"/>
                <w:i w:val="0"/>
                <w:sz w:val="18"/>
              </w:rPr>
              <w:t>图谱实体关系表与业务表分别存储，尚缺统一的业务变更投影机制</w:t>
            </w:r>
          </w:p>
        </w:tc>
      </w:tr>
      <w:tr>
        <w:trPr>
          <w:cantSplit/>
        </w:trPr>
        <w:tc>
          <w:tcPr>
            <w:tcW w:type="dxa" w:w="3288"/>
            <w:vAlign w:val="center"/>
          </w:tcPr>
          <w:p>
            <w:pPr>
              <w:spacing w:after="80" w:before="80" w:line="252" w:lineRule="auto"/>
            </w:pPr>
            <w:r>
              <w:rPr>
                <w:b w:val="0"/>
                <w:i w:val="0"/>
                <w:sz w:val="18"/>
              </w:rPr>
              <w:t>智能体应用层</w:t>
            </w:r>
          </w:p>
        </w:tc>
        <w:tc>
          <w:tcPr>
            <w:tcW w:type="dxa" w:w="3288"/>
            <w:vAlign w:val="center"/>
          </w:tcPr>
          <w:p>
            <w:pPr>
              <w:spacing w:after="80" w:before="80" w:line="252" w:lineRule="auto"/>
            </w:pPr>
            <w:r>
              <w:rPr>
                <w:b w:val="0"/>
                <w:i w:val="0"/>
                <w:sz w:val="18"/>
              </w:rPr>
              <w:t>数据处理、对话助手、六个营销智能域</w:t>
            </w:r>
          </w:p>
        </w:tc>
        <w:tc>
          <w:tcPr>
            <w:tcW w:type="dxa" w:w="3288"/>
            <w:vAlign w:val="center"/>
          </w:tcPr>
          <w:p>
            <w:pPr>
              <w:spacing w:after="80" w:before="80" w:line="252" w:lineRule="auto"/>
            </w:pPr>
            <w:r>
              <w:rPr>
                <w:b w:val="0"/>
                <w:i w:val="0"/>
                <w:sz w:val="18"/>
              </w:rPr>
              <w:t>共用自研 UnifiedHarness；工具与语义契约的执行完整度不同</w:t>
            </w:r>
          </w:p>
        </w:tc>
      </w:tr>
    </w:tbl>
    <w:p/>
    <w:p>
      <w:pPr/>
      <w:r>
        <w:rPr>
          <w:b w:val="0"/>
          <w:i w:val="0"/>
        </w:rPr>
        <w:t>上述数量是语义定义数量，不是当前租户的实例数量，更不是已上线功能数量。</w:t>
      </w:r>
    </w:p>
    <w:p>
      <w:pPr>
        <w:pStyle w:val="Heading2"/>
      </w:pPr>
      <w:r>
        <w:rPr>
          <w:b w:val="0"/>
          <w:i w:val="0"/>
        </w:rPr>
        <w:t>2.1 本体结构与本体实例</w:t>
      </w:r>
    </w:p>
    <w:p>
      <w:pPr/>
      <w:r>
        <w:rPr>
          <w:b w:val="0"/>
          <w:i w:val="0"/>
        </w:rPr>
        <w:t>“本体结构”回答：系统允许表达什么。例如，</w:t>
      </w:r>
      <w:r>
        <w:rPr>
          <w:rFonts w:ascii="Consolas" w:hAnsi="Consolas"/>
          <w:b w:val="0"/>
          <w:i w:val="0"/>
          <w:color w:val="185C97"/>
          <w:sz w:val="18"/>
        </w:rPr>
        <w:t>Campaign</w:t>
      </w:r>
      <w:r>
        <w:rPr>
          <w:b w:val="0"/>
          <w:i w:val="0"/>
        </w:rPr>
        <w:t xml:space="preserve"> 表示营销活动，</w:t>
      </w:r>
      <w:r>
        <w:rPr>
          <w:rFonts w:ascii="Consolas" w:hAnsi="Consolas"/>
          <w:b w:val="0"/>
          <w:i w:val="0"/>
          <w:color w:val="185C97"/>
          <w:sz w:val="18"/>
        </w:rPr>
        <w:t>CampaignVersion</w:t>
      </w:r>
      <w:r>
        <w:rPr>
          <w:b w:val="0"/>
          <w:i w:val="0"/>
        </w:rPr>
        <w:t xml:space="preserve"> 表示活动版本，</w:t>
      </w:r>
      <w:r>
        <w:rPr>
          <w:rFonts w:ascii="Consolas" w:hAnsi="Consolas"/>
          <w:b w:val="0"/>
          <w:i w:val="0"/>
          <w:color w:val="185C97"/>
          <w:sz w:val="18"/>
        </w:rPr>
        <w:t>has_campaign_version</w:t>
      </w:r>
      <w:r>
        <w:rPr>
          <w:b w:val="0"/>
          <w:i w:val="0"/>
        </w:rPr>
        <w:t xml:space="preserve"> 表示活动拥有版本。</w:t>
      </w:r>
    </w:p>
    <w:p>
      <w:pPr/>
      <w:r>
        <w:rPr>
          <w:b w:val="0"/>
          <w:i w:val="0"/>
        </w:rPr>
        <w:t>“本体实例”回答：当前租户实际有哪些对象。例如，某一个秋季企业差旅活动、其 V2 版本、所选产品包以及对应审批任务。</w:t>
      </w:r>
    </w:p>
    <w:p>
      <w:pPr/>
      <w:r>
        <w:rPr>
          <w:b w:val="0"/>
          <w:i w:val="0"/>
        </w:rPr>
        <w:t xml:space="preserve">当前本体结构由 </w:t>
      </w:r>
      <w:r>
        <w:rPr>
          <w:rFonts w:ascii="Consolas" w:hAnsi="Consolas"/>
          <w:b w:val="0"/>
          <w:i w:val="0"/>
          <w:color w:val="185C97"/>
          <w:sz w:val="18"/>
        </w:rPr>
        <w:t>semantic_model.py</w:t>
      </w:r>
      <w:r>
        <w:rPr>
          <w:b w:val="0"/>
          <w:i w:val="0"/>
        </w:rPr>
        <w:t xml:space="preserve"> 中的常量维护，是应用级定义，不是每个租户独立维护的一套可视化 Schema。实例则通过 </w:t>
      </w:r>
      <w:r>
        <w:rPr>
          <w:rFonts w:ascii="Consolas" w:hAnsi="Consolas"/>
          <w:b w:val="0"/>
          <w:i w:val="0"/>
          <w:color w:val="185C97"/>
          <w:sz w:val="18"/>
        </w:rPr>
        <w:t>tenant_id</w:t>
      </w:r>
      <w:r>
        <w:rPr>
          <w:b w:val="0"/>
          <w:i w:val="0"/>
        </w:rPr>
        <w:t xml:space="preserve"> 隔离。页面切换结构图与实例图，不会自动修改语义模型，也不会自动创建缺失实例。</w:t>
      </w:r>
    </w:p>
    <w:p>
      <w:pPr>
        <w:pStyle w:val="Heading2"/>
      </w:pPr>
      <w:r>
        <w:rPr>
          <w:b w:val="0"/>
          <w:i w:val="0"/>
        </w:rPr>
        <w:t>2.2 定义、实例、业务记录的三方一致性</w:t>
      </w:r>
    </w:p>
    <w:p>
      <w:pPr/>
      <w:r>
        <w:rPr>
          <w:b w:val="0"/>
          <w:i w:val="0"/>
        </w:rPr>
        <w:t xml:space="preserve">一个对象可能同时出现在三个位置：语义定义中的 </w:t>
      </w:r>
      <w:r>
        <w:rPr>
          <w:rFonts w:ascii="Consolas" w:hAnsi="Consolas"/>
          <w:b w:val="0"/>
          <w:i w:val="0"/>
          <w:color w:val="185C97"/>
          <w:sz w:val="18"/>
        </w:rPr>
        <w:t>ProductPackage</w:t>
      </w:r>
      <w:r>
        <w:rPr>
          <w:b w:val="0"/>
          <w:i w:val="0"/>
        </w:rPr>
        <w:t xml:space="preserve">，图谱实例中的某个产品包节点，以及业务表 </w:t>
      </w:r>
      <w:r>
        <w:rPr>
          <w:rFonts w:ascii="Consolas" w:hAnsi="Consolas"/>
          <w:b w:val="0"/>
          <w:i w:val="0"/>
          <w:color w:val="185C97"/>
          <w:sz w:val="18"/>
        </w:rPr>
        <w:t>product_packages</w:t>
      </w:r>
      <w:r>
        <w:rPr>
          <w:b w:val="0"/>
          <w:i w:val="0"/>
        </w:rPr>
        <w:t xml:space="preserve"> 中的一行记录。三者角色不同。</w:t>
      </w:r>
    </w:p>
    <w:p>
      <w:pPr/>
      <w:r>
        <w:rPr>
          <w:b w:val="0"/>
          <w:i w:val="0"/>
        </w:rPr>
        <w:t>业务表负责真实编辑、引用和流程状态；图谱负责关系发现和关联查询；语义定义负责统一含义。若没有同步机制，业务表改了产品包名称或有效期，图谱不一定同步变化，智能体可能读取到旧信息。</w:t>
      </w:r>
    </w:p>
    <w:p>
      <w:pPr/>
      <w:r>
        <w:rPr>
          <w:b w:val="0"/>
          <w:i w:val="0"/>
        </w:rPr>
        <w:t>因此，当前不能把“图上能看到某产品包”视为它一定可以销售，也不能把“业务页面新增成功”视为图谱已经完整同步。生产方案应明确权威数据源和更新事件，详见第12章。</w:t>
      </w:r>
    </w:p>
    <w:p>
      <w:pPr>
        <w:pStyle w:val="Heading1"/>
      </w:pPr>
      <w:r>
        <w:rPr>
          <w:b w:val="0"/>
          <w:i w:val="0"/>
        </w:rPr>
        <w:t>3. 本体对象怎么划分</w:t>
      </w:r>
    </w:p>
    <w:p>
      <w:pPr>
        <w:pStyle w:val="Heading2"/>
      </w:pPr>
      <w:r>
        <w:rPr>
          <w:b w:val="0"/>
          <w:i w:val="0"/>
        </w:rPr>
        <w:t>3.1 航空事实与市场信号</w:t>
      </w:r>
    </w:p>
    <w:tbl>
      <w:tblPr>
        <w:tblStyle w:val="TableGrid"/>
        <w:tblW w:type="auto" w:w="0"/>
        <w:tblLayout w:type="fixed"/>
        <w:tblLook w:firstColumn="1" w:firstRow="1" w:lastColumn="0" w:lastRow="0" w:noHBand="0" w:noVBand="1" w:val="04A0"/>
      </w:tblPr>
      <w:tblGrid>
        <w:gridCol w:w="3288"/>
        <w:gridCol w:w="3288"/>
        <w:gridCol w:w="3288"/>
      </w:tblGrid>
      <w:tr>
        <w:trPr>
          <w:cantSplit/>
          <w:tblHeader/>
        </w:trPr>
        <w:tc>
          <w:tcPr>
            <w:tcW w:type="dxa" w:w="3288"/>
            <w:vAlign w:val="center"/>
            <w:shd w:fill="E5EFF9"/>
          </w:tcPr>
          <w:p>
            <w:pPr>
              <w:spacing w:after="80" w:before="80" w:line="252" w:lineRule="auto"/>
            </w:pPr>
            <w:r>
              <w:rPr>
                <w:b/>
                <w:i w:val="0"/>
                <w:sz w:val="18"/>
              </w:rPr>
              <w:t>对象</w:t>
            </w:r>
          </w:p>
        </w:tc>
        <w:tc>
          <w:tcPr>
            <w:tcW w:type="dxa" w:w="3288"/>
            <w:vAlign w:val="center"/>
            <w:shd w:fill="E5EFF9"/>
          </w:tcPr>
          <w:p>
            <w:pPr>
              <w:spacing w:after="80" w:before="80" w:line="252" w:lineRule="auto"/>
            </w:pPr>
            <w:r>
              <w:rPr>
                <w:b/>
                <w:i w:val="0"/>
                <w:sz w:val="18"/>
              </w:rPr>
              <w:t>主要职责</w:t>
            </w:r>
          </w:p>
        </w:tc>
        <w:tc>
          <w:tcPr>
            <w:tcW w:type="dxa" w:w="3288"/>
            <w:vAlign w:val="center"/>
            <w:shd w:fill="E5EFF9"/>
          </w:tcPr>
          <w:p>
            <w:pPr>
              <w:spacing w:after="80" w:before="80" w:line="252" w:lineRule="auto"/>
            </w:pPr>
            <w:r>
              <w:rPr>
                <w:b/>
                <w:i w:val="0"/>
                <w:sz w:val="18"/>
              </w:rPr>
              <w:t>业务解释</w:t>
            </w:r>
          </w:p>
        </w:tc>
      </w:tr>
      <w:tr>
        <w:trPr>
          <w:cantSplit/>
        </w:trPr>
        <w:tc>
          <w:tcPr>
            <w:tcW w:type="dxa" w:w="3288"/>
            <w:vAlign w:val="center"/>
          </w:tcPr>
          <w:p>
            <w:pPr>
              <w:spacing w:after="80" w:before="80" w:line="252" w:lineRule="auto"/>
            </w:pPr>
            <w:r>
              <w:rPr>
                <w:b w:val="0"/>
                <w:i w:val="0"/>
                <w:sz w:val="18"/>
              </w:rPr>
              <w:t>MarketSignal</w:t>
            </w:r>
          </w:p>
        </w:tc>
        <w:tc>
          <w:tcPr>
            <w:tcW w:type="dxa" w:w="3288"/>
            <w:vAlign w:val="center"/>
          </w:tcPr>
          <w:p>
            <w:pPr>
              <w:spacing w:after="80" w:before="80" w:line="252" w:lineRule="auto"/>
            </w:pPr>
            <w:r>
              <w:rPr>
                <w:b w:val="0"/>
                <w:i w:val="0"/>
                <w:sz w:val="18"/>
              </w:rPr>
              <w:t>保存外部市场信号</w:t>
            </w:r>
          </w:p>
        </w:tc>
        <w:tc>
          <w:tcPr>
            <w:tcW w:type="dxa" w:w="3288"/>
            <w:vAlign w:val="center"/>
          </w:tcPr>
          <w:p>
            <w:pPr>
              <w:spacing w:after="80" w:before="80" w:line="252" w:lineRule="auto"/>
            </w:pPr>
            <w:r>
              <w:rPr>
                <w:b w:val="0"/>
                <w:i w:val="0"/>
                <w:sz w:val="18"/>
              </w:rPr>
              <w:t>目的地热度、假期信息、搜索或舆情信号，不直接等同营销机会</w:t>
            </w:r>
          </w:p>
        </w:tc>
      </w:tr>
      <w:tr>
        <w:trPr>
          <w:cantSplit/>
        </w:trPr>
        <w:tc>
          <w:tcPr>
            <w:tcW w:type="dxa" w:w="3288"/>
            <w:vAlign w:val="center"/>
            <w:shd w:fill="F5F8FB"/>
          </w:tcPr>
          <w:p>
            <w:pPr>
              <w:spacing w:after="80" w:before="80" w:line="252" w:lineRule="auto"/>
            </w:pPr>
            <w:r>
              <w:rPr>
                <w:b w:val="0"/>
                <w:i w:val="0"/>
                <w:sz w:val="18"/>
              </w:rPr>
              <w:t>Market</w:t>
            </w:r>
          </w:p>
        </w:tc>
        <w:tc>
          <w:tcPr>
            <w:tcW w:type="dxa" w:w="3288"/>
            <w:vAlign w:val="center"/>
            <w:shd w:fill="F5F8FB"/>
          </w:tcPr>
          <w:p>
            <w:pPr>
              <w:spacing w:after="80" w:before="80" w:line="252" w:lineRule="auto"/>
            </w:pPr>
            <w:r>
              <w:rPr>
                <w:b w:val="0"/>
                <w:i w:val="0"/>
                <w:sz w:val="18"/>
              </w:rPr>
              <w:t>表示经营市场</w:t>
            </w:r>
          </w:p>
        </w:tc>
        <w:tc>
          <w:tcPr>
            <w:tcW w:type="dxa" w:w="3288"/>
            <w:vAlign w:val="center"/>
            <w:shd w:fill="F5F8FB"/>
          </w:tcPr>
          <w:p>
            <w:pPr>
              <w:spacing w:after="80" w:before="80" w:line="252" w:lineRule="auto"/>
            </w:pPr>
            <w:r>
              <w:rPr>
                <w:b w:val="0"/>
                <w:i w:val="0"/>
                <w:sz w:val="18"/>
              </w:rPr>
              <w:t>国内、国际及地区、城市或目的地区域</w:t>
            </w:r>
          </w:p>
        </w:tc>
      </w:tr>
      <w:tr>
        <w:trPr>
          <w:cantSplit/>
        </w:trPr>
        <w:tc>
          <w:tcPr>
            <w:tcW w:type="dxa" w:w="3288"/>
            <w:vAlign w:val="center"/>
          </w:tcPr>
          <w:p>
            <w:pPr>
              <w:spacing w:after="80" w:before="80" w:line="252" w:lineRule="auto"/>
            </w:pPr>
            <w:r>
              <w:rPr>
                <w:b w:val="0"/>
                <w:i w:val="0"/>
                <w:sz w:val="18"/>
              </w:rPr>
              <w:t>Airport、Route</w:t>
            </w:r>
          </w:p>
        </w:tc>
        <w:tc>
          <w:tcPr>
            <w:tcW w:type="dxa" w:w="3288"/>
            <w:vAlign w:val="center"/>
          </w:tcPr>
          <w:p>
            <w:pPr>
              <w:spacing w:after="80" w:before="80" w:line="252" w:lineRule="auto"/>
            </w:pPr>
            <w:r>
              <w:rPr>
                <w:b w:val="0"/>
                <w:i w:val="0"/>
                <w:sz w:val="18"/>
              </w:rPr>
              <w:t>表示机场与航线</w:t>
            </w:r>
          </w:p>
        </w:tc>
        <w:tc>
          <w:tcPr>
            <w:tcW w:type="dxa" w:w="3288"/>
            <w:vAlign w:val="center"/>
          </w:tcPr>
          <w:p>
            <w:pPr>
              <w:spacing w:after="80" w:before="80" w:line="252" w:lineRule="auto"/>
            </w:pPr>
            <w:r>
              <w:rPr>
                <w:b w:val="0"/>
                <w:i w:val="0"/>
                <w:sz w:val="18"/>
              </w:rPr>
              <w:t>区分机场代码和城市概念，避免将城市对与机场对混为一谈</w:t>
            </w:r>
          </w:p>
        </w:tc>
      </w:tr>
      <w:tr>
        <w:trPr>
          <w:cantSplit/>
        </w:trPr>
        <w:tc>
          <w:tcPr>
            <w:tcW w:type="dxa" w:w="3288"/>
            <w:vAlign w:val="center"/>
            <w:shd w:fill="F5F8FB"/>
          </w:tcPr>
          <w:p>
            <w:pPr>
              <w:spacing w:after="80" w:before="80" w:line="252" w:lineRule="auto"/>
            </w:pPr>
            <w:r>
              <w:rPr>
                <w:b w:val="0"/>
                <w:i w:val="0"/>
                <w:sz w:val="18"/>
              </w:rPr>
              <w:t>Flight、FlightSegment</w:t>
            </w:r>
          </w:p>
        </w:tc>
        <w:tc>
          <w:tcPr>
            <w:tcW w:type="dxa" w:w="3288"/>
            <w:vAlign w:val="center"/>
            <w:shd w:fill="F5F8FB"/>
          </w:tcPr>
          <w:p>
            <w:pPr>
              <w:spacing w:after="80" w:before="80" w:line="252" w:lineRule="auto"/>
            </w:pPr>
            <w:r>
              <w:rPr>
                <w:b w:val="0"/>
                <w:i w:val="0"/>
                <w:sz w:val="18"/>
              </w:rPr>
              <w:t>表示航班与航段</w:t>
            </w:r>
          </w:p>
        </w:tc>
        <w:tc>
          <w:tcPr>
            <w:tcW w:type="dxa" w:w="3288"/>
            <w:vAlign w:val="center"/>
            <w:shd w:fill="F5F8FB"/>
          </w:tcPr>
          <w:p>
            <w:pPr>
              <w:spacing w:after="80" w:before="80" w:line="252" w:lineRule="auto"/>
            </w:pPr>
            <w:r>
              <w:rPr>
                <w:b w:val="0"/>
                <w:i w:val="0"/>
                <w:sz w:val="18"/>
              </w:rPr>
              <w:t>一个组合行程可能有多个实际飞行航段</w:t>
            </w:r>
          </w:p>
        </w:tc>
      </w:tr>
      <w:tr>
        <w:trPr>
          <w:cantSplit/>
        </w:trPr>
        <w:tc>
          <w:tcPr>
            <w:tcW w:type="dxa" w:w="3288"/>
            <w:vAlign w:val="center"/>
          </w:tcPr>
          <w:p>
            <w:pPr>
              <w:spacing w:after="80" w:before="80" w:line="252" w:lineRule="auto"/>
            </w:pPr>
            <w:r>
              <w:rPr>
                <w:b w:val="0"/>
                <w:i w:val="0"/>
                <w:sz w:val="18"/>
              </w:rPr>
              <w:t>Cabin、Fare</w:t>
            </w:r>
          </w:p>
        </w:tc>
        <w:tc>
          <w:tcPr>
            <w:tcW w:type="dxa" w:w="3288"/>
            <w:vAlign w:val="center"/>
          </w:tcPr>
          <w:p>
            <w:pPr>
              <w:spacing w:after="80" w:before="80" w:line="252" w:lineRule="auto"/>
            </w:pPr>
            <w:r>
              <w:rPr>
                <w:b w:val="0"/>
                <w:i w:val="0"/>
                <w:sz w:val="18"/>
              </w:rPr>
              <w:t>表示舱位与运价</w:t>
            </w:r>
          </w:p>
        </w:tc>
        <w:tc>
          <w:tcPr>
            <w:tcW w:type="dxa" w:w="3288"/>
            <w:vAlign w:val="center"/>
          </w:tcPr>
          <w:p>
            <w:pPr>
              <w:spacing w:after="80" w:before="80" w:line="252" w:lineRule="auto"/>
            </w:pPr>
            <w:r>
              <w:rPr>
                <w:b w:val="0"/>
                <w:i w:val="0"/>
                <w:sz w:val="18"/>
              </w:rPr>
              <w:t>舱位与运价不同，价格还与旅客类型、产品、税费及规则有关</w:t>
            </w:r>
          </w:p>
        </w:tc>
      </w:tr>
      <w:tr>
        <w:trPr>
          <w:cantSplit/>
        </w:trPr>
        <w:tc>
          <w:tcPr>
            <w:tcW w:type="dxa" w:w="3288"/>
            <w:vAlign w:val="center"/>
            <w:shd w:fill="F5F8FB"/>
          </w:tcPr>
          <w:p>
            <w:pPr>
              <w:spacing w:after="80" w:before="80" w:line="252" w:lineRule="auto"/>
            </w:pPr>
            <w:r>
              <w:rPr>
                <w:b w:val="0"/>
                <w:i w:val="0"/>
                <w:sz w:val="18"/>
              </w:rPr>
              <w:t>MetricObservation</w:t>
            </w:r>
          </w:p>
        </w:tc>
        <w:tc>
          <w:tcPr>
            <w:tcW w:type="dxa" w:w="3288"/>
            <w:vAlign w:val="center"/>
            <w:shd w:fill="F5F8FB"/>
          </w:tcPr>
          <w:p>
            <w:pPr>
              <w:spacing w:after="80" w:before="80" w:line="252" w:lineRule="auto"/>
            </w:pPr>
            <w:r>
              <w:rPr>
                <w:b w:val="0"/>
                <w:i w:val="0"/>
                <w:sz w:val="18"/>
              </w:rPr>
              <w:t>保存带时间的观测</w:t>
            </w:r>
          </w:p>
        </w:tc>
        <w:tc>
          <w:tcPr>
            <w:tcW w:type="dxa" w:w="3288"/>
            <w:vAlign w:val="center"/>
            <w:shd w:fill="F5F8FB"/>
          </w:tcPr>
          <w:p>
            <w:pPr>
              <w:spacing w:after="80" w:before="80" w:line="252" w:lineRule="auto"/>
            </w:pPr>
            <w:r>
              <w:rPr>
                <w:b w:val="0"/>
                <w:i w:val="0"/>
                <w:sz w:val="18"/>
              </w:rPr>
              <w:t>客座率、正常率、库存、收入等应带观测时间和口径</w:t>
            </w:r>
          </w:p>
        </w:tc>
      </w:tr>
    </w:tbl>
    <w:p/>
    <w:p>
      <w:pPr/>
      <w:r>
        <w:rPr>
          <w:b w:val="0"/>
          <w:i w:val="0"/>
        </w:rPr>
        <w:t>例如，航线是相对稳定的对象，“未来两周客座率较低”是一个时间窗口中的观测，不应反复覆盖航线本身的全部属性。此处是语义建模原则；当前适配器并未全面实现时态观测与价格历史管理。</w:t>
      </w:r>
    </w:p>
    <w:p>
      <w:pPr>
        <w:pStyle w:val="Heading2"/>
      </w:pPr>
      <w:r>
        <w:rPr>
          <w:b w:val="0"/>
          <w:i w:val="0"/>
        </w:rPr>
        <w:t>3.2 客户、需求、标签与客群</w:t>
      </w:r>
    </w:p>
    <w:p>
      <w:pPr/>
      <w:r>
        <w:rPr>
          <w:rFonts w:ascii="Consolas" w:hAnsi="Consolas"/>
          <w:b w:val="0"/>
          <w:i w:val="0"/>
          <w:color w:val="185C97"/>
          <w:sz w:val="18"/>
        </w:rPr>
        <w:t>CustomerAggregate</w:t>
      </w:r>
      <w:r>
        <w:rPr>
          <w:b w:val="0"/>
          <w:i w:val="0"/>
        </w:rPr>
        <w:t xml:space="preserve"> 表示聚合客户，不要求把个人旅客明细给模型。</w:t>
      </w:r>
      <w:r>
        <w:rPr>
          <w:rFonts w:ascii="Consolas" w:hAnsi="Consolas"/>
          <w:b w:val="0"/>
          <w:i w:val="0"/>
          <w:color w:val="185C97"/>
          <w:sz w:val="18"/>
        </w:rPr>
        <w:t>CustomerNeed</w:t>
      </w:r>
      <w:r>
        <w:rPr>
          <w:b w:val="0"/>
          <w:i w:val="0"/>
        </w:rPr>
        <w:t xml:space="preserve"> 表示业务需求，例如出行便利、费用确定性或舒适性。</w:t>
      </w:r>
      <w:r>
        <w:rPr>
          <w:rFonts w:ascii="Consolas" w:hAnsi="Consolas"/>
          <w:b w:val="0"/>
          <w:i w:val="0"/>
          <w:color w:val="185C97"/>
          <w:sz w:val="18"/>
        </w:rPr>
        <w:t>ConfigurableAttribute</w:t>
      </w:r>
      <w:r>
        <w:rPr>
          <w:b w:val="0"/>
          <w:i w:val="0"/>
        </w:rPr>
        <w:t xml:space="preserve"> 表示来自内部画像接口、运营维护或模型建议的可配置属性。</w:t>
      </w:r>
      <w:r>
        <w:rPr>
          <w:rFonts w:ascii="Consolas" w:hAnsi="Consolas"/>
          <w:b w:val="0"/>
          <w:i w:val="0"/>
          <w:color w:val="185C97"/>
          <w:sz w:val="18"/>
        </w:rPr>
        <w:t>AudienceSnapshot</w:t>
      </w:r>
      <w:r>
        <w:rPr>
          <w:b w:val="0"/>
          <w:i w:val="0"/>
        </w:rPr>
        <w:t xml:space="preserve"> 表示一次活动引用的固定客群版本。</w:t>
      </w:r>
    </w:p>
    <w:p>
      <w:pPr/>
      <w:r>
        <w:rPr>
          <w:b w:val="0"/>
          <w:i w:val="0"/>
        </w:rPr>
        <w:t>不要把三层合并：</w:t>
      </w:r>
      <w:r>
        <w:rPr>
          <w:b/>
          <w:i w:val="0"/>
        </w:rPr>
        <w:t>底层画像条件用于圈选，客群包组织条件，客群快照固定执行口径。</w:t>
      </w:r>
      <w:r>
        <w:rPr>
          <w:b w:val="0"/>
          <w:i w:val="0"/>
        </w:rPr>
        <w:t xml:space="preserve"> 平台业务表中已经有画像维度、画像规则、标签、客群包和快照；当前语义模型并没有单独注册名为 </w:t>
      </w:r>
      <w:r>
        <w:rPr>
          <w:rFonts w:ascii="Consolas" w:hAnsi="Consolas"/>
          <w:b w:val="0"/>
          <w:i w:val="0"/>
          <w:color w:val="185C97"/>
          <w:sz w:val="18"/>
        </w:rPr>
        <w:t>AudiencePackage</w:t>
      </w:r>
      <w:r>
        <w:rPr>
          <w:b w:val="0"/>
          <w:i w:val="0"/>
        </w:rPr>
        <w:t xml:space="preserve"> 的对象类型，不能在图谱说明中假定它已经存在。</w:t>
      </w:r>
    </w:p>
    <w:p>
      <w:pPr/>
      <w:r>
        <w:rPr>
          <w:b w:val="0"/>
          <w:i w:val="0"/>
        </w:rPr>
        <w:t xml:space="preserve">标签取值不应写死在本体结构中。需要固定的是属性编码、数据类型、来源、解释口径和有效性要求；具体标签可复用已有接口，也可由运营管理。当前 </w:t>
      </w:r>
      <w:r>
        <w:rPr>
          <w:rFonts w:ascii="Consolas" w:hAnsi="Consolas"/>
          <w:b w:val="0"/>
          <w:i w:val="0"/>
          <w:color w:val="185C97"/>
          <w:sz w:val="18"/>
        </w:rPr>
        <w:t>ConfigurableAttribute</w:t>
      </w:r>
      <w:r>
        <w:rPr>
          <w:b w:val="0"/>
          <w:i w:val="0"/>
        </w:rPr>
        <w:t xml:space="preserve"> 及属性注册主要为声明层，尚非全面执行的数据类型校验器。</w:t>
      </w:r>
    </w:p>
    <w:p>
      <w:pPr>
        <w:pStyle w:val="Heading2"/>
      </w:pPr>
      <w:r>
        <w:rPr>
          <w:b w:val="0"/>
          <w:i w:val="0"/>
        </w:rPr>
        <w:t>3.3 产品、产品包与价值主张</w:t>
      </w:r>
    </w:p>
    <w:p>
      <w:pPr/>
      <w:r>
        <w:rPr>
          <w:rFonts w:ascii="Consolas" w:hAnsi="Consolas"/>
          <w:b w:val="0"/>
          <w:i w:val="0"/>
          <w:color w:val="185C97"/>
          <w:sz w:val="18"/>
        </w:rPr>
        <w:t>Product</w:t>
      </w:r>
      <w:r>
        <w:rPr>
          <w:b w:val="0"/>
          <w:i w:val="0"/>
        </w:rPr>
        <w:t xml:space="preserve"> 是基础活动产品；</w:t>
      </w:r>
      <w:r>
        <w:rPr>
          <w:rFonts w:ascii="Consolas" w:hAnsi="Consolas"/>
          <w:b w:val="0"/>
          <w:i w:val="0"/>
          <w:color w:val="185C97"/>
          <w:sz w:val="18"/>
        </w:rPr>
        <w:t>ProductPackage</w:t>
      </w:r>
      <w:r>
        <w:rPr>
          <w:b w:val="0"/>
          <w:i w:val="0"/>
        </w:rPr>
        <w:t xml:space="preserve"> 是供活动引用的组合；</w:t>
      </w:r>
      <w:r>
        <w:rPr>
          <w:rFonts w:ascii="Consolas" w:hAnsi="Consolas"/>
          <w:b w:val="0"/>
          <w:i w:val="0"/>
          <w:color w:val="185C97"/>
          <w:sz w:val="18"/>
        </w:rPr>
        <w:t>AncillaryProduct</w:t>
      </w:r>
      <w:r>
        <w:rPr>
          <w:b w:val="0"/>
          <w:i w:val="0"/>
        </w:rPr>
        <w:t xml:space="preserve"> 承载行李、选座、贵宾室等辅营；</w:t>
      </w:r>
      <w:r>
        <w:rPr>
          <w:rFonts w:ascii="Consolas" w:hAnsi="Consolas"/>
          <w:b w:val="0"/>
          <w:i w:val="0"/>
          <w:color w:val="185C97"/>
          <w:sz w:val="18"/>
        </w:rPr>
        <w:t>ProductLabel</w:t>
      </w:r>
      <w:r>
        <w:rPr>
          <w:b w:val="0"/>
          <w:i w:val="0"/>
        </w:rPr>
        <w:t xml:space="preserve"> 与 </w:t>
      </w:r>
      <w:r>
        <w:rPr>
          <w:rFonts w:ascii="Consolas" w:hAnsi="Consolas"/>
          <w:b w:val="0"/>
          <w:i w:val="0"/>
          <w:color w:val="185C97"/>
          <w:sz w:val="18"/>
        </w:rPr>
        <w:t>ProductGroup</w:t>
      </w:r>
      <w:r>
        <w:rPr>
          <w:b w:val="0"/>
          <w:i w:val="0"/>
        </w:rPr>
        <w:t xml:space="preserve"> 对应源系统产品标签和分组。运价另由 </w:t>
      </w:r>
      <w:r>
        <w:rPr>
          <w:rFonts w:ascii="Consolas" w:hAnsi="Consolas"/>
          <w:b w:val="0"/>
          <w:i w:val="0"/>
          <w:color w:val="185C97"/>
          <w:sz w:val="18"/>
        </w:rPr>
        <w:t>Fare</w:t>
      </w:r>
      <w:r>
        <w:rPr>
          <w:b w:val="0"/>
          <w:i w:val="0"/>
        </w:rPr>
        <w:t xml:space="preserve"> 表达。</w:t>
      </w:r>
    </w:p>
    <w:p>
      <w:pPr/>
      <w:r>
        <w:rPr>
          <w:b w:val="0"/>
          <w:i w:val="0"/>
        </w:rPr>
        <w:t xml:space="preserve">产品不局限机票，还应覆盖空铁联运、辅营、卡券和会员权益。当前注册表没有独立的 </w:t>
      </w:r>
      <w:r>
        <w:rPr>
          <w:rFonts w:ascii="Consolas" w:hAnsi="Consolas"/>
          <w:b w:val="0"/>
          <w:i w:val="0"/>
          <w:color w:val="185C97"/>
          <w:sz w:val="18"/>
        </w:rPr>
        <w:t>Coupon</w:t>
      </w:r>
      <w:r>
        <w:rPr>
          <w:b w:val="0"/>
          <w:i w:val="0"/>
        </w:rPr>
        <w:t>、</w:t>
      </w:r>
      <w:r>
        <w:rPr>
          <w:rFonts w:ascii="Consolas" w:hAnsi="Consolas"/>
          <w:b w:val="0"/>
          <w:i w:val="0"/>
          <w:color w:val="185C97"/>
          <w:sz w:val="18"/>
        </w:rPr>
        <w:t>MemberBenefit</w:t>
      </w:r>
      <w:r>
        <w:rPr>
          <w:b w:val="0"/>
          <w:i w:val="0"/>
        </w:rPr>
        <w:t xml:space="preserve"> 类型，相关对象应优先用 </w:t>
      </w:r>
      <w:r>
        <w:rPr>
          <w:rFonts w:ascii="Consolas" w:hAnsi="Consolas"/>
          <w:b w:val="0"/>
          <w:i w:val="0"/>
          <w:color w:val="185C97"/>
          <w:sz w:val="18"/>
        </w:rPr>
        <w:t>Product</w:t>
      </w:r>
      <w:r>
        <w:rPr>
          <w:b w:val="0"/>
          <w:i w:val="0"/>
        </w:rPr>
        <w:t xml:space="preserve"> 及 </w:t>
      </w:r>
      <w:r>
        <w:rPr>
          <w:rFonts w:ascii="Consolas" w:hAnsi="Consolas"/>
          <w:b w:val="0"/>
          <w:i w:val="0"/>
          <w:color w:val="185C97"/>
          <w:sz w:val="18"/>
        </w:rPr>
        <w:t>product_type</w:t>
      </w:r>
      <w:r>
        <w:rPr>
          <w:b w:val="0"/>
          <w:i w:val="0"/>
        </w:rPr>
        <w:t xml:space="preserve"> 表达，或经过正式语义扩展后再使用新类。</w:t>
      </w:r>
    </w:p>
    <w:p>
      <w:pPr/>
      <w:r>
        <w:rPr>
          <w:rFonts w:ascii="Consolas" w:hAnsi="Consolas"/>
          <w:b w:val="0"/>
          <w:i w:val="0"/>
          <w:color w:val="185C97"/>
          <w:sz w:val="18"/>
        </w:rPr>
        <w:t>ValueProposition</w:t>
      </w:r>
      <w:r>
        <w:rPr>
          <w:b w:val="0"/>
          <w:i w:val="0"/>
        </w:rPr>
        <w:t xml:space="preserve"> 不是产品事实，而是基于客群需求对产品利益的表达。例如，同一产品包对亲子客群强调出行方便，对 SME 企业差旅强调费用可控。智能体可以建议价值主张，但不能凭空增加权益。</w:t>
      </w:r>
    </w:p>
    <w:p>
      <w:pPr/>
      <w:r>
        <w:rPr>
          <w:b w:val="0"/>
          <w:i w:val="0"/>
        </w:rPr>
        <w:t>产品创建、审批、服务和交付仍由产品相关业务及上游产品管理平台负责。本体用于表达引用和限制条件，不应替代权威库存、价格与履约系统。</w:t>
      </w:r>
    </w:p>
    <w:p>
      <w:pPr>
        <w:pStyle w:val="Heading2"/>
      </w:pPr>
      <w:r>
        <w:rPr>
          <w:b w:val="0"/>
          <w:i w:val="0"/>
        </w:rPr>
        <w:t>3.4 营销主线与活动版本</w:t>
      </w:r>
    </w:p>
    <w:tbl>
      <w:tblPr>
        <w:tblStyle w:val="TableGrid"/>
        <w:tblW w:type="auto" w:w="0"/>
        <w:tblLayout w:type="fixed"/>
        <w:tblLook w:firstColumn="1" w:firstRow="1" w:lastColumn="0" w:lastRow="0" w:noHBand="0" w:noVBand="1" w:val="04A0"/>
      </w:tblPr>
      <w:tblGrid>
        <w:gridCol w:w="3288"/>
        <w:gridCol w:w="3288"/>
        <w:gridCol w:w="3288"/>
      </w:tblGrid>
      <w:tr>
        <w:trPr>
          <w:cantSplit/>
          <w:tblHeader/>
        </w:trPr>
        <w:tc>
          <w:tcPr>
            <w:tcW w:type="dxa" w:w="3288"/>
            <w:vAlign w:val="center"/>
            <w:shd w:fill="E5EFF9"/>
          </w:tcPr>
          <w:p>
            <w:pPr>
              <w:spacing w:after="80" w:before="80" w:line="252" w:lineRule="auto"/>
            </w:pPr>
            <w:r>
              <w:rPr>
                <w:b/>
                <w:i w:val="0"/>
                <w:sz w:val="18"/>
              </w:rPr>
              <w:t>对象</w:t>
            </w:r>
          </w:p>
        </w:tc>
        <w:tc>
          <w:tcPr>
            <w:tcW w:type="dxa" w:w="3288"/>
            <w:vAlign w:val="center"/>
            <w:shd w:fill="E5EFF9"/>
          </w:tcPr>
          <w:p>
            <w:pPr>
              <w:spacing w:after="80" w:before="80" w:line="252" w:lineRule="auto"/>
            </w:pPr>
            <w:r>
              <w:rPr>
                <w:b/>
                <w:i w:val="0"/>
                <w:sz w:val="18"/>
              </w:rPr>
              <w:t>作用</w:t>
            </w:r>
          </w:p>
        </w:tc>
        <w:tc>
          <w:tcPr>
            <w:tcW w:type="dxa" w:w="3288"/>
            <w:vAlign w:val="center"/>
            <w:shd w:fill="E5EFF9"/>
          </w:tcPr>
          <w:p>
            <w:pPr>
              <w:spacing w:after="80" w:before="80" w:line="252" w:lineRule="auto"/>
            </w:pPr>
            <w:r>
              <w:rPr>
                <w:b/>
                <w:i w:val="0"/>
                <w:sz w:val="18"/>
              </w:rPr>
              <w:t>与相近对象的区别</w:t>
            </w:r>
          </w:p>
        </w:tc>
      </w:tr>
      <w:tr>
        <w:trPr>
          <w:cantSplit/>
        </w:trPr>
        <w:tc>
          <w:tcPr>
            <w:tcW w:type="dxa" w:w="3288"/>
            <w:vAlign w:val="center"/>
          </w:tcPr>
          <w:p>
            <w:pPr>
              <w:spacing w:after="80" w:before="80" w:line="252" w:lineRule="auto"/>
            </w:pPr>
            <w:r>
              <w:rPr>
                <w:b w:val="0"/>
                <w:i w:val="0"/>
                <w:sz w:val="18"/>
              </w:rPr>
              <w:t>Opportunity</w:t>
            </w:r>
          </w:p>
        </w:tc>
        <w:tc>
          <w:tcPr>
            <w:tcW w:type="dxa" w:w="3288"/>
            <w:vAlign w:val="center"/>
          </w:tcPr>
          <w:p>
            <w:pPr>
              <w:spacing w:after="80" w:before="80" w:line="252" w:lineRule="auto"/>
            </w:pPr>
            <w:r>
              <w:rPr>
                <w:b w:val="0"/>
                <w:i w:val="0"/>
                <w:sz w:val="18"/>
              </w:rPr>
              <w:t>可经营机会</w:t>
            </w:r>
          </w:p>
        </w:tc>
        <w:tc>
          <w:tcPr>
            <w:tcW w:type="dxa" w:w="3288"/>
            <w:vAlign w:val="center"/>
          </w:tcPr>
          <w:p>
            <w:pPr>
              <w:spacing w:after="80" w:before="80" w:line="252" w:lineRule="auto"/>
            </w:pPr>
            <w:r>
              <w:rPr>
                <w:b w:val="0"/>
                <w:i w:val="0"/>
                <w:sz w:val="18"/>
              </w:rPr>
              <w:t>信号经过业务评估之后的候选机会，不是外部新闻本身</w:t>
            </w:r>
          </w:p>
        </w:tc>
      </w:tr>
      <w:tr>
        <w:trPr>
          <w:cantSplit/>
        </w:trPr>
        <w:tc>
          <w:tcPr>
            <w:tcW w:type="dxa" w:w="3288"/>
            <w:vAlign w:val="center"/>
            <w:shd w:fill="F5F8FB"/>
          </w:tcPr>
          <w:p>
            <w:pPr>
              <w:spacing w:after="80" w:before="80" w:line="252" w:lineRule="auto"/>
            </w:pPr>
            <w:r>
              <w:rPr>
                <w:b w:val="0"/>
                <w:i w:val="0"/>
                <w:sz w:val="18"/>
              </w:rPr>
              <w:t>MarketingObjective</w:t>
            </w:r>
          </w:p>
        </w:tc>
        <w:tc>
          <w:tcPr>
            <w:tcW w:type="dxa" w:w="3288"/>
            <w:vAlign w:val="center"/>
            <w:shd w:fill="F5F8FB"/>
          </w:tcPr>
          <w:p>
            <w:pPr>
              <w:spacing w:after="80" w:before="80" w:line="252" w:lineRule="auto"/>
            </w:pPr>
            <w:r>
              <w:rPr>
                <w:b w:val="0"/>
                <w:i w:val="0"/>
                <w:sz w:val="18"/>
              </w:rPr>
              <w:t>量化目标</w:t>
            </w:r>
          </w:p>
        </w:tc>
        <w:tc>
          <w:tcPr>
            <w:tcW w:type="dxa" w:w="3288"/>
            <w:vAlign w:val="center"/>
            <w:shd w:fill="F5F8FB"/>
          </w:tcPr>
          <w:p>
            <w:pPr>
              <w:spacing w:after="80" w:before="80" w:line="252" w:lineRule="auto"/>
            </w:pPr>
            <w:r>
              <w:rPr>
                <w:b w:val="0"/>
                <w:i w:val="0"/>
                <w:sz w:val="18"/>
              </w:rPr>
              <w:t>例如辅营转化目标、客座率目标，不等同活动名称</w:t>
            </w:r>
          </w:p>
        </w:tc>
      </w:tr>
      <w:tr>
        <w:trPr>
          <w:cantSplit/>
        </w:trPr>
        <w:tc>
          <w:tcPr>
            <w:tcW w:type="dxa" w:w="3288"/>
            <w:vAlign w:val="center"/>
          </w:tcPr>
          <w:p>
            <w:pPr>
              <w:spacing w:after="80" w:before="80" w:line="252" w:lineRule="auto"/>
            </w:pPr>
            <w:r>
              <w:rPr>
                <w:b w:val="0"/>
                <w:i w:val="0"/>
                <w:sz w:val="18"/>
              </w:rPr>
              <w:t>MarketingCase</w:t>
            </w:r>
          </w:p>
        </w:tc>
        <w:tc>
          <w:tcPr>
            <w:tcW w:type="dxa" w:w="3288"/>
            <w:vAlign w:val="center"/>
          </w:tcPr>
          <w:p>
            <w:pPr>
              <w:spacing w:after="80" w:before="80" w:line="252" w:lineRule="auto"/>
            </w:pPr>
            <w:r>
              <w:rPr>
                <w:b w:val="0"/>
                <w:i w:val="0"/>
                <w:sz w:val="18"/>
              </w:rPr>
              <w:t>跨流程的经营事项</w:t>
            </w:r>
          </w:p>
        </w:tc>
        <w:tc>
          <w:tcPr>
            <w:tcW w:type="dxa" w:w="3288"/>
            <w:vAlign w:val="center"/>
          </w:tcPr>
          <w:p>
            <w:pPr>
              <w:spacing w:after="80" w:before="80" w:line="252" w:lineRule="auto"/>
            </w:pPr>
            <w:r>
              <w:rPr>
                <w:b w:val="0"/>
                <w:i w:val="0"/>
                <w:sz w:val="18"/>
              </w:rPr>
              <w:t>用于串联多次活动或多次方案调整，当前主要是语义层概念</w:t>
            </w:r>
          </w:p>
        </w:tc>
      </w:tr>
      <w:tr>
        <w:trPr>
          <w:cantSplit/>
        </w:trPr>
        <w:tc>
          <w:tcPr>
            <w:tcW w:type="dxa" w:w="3288"/>
            <w:vAlign w:val="center"/>
            <w:shd w:fill="F5F8FB"/>
          </w:tcPr>
          <w:p>
            <w:pPr>
              <w:spacing w:after="80" w:before="80" w:line="252" w:lineRule="auto"/>
            </w:pPr>
            <w:r>
              <w:rPr>
                <w:b w:val="0"/>
                <w:i w:val="0"/>
                <w:sz w:val="18"/>
              </w:rPr>
              <w:t>StrategyPlan</w:t>
            </w:r>
          </w:p>
        </w:tc>
        <w:tc>
          <w:tcPr>
            <w:tcW w:type="dxa" w:w="3288"/>
            <w:vAlign w:val="center"/>
            <w:shd w:fill="F5F8FB"/>
          </w:tcPr>
          <w:p>
            <w:pPr>
              <w:spacing w:after="80" w:before="80" w:line="252" w:lineRule="auto"/>
            </w:pPr>
            <w:r>
              <w:rPr>
                <w:b w:val="0"/>
                <w:i w:val="0"/>
                <w:sz w:val="18"/>
              </w:rPr>
              <w:t>策略方案</w:t>
            </w:r>
          </w:p>
        </w:tc>
        <w:tc>
          <w:tcPr>
            <w:tcW w:type="dxa" w:w="3288"/>
            <w:vAlign w:val="center"/>
            <w:shd w:fill="F5F8FB"/>
          </w:tcPr>
          <w:p>
            <w:pPr>
              <w:spacing w:after="80" w:before="80" w:line="252" w:lineRule="auto"/>
            </w:pPr>
            <w:r>
              <w:rPr>
                <w:b w:val="0"/>
                <w:i w:val="0"/>
                <w:sz w:val="18"/>
              </w:rPr>
              <w:t>解释为何选这类客群、产品和投入方向</w:t>
            </w:r>
          </w:p>
        </w:tc>
      </w:tr>
      <w:tr>
        <w:trPr>
          <w:cantSplit/>
        </w:trPr>
        <w:tc>
          <w:tcPr>
            <w:tcW w:type="dxa" w:w="3288"/>
            <w:vAlign w:val="center"/>
          </w:tcPr>
          <w:p>
            <w:pPr>
              <w:spacing w:after="80" w:before="80" w:line="252" w:lineRule="auto"/>
            </w:pPr>
            <w:r>
              <w:rPr>
                <w:b w:val="0"/>
                <w:i w:val="0"/>
                <w:sz w:val="18"/>
              </w:rPr>
              <w:t>TouchpointPlan</w:t>
            </w:r>
          </w:p>
        </w:tc>
        <w:tc>
          <w:tcPr>
            <w:tcW w:type="dxa" w:w="3288"/>
            <w:vAlign w:val="center"/>
          </w:tcPr>
          <w:p>
            <w:pPr>
              <w:spacing w:after="80" w:before="80" w:line="252" w:lineRule="auto"/>
            </w:pPr>
            <w:r>
              <w:rPr>
                <w:b w:val="0"/>
                <w:i w:val="0"/>
                <w:sz w:val="18"/>
              </w:rPr>
              <w:t>触点计划</w:t>
            </w:r>
          </w:p>
        </w:tc>
        <w:tc>
          <w:tcPr>
            <w:tcW w:type="dxa" w:w="3288"/>
            <w:vAlign w:val="center"/>
          </w:tcPr>
          <w:p>
            <w:pPr>
              <w:spacing w:after="80" w:before="80" w:line="252" w:lineRule="auto"/>
            </w:pPr>
            <w:r>
              <w:rPr>
                <w:b w:val="0"/>
                <w:i w:val="0"/>
                <w:sz w:val="18"/>
              </w:rPr>
              <w:t>表达触点、时间窗口、频次及内容引用</w:t>
            </w:r>
          </w:p>
        </w:tc>
      </w:tr>
      <w:tr>
        <w:trPr>
          <w:cantSplit/>
        </w:trPr>
        <w:tc>
          <w:tcPr>
            <w:tcW w:type="dxa" w:w="3288"/>
            <w:vAlign w:val="center"/>
            <w:shd w:fill="F5F8FB"/>
          </w:tcPr>
          <w:p>
            <w:pPr>
              <w:spacing w:after="80" w:before="80" w:line="252" w:lineRule="auto"/>
            </w:pPr>
            <w:r>
              <w:rPr>
                <w:b w:val="0"/>
                <w:i w:val="0"/>
                <w:sz w:val="18"/>
              </w:rPr>
              <w:t>Campaign、CampaignVersion</w:t>
            </w:r>
          </w:p>
        </w:tc>
        <w:tc>
          <w:tcPr>
            <w:tcW w:type="dxa" w:w="3288"/>
            <w:vAlign w:val="center"/>
            <w:shd w:fill="F5F8FB"/>
          </w:tcPr>
          <w:p>
            <w:pPr>
              <w:spacing w:after="80" w:before="80" w:line="252" w:lineRule="auto"/>
            </w:pPr>
            <w:r>
              <w:rPr>
                <w:b w:val="0"/>
                <w:i w:val="0"/>
                <w:sz w:val="18"/>
              </w:rPr>
              <w:t>活动及活动版本</w:t>
            </w:r>
          </w:p>
        </w:tc>
        <w:tc>
          <w:tcPr>
            <w:tcW w:type="dxa" w:w="3288"/>
            <w:vAlign w:val="center"/>
            <w:shd w:fill="F5F8FB"/>
          </w:tcPr>
          <w:p>
            <w:pPr>
              <w:spacing w:after="80" w:before="80" w:line="252" w:lineRule="auto"/>
            </w:pPr>
            <w:r>
              <w:rPr>
                <w:b w:val="0"/>
                <w:i w:val="0"/>
                <w:sz w:val="18"/>
              </w:rPr>
              <w:t>活动是主记录；版本固定本次要审批、执行的配置</w:t>
            </w:r>
          </w:p>
        </w:tc>
      </w:tr>
      <w:tr>
        <w:trPr>
          <w:cantSplit/>
        </w:trPr>
        <w:tc>
          <w:tcPr>
            <w:tcW w:type="dxa" w:w="3288"/>
            <w:vAlign w:val="center"/>
          </w:tcPr>
          <w:p>
            <w:pPr>
              <w:spacing w:after="80" w:before="80" w:line="252" w:lineRule="auto"/>
            </w:pPr>
            <w:r>
              <w:rPr>
                <w:b w:val="0"/>
                <w:i w:val="0"/>
                <w:sz w:val="18"/>
              </w:rPr>
              <w:t>ContentAsset</w:t>
            </w:r>
          </w:p>
        </w:tc>
        <w:tc>
          <w:tcPr>
            <w:tcW w:type="dxa" w:w="3288"/>
            <w:vAlign w:val="center"/>
          </w:tcPr>
          <w:p>
            <w:pPr>
              <w:spacing w:after="80" w:before="80" w:line="252" w:lineRule="auto"/>
            </w:pPr>
            <w:r>
              <w:rPr>
                <w:b w:val="0"/>
                <w:i w:val="0"/>
                <w:sz w:val="18"/>
              </w:rPr>
              <w:t>渠道内容</w:t>
            </w:r>
          </w:p>
        </w:tc>
        <w:tc>
          <w:tcPr>
            <w:tcW w:type="dxa" w:w="3288"/>
            <w:vAlign w:val="center"/>
          </w:tcPr>
          <w:p>
            <w:pPr>
              <w:spacing w:after="80" w:before="80" w:line="252" w:lineRule="auto"/>
            </w:pPr>
            <w:r>
              <w:rPr>
                <w:b w:val="0"/>
                <w:i w:val="0"/>
                <w:sz w:val="18"/>
              </w:rPr>
              <w:t>文案、标题、正文、版本及生成来源</w:t>
            </w:r>
          </w:p>
        </w:tc>
      </w:tr>
    </w:tbl>
    <w:p/>
    <w:p>
      <w:pPr/>
      <w:r>
        <w:rPr>
          <w:b w:val="0"/>
          <w:i w:val="0"/>
        </w:rPr>
        <w:t>版本是业务闭环的关键。审批应该审批一套明确的客群、产品、内容和渠道配置，执行应该执行被批准的版本，而不是临时读取已经变化的“最新配置”。当前业务表存在活动版本与客群快照，但产品、内容的版本留存及其图谱映射仍需完整治理。</w:t>
      </w:r>
    </w:p>
    <w:p>
      <w:pPr>
        <w:pStyle w:val="Heading2"/>
      </w:pPr>
      <w:r>
        <w:rPr>
          <w:b w:val="0"/>
          <w:i w:val="0"/>
        </w:rPr>
        <w:t>3.5 执行、反馈、归因与治理</w:t>
      </w:r>
    </w:p>
    <w:p>
      <w:pPr/>
      <w:r>
        <w:rPr>
          <w:b w:val="0"/>
          <w:i w:val="0"/>
        </w:rPr>
        <w:t xml:space="preserve">执行相关对象包括 </w:t>
      </w:r>
      <w:r>
        <w:rPr>
          <w:rFonts w:ascii="Consolas" w:hAnsi="Consolas"/>
          <w:b w:val="0"/>
          <w:i w:val="0"/>
          <w:color w:val="185C97"/>
          <w:sz w:val="18"/>
        </w:rPr>
        <w:t>ApprovalTask</w:t>
      </w:r>
      <w:r>
        <w:rPr>
          <w:b w:val="0"/>
          <w:i w:val="0"/>
        </w:rPr>
        <w:t>、</w:t>
      </w:r>
      <w:r>
        <w:rPr>
          <w:rFonts w:ascii="Consolas" w:hAnsi="Consolas"/>
          <w:b w:val="0"/>
          <w:i w:val="0"/>
          <w:color w:val="185C97"/>
          <w:sz w:val="18"/>
        </w:rPr>
        <w:t>ExecutionBatch</w:t>
      </w:r>
      <w:r>
        <w:rPr>
          <w:b w:val="0"/>
          <w:i w:val="0"/>
        </w:rPr>
        <w:t>、</w:t>
      </w:r>
      <w:r>
        <w:rPr>
          <w:rFonts w:ascii="Consolas" w:hAnsi="Consolas"/>
          <w:b w:val="0"/>
          <w:i w:val="0"/>
          <w:color w:val="185C97"/>
          <w:sz w:val="18"/>
        </w:rPr>
        <w:t>Channel</w:t>
      </w:r>
      <w:r>
        <w:rPr>
          <w:b w:val="0"/>
          <w:i w:val="0"/>
        </w:rPr>
        <w:t>、</w:t>
      </w:r>
      <w:r>
        <w:rPr>
          <w:rFonts w:ascii="Consolas" w:hAnsi="Consolas"/>
          <w:b w:val="0"/>
          <w:i w:val="0"/>
          <w:color w:val="185C97"/>
          <w:sz w:val="18"/>
        </w:rPr>
        <w:t>Feedback</w:t>
      </w:r>
      <w:r>
        <w:rPr>
          <w:b w:val="0"/>
          <w:i w:val="0"/>
        </w:rPr>
        <w:t>、</w:t>
      </w:r>
      <w:r>
        <w:rPr>
          <w:rFonts w:ascii="Consolas" w:hAnsi="Consolas"/>
          <w:b w:val="0"/>
          <w:i w:val="0"/>
          <w:color w:val="185C97"/>
          <w:sz w:val="18"/>
        </w:rPr>
        <w:t>AttributionResult</w:t>
      </w:r>
      <w:r>
        <w:rPr>
          <w:b w:val="0"/>
          <w:i w:val="0"/>
        </w:rPr>
        <w:t xml:space="preserve"> 和 </w:t>
      </w:r>
      <w:r>
        <w:rPr>
          <w:rFonts w:ascii="Consolas" w:hAnsi="Consolas"/>
          <w:b w:val="0"/>
          <w:i w:val="0"/>
          <w:color w:val="185C97"/>
          <w:sz w:val="18"/>
        </w:rPr>
        <w:t>Review</w:t>
      </w:r>
      <w:r>
        <w:rPr>
          <w:b w:val="0"/>
          <w:i w:val="0"/>
        </w:rPr>
        <w:t>。其中回执是事实，归因是采用一定方法对效果来源进行解释，复盘是基于目标及结果形成下一轮建议。</w:t>
      </w:r>
    </w:p>
    <w:p>
      <w:pPr/>
      <w:r>
        <w:rPr>
          <w:b w:val="0"/>
          <w:i w:val="0"/>
        </w:rPr>
        <w:t xml:space="preserve">治理相关对象包括 </w:t>
      </w:r>
      <w:r>
        <w:rPr>
          <w:rFonts w:ascii="Consolas" w:hAnsi="Consolas"/>
          <w:b w:val="0"/>
          <w:i w:val="0"/>
          <w:color w:val="185C97"/>
          <w:sz w:val="18"/>
        </w:rPr>
        <w:t>BusinessRule</w:t>
      </w:r>
      <w:r>
        <w:rPr>
          <w:b w:val="0"/>
          <w:i w:val="0"/>
        </w:rPr>
        <w:t>、</w:t>
      </w:r>
      <w:r>
        <w:rPr>
          <w:rFonts w:ascii="Consolas" w:hAnsi="Consolas"/>
          <w:b w:val="0"/>
          <w:i w:val="0"/>
          <w:color w:val="185C97"/>
          <w:sz w:val="18"/>
        </w:rPr>
        <w:t>Evidence</w:t>
      </w:r>
      <w:r>
        <w:rPr>
          <w:b w:val="0"/>
          <w:i w:val="0"/>
        </w:rPr>
        <w:t>、</w:t>
      </w:r>
      <w:r>
        <w:rPr>
          <w:rFonts w:ascii="Consolas" w:hAnsi="Consolas"/>
          <w:b w:val="0"/>
          <w:i w:val="0"/>
          <w:color w:val="185C97"/>
          <w:sz w:val="18"/>
        </w:rPr>
        <w:t>HumanDecision</w:t>
      </w:r>
      <w:r>
        <w:rPr>
          <w:b w:val="0"/>
          <w:i w:val="0"/>
        </w:rPr>
        <w:t>、</w:t>
      </w:r>
      <w:r>
        <w:rPr>
          <w:rFonts w:ascii="Consolas" w:hAnsi="Consolas"/>
          <w:b w:val="0"/>
          <w:i w:val="0"/>
          <w:color w:val="185C97"/>
          <w:sz w:val="18"/>
        </w:rPr>
        <w:t>Recommendation</w:t>
      </w:r>
      <w:r>
        <w:rPr>
          <w:b w:val="0"/>
          <w:i w:val="0"/>
        </w:rPr>
        <w:t xml:space="preserve"> 和 </w:t>
      </w:r>
      <w:r>
        <w:rPr>
          <w:rFonts w:ascii="Consolas" w:hAnsi="Consolas"/>
          <w:b w:val="0"/>
          <w:i w:val="0"/>
          <w:color w:val="185C97"/>
          <w:sz w:val="18"/>
        </w:rPr>
        <w:t>AgentRun</w:t>
      </w:r>
      <w:r>
        <w:rPr>
          <w:b w:val="0"/>
          <w:i w:val="0"/>
        </w:rPr>
        <w:t>。业务规则与模型建议要分开：模型提出“适合投放”不等于规则校验通过，</w:t>
      </w:r>
      <w:r>
        <w:rPr>
          <w:rFonts w:ascii="Consolas" w:hAnsi="Consolas"/>
          <w:b w:val="0"/>
          <w:i w:val="0"/>
          <w:color w:val="185C97"/>
          <w:sz w:val="18"/>
        </w:rPr>
        <w:t>needs_approval</w:t>
      </w:r>
      <w:r>
        <w:rPr>
          <w:b w:val="0"/>
          <w:i w:val="0"/>
        </w:rPr>
        <w:t xml:space="preserve"> 状态也不等于已经创建了真正的审批任务。</w:t>
      </w:r>
    </w:p>
    <w:p>
      <w:pPr/>
      <w:r>
        <w:rPr>
          <w:b w:val="0"/>
          <w:i w:val="0"/>
        </w:rPr>
        <w:t xml:space="preserve">知识对象包括 </w:t>
      </w:r>
      <w:r>
        <w:rPr>
          <w:rFonts w:ascii="Consolas" w:hAnsi="Consolas"/>
          <w:b w:val="0"/>
          <w:i w:val="0"/>
          <w:color w:val="185C97"/>
          <w:sz w:val="18"/>
        </w:rPr>
        <w:t>KnowledgeDocument</w:t>
      </w:r>
      <w:r>
        <w:rPr>
          <w:b w:val="0"/>
          <w:i w:val="0"/>
        </w:rPr>
        <w:t>、</w:t>
      </w:r>
      <w:r>
        <w:rPr>
          <w:rFonts w:ascii="Consolas" w:hAnsi="Consolas"/>
          <w:b w:val="0"/>
          <w:i w:val="0"/>
          <w:color w:val="185C97"/>
          <w:sz w:val="18"/>
        </w:rPr>
        <w:t>KnowledgeChunk</w:t>
      </w:r>
      <w:r>
        <w:rPr>
          <w:b w:val="0"/>
          <w:i w:val="0"/>
        </w:rPr>
        <w:t>、</w:t>
      </w:r>
      <w:r>
        <w:rPr>
          <w:rFonts w:ascii="Consolas" w:hAnsi="Consolas"/>
          <w:b w:val="0"/>
          <w:i w:val="0"/>
          <w:color w:val="185C97"/>
          <w:sz w:val="18"/>
        </w:rPr>
        <w:t>KnowledgeClaim</w:t>
      </w:r>
      <w:r>
        <w:rPr>
          <w:b w:val="0"/>
          <w:i w:val="0"/>
        </w:rPr>
        <w:t>。目前前两者有知识表及可选图谱节点；</w:t>
      </w:r>
      <w:r>
        <w:rPr>
          <w:rFonts w:ascii="Consolas" w:hAnsi="Consolas"/>
          <w:b w:val="0"/>
          <w:i w:val="0"/>
          <w:color w:val="185C97"/>
          <w:sz w:val="18"/>
        </w:rPr>
        <w:t>KnowledgeClaim</w:t>
      </w:r>
      <w:r>
        <w:rPr>
          <w:b w:val="0"/>
          <w:i w:val="0"/>
        </w:rPr>
        <w:t xml:space="preserve"> 主要是语义定义，尚未形成完整的事实断言管理服务。</w:t>
      </w:r>
    </w:p>
    <w:p>
      <w:pPr>
        <w:pStyle w:val="Heading1"/>
      </w:pPr>
      <w:r>
        <w:rPr>
          <w:b w:val="0"/>
          <w:i w:val="0"/>
        </w:rPr>
        <w:t>4. 属性、关系、标识与版本如何表达</w:t>
      </w:r>
    </w:p>
    <w:p>
      <w:pPr>
        <w:pStyle w:val="Heading2"/>
      </w:pPr>
      <w:r>
        <w:rPr>
          <w:b w:val="0"/>
          <w:i w:val="0"/>
        </w:rPr>
        <w:t>4.1 实体实例的实际存储</w:t>
      </w:r>
    </w:p>
    <w:p>
      <w:pPr/>
      <w:r>
        <w:rPr>
          <w:b w:val="0"/>
          <w:i w:val="0"/>
        </w:rPr>
        <w:t xml:space="preserve">本体实例使用 SQLAlchemy 的 </w:t>
      </w:r>
      <w:r>
        <w:rPr>
          <w:rFonts w:ascii="Consolas" w:hAnsi="Consolas"/>
          <w:b w:val="0"/>
          <w:i w:val="0"/>
          <w:color w:val="185C97"/>
          <w:sz w:val="18"/>
        </w:rPr>
        <w:t>OntologyEntityRecord</w:t>
      </w:r>
      <w:r>
        <w:rPr>
          <w:b w:val="0"/>
          <w:i w:val="0"/>
        </w:rPr>
        <w:t>，核心字段如下。</w:t>
      </w:r>
    </w:p>
    <w:tbl>
      <w:tblPr>
        <w:tblStyle w:val="TableGrid"/>
        <w:tblW w:type="auto" w:w="0"/>
        <w:tblLayout w:type="fixed"/>
        <w:tblLook w:firstColumn="1" w:firstRow="1" w:lastColumn="0" w:lastRow="0" w:noHBand="0" w:noVBand="1" w:val="04A0"/>
      </w:tblPr>
      <w:tblGrid>
        <w:gridCol w:w="3288"/>
        <w:gridCol w:w="3288"/>
        <w:gridCol w:w="3288"/>
      </w:tblGrid>
      <w:tr>
        <w:trPr>
          <w:cantSplit/>
          <w:tblHeader/>
        </w:trPr>
        <w:tc>
          <w:tcPr>
            <w:tcW w:type="dxa" w:w="3288"/>
            <w:vAlign w:val="center"/>
            <w:shd w:fill="E5EFF9"/>
          </w:tcPr>
          <w:p>
            <w:pPr>
              <w:spacing w:after="80" w:before="80" w:line="252" w:lineRule="auto"/>
            </w:pPr>
            <w:r>
              <w:rPr>
                <w:b/>
                <w:i w:val="0"/>
                <w:sz w:val="18"/>
              </w:rPr>
              <w:t>字段</w:t>
            </w:r>
          </w:p>
        </w:tc>
        <w:tc>
          <w:tcPr>
            <w:tcW w:type="dxa" w:w="3288"/>
            <w:vAlign w:val="center"/>
            <w:shd w:fill="E5EFF9"/>
          </w:tcPr>
          <w:p>
            <w:pPr>
              <w:spacing w:after="80" w:before="80" w:line="252" w:lineRule="auto"/>
            </w:pPr>
            <w:r>
              <w:rPr>
                <w:b/>
                <w:i w:val="0"/>
                <w:sz w:val="18"/>
              </w:rPr>
              <w:t>含义</w:t>
            </w:r>
          </w:p>
        </w:tc>
        <w:tc>
          <w:tcPr>
            <w:tcW w:type="dxa" w:w="3288"/>
            <w:vAlign w:val="center"/>
            <w:shd w:fill="E5EFF9"/>
          </w:tcPr>
          <w:p>
            <w:pPr>
              <w:spacing w:after="80" w:before="80" w:line="252" w:lineRule="auto"/>
            </w:pPr>
            <w:r>
              <w:rPr>
                <w:b/>
                <w:i w:val="0"/>
                <w:sz w:val="18"/>
              </w:rPr>
              <w:t>使用时要注意</w:t>
            </w:r>
          </w:p>
        </w:tc>
      </w:tr>
      <w:tr>
        <w:trPr>
          <w:cantSplit/>
        </w:trPr>
        <w:tc>
          <w:tcPr>
            <w:tcW w:type="dxa" w:w="3288"/>
            <w:vAlign w:val="center"/>
          </w:tcPr>
          <w:p>
            <w:pPr>
              <w:spacing w:after="80" w:before="80" w:line="252" w:lineRule="auto"/>
            </w:pPr>
            <w:r>
              <w:rPr>
                <w:b w:val="0"/>
                <w:i w:val="0"/>
                <w:sz w:val="18"/>
              </w:rPr>
              <w:t>id</w:t>
            </w:r>
          </w:p>
        </w:tc>
        <w:tc>
          <w:tcPr>
            <w:tcW w:type="dxa" w:w="3288"/>
            <w:vAlign w:val="center"/>
          </w:tcPr>
          <w:p>
            <w:pPr>
              <w:spacing w:after="80" w:before="80" w:line="252" w:lineRule="auto"/>
            </w:pPr>
            <w:r>
              <w:rPr>
                <w:b w:val="0"/>
                <w:i w:val="0"/>
                <w:sz w:val="18"/>
              </w:rPr>
              <w:t>数据库内部主键</w:t>
            </w:r>
          </w:p>
        </w:tc>
        <w:tc>
          <w:tcPr>
            <w:tcW w:type="dxa" w:w="3288"/>
            <w:vAlign w:val="center"/>
          </w:tcPr>
          <w:p>
            <w:pPr>
              <w:spacing w:after="80" w:before="80" w:line="252" w:lineRule="auto"/>
            </w:pPr>
            <w:r>
              <w:rPr>
                <w:b w:val="0"/>
                <w:i w:val="0"/>
                <w:sz w:val="18"/>
              </w:rPr>
              <w:t>不建议作为跨系统业务标识</w:t>
            </w:r>
          </w:p>
        </w:tc>
      </w:tr>
      <w:tr>
        <w:trPr>
          <w:cantSplit/>
        </w:trPr>
        <w:tc>
          <w:tcPr>
            <w:tcW w:type="dxa" w:w="3288"/>
            <w:vAlign w:val="center"/>
            <w:shd w:fill="F5F8FB"/>
          </w:tcPr>
          <w:p>
            <w:pPr>
              <w:spacing w:after="80" w:before="80" w:line="252" w:lineRule="auto"/>
            </w:pPr>
            <w:r>
              <w:rPr>
                <w:b w:val="0"/>
                <w:i w:val="0"/>
                <w:sz w:val="18"/>
              </w:rPr>
              <w:t>tenant_id</w:t>
            </w:r>
          </w:p>
        </w:tc>
        <w:tc>
          <w:tcPr>
            <w:tcW w:type="dxa" w:w="3288"/>
            <w:vAlign w:val="center"/>
            <w:shd w:fill="F5F8FB"/>
          </w:tcPr>
          <w:p>
            <w:pPr>
              <w:spacing w:after="80" w:before="80" w:line="252" w:lineRule="auto"/>
            </w:pPr>
            <w:r>
              <w:rPr>
                <w:b w:val="0"/>
                <w:i w:val="0"/>
                <w:sz w:val="18"/>
              </w:rPr>
              <w:t>租户</w:t>
            </w:r>
          </w:p>
        </w:tc>
        <w:tc>
          <w:tcPr>
            <w:tcW w:type="dxa" w:w="3288"/>
            <w:vAlign w:val="center"/>
            <w:shd w:fill="F5F8FB"/>
          </w:tcPr>
          <w:p>
            <w:pPr>
              <w:spacing w:after="80" w:before="80" w:line="252" w:lineRule="auto"/>
            </w:pPr>
            <w:r>
              <w:rPr>
                <w:b w:val="0"/>
                <w:i w:val="0"/>
                <w:sz w:val="18"/>
              </w:rPr>
              <w:t>必须与登录用户授权租户一致</w:t>
            </w:r>
          </w:p>
        </w:tc>
      </w:tr>
      <w:tr>
        <w:trPr>
          <w:cantSplit/>
        </w:trPr>
        <w:tc>
          <w:tcPr>
            <w:tcW w:type="dxa" w:w="3288"/>
            <w:vAlign w:val="center"/>
          </w:tcPr>
          <w:p>
            <w:pPr>
              <w:spacing w:after="80" w:before="80" w:line="252" w:lineRule="auto"/>
            </w:pPr>
            <w:r>
              <w:rPr>
                <w:b w:val="0"/>
                <w:i w:val="0"/>
                <w:sz w:val="18"/>
              </w:rPr>
              <w:t>external_id</w:t>
            </w:r>
          </w:p>
        </w:tc>
        <w:tc>
          <w:tcPr>
            <w:tcW w:type="dxa" w:w="3288"/>
            <w:vAlign w:val="center"/>
          </w:tcPr>
          <w:p>
            <w:pPr>
              <w:spacing w:after="80" w:before="80" w:line="252" w:lineRule="auto"/>
            </w:pPr>
            <w:r>
              <w:rPr>
                <w:b w:val="0"/>
                <w:i w:val="0"/>
                <w:sz w:val="18"/>
              </w:rPr>
              <w:t>对外业务标识</w:t>
            </w:r>
          </w:p>
        </w:tc>
        <w:tc>
          <w:tcPr>
            <w:tcW w:type="dxa" w:w="3288"/>
            <w:vAlign w:val="center"/>
          </w:tcPr>
          <w:p>
            <w:pPr>
              <w:spacing w:after="80" w:before="80" w:line="252" w:lineRule="auto"/>
            </w:pPr>
            <w:r>
              <w:rPr>
                <w:b w:val="0"/>
                <w:i w:val="0"/>
                <w:sz w:val="18"/>
              </w:rPr>
              <w:t>与 tenant_id 联合唯一，用于实体更新与关联</w:t>
            </w:r>
          </w:p>
        </w:tc>
      </w:tr>
      <w:tr>
        <w:trPr>
          <w:cantSplit/>
        </w:trPr>
        <w:tc>
          <w:tcPr>
            <w:tcW w:type="dxa" w:w="3288"/>
            <w:vAlign w:val="center"/>
            <w:shd w:fill="F5F8FB"/>
          </w:tcPr>
          <w:p>
            <w:pPr>
              <w:spacing w:after="80" w:before="80" w:line="252" w:lineRule="auto"/>
            </w:pPr>
            <w:r>
              <w:rPr>
                <w:b w:val="0"/>
                <w:i w:val="0"/>
                <w:sz w:val="18"/>
              </w:rPr>
              <w:t>entity_type</w:t>
            </w:r>
          </w:p>
        </w:tc>
        <w:tc>
          <w:tcPr>
            <w:tcW w:type="dxa" w:w="3288"/>
            <w:vAlign w:val="center"/>
            <w:shd w:fill="F5F8FB"/>
          </w:tcPr>
          <w:p>
            <w:pPr>
              <w:spacing w:after="80" w:before="80" w:line="252" w:lineRule="auto"/>
            </w:pPr>
            <w:r>
              <w:rPr>
                <w:b w:val="0"/>
                <w:i w:val="0"/>
                <w:sz w:val="18"/>
              </w:rPr>
              <w:t>对象类型</w:t>
            </w:r>
          </w:p>
        </w:tc>
        <w:tc>
          <w:tcPr>
            <w:tcW w:type="dxa" w:w="3288"/>
            <w:vAlign w:val="center"/>
            <w:shd w:fill="F5F8FB"/>
          </w:tcPr>
          <w:p>
            <w:pPr>
              <w:spacing w:after="80" w:before="80" w:line="252" w:lineRule="auto"/>
            </w:pPr>
            <w:r>
              <w:rPr>
                <w:b w:val="0"/>
                <w:i w:val="0"/>
                <w:sz w:val="18"/>
              </w:rPr>
              <w:t>如 Route、Product、Campaign</w:t>
            </w:r>
          </w:p>
        </w:tc>
      </w:tr>
      <w:tr>
        <w:trPr>
          <w:cantSplit/>
        </w:trPr>
        <w:tc>
          <w:tcPr>
            <w:tcW w:type="dxa" w:w="3288"/>
            <w:vAlign w:val="center"/>
          </w:tcPr>
          <w:p>
            <w:pPr>
              <w:spacing w:after="80" w:before="80" w:line="252" w:lineRule="auto"/>
            </w:pPr>
            <w:r>
              <w:rPr>
                <w:b w:val="0"/>
                <w:i w:val="0"/>
                <w:sz w:val="18"/>
              </w:rPr>
              <w:t>label</w:t>
            </w:r>
          </w:p>
        </w:tc>
        <w:tc>
          <w:tcPr>
            <w:tcW w:type="dxa" w:w="3288"/>
            <w:vAlign w:val="center"/>
          </w:tcPr>
          <w:p>
            <w:pPr>
              <w:spacing w:after="80" w:before="80" w:line="252" w:lineRule="auto"/>
            </w:pPr>
            <w:r>
              <w:rPr>
                <w:b w:val="0"/>
                <w:i w:val="0"/>
                <w:sz w:val="18"/>
              </w:rPr>
              <w:t>展示名称</w:t>
            </w:r>
          </w:p>
        </w:tc>
        <w:tc>
          <w:tcPr>
            <w:tcW w:type="dxa" w:w="3288"/>
            <w:vAlign w:val="center"/>
          </w:tcPr>
          <w:p>
            <w:pPr>
              <w:spacing w:after="80" w:before="80" w:line="252" w:lineRule="auto"/>
            </w:pPr>
            <w:r>
              <w:rPr>
                <w:b w:val="0"/>
                <w:i w:val="0"/>
                <w:sz w:val="18"/>
              </w:rPr>
              <w:t>是展示字段，不宜作为唯一键</w:t>
            </w:r>
          </w:p>
        </w:tc>
      </w:tr>
      <w:tr>
        <w:trPr>
          <w:cantSplit/>
        </w:trPr>
        <w:tc>
          <w:tcPr>
            <w:tcW w:type="dxa" w:w="3288"/>
            <w:vAlign w:val="center"/>
            <w:shd w:fill="F5F8FB"/>
          </w:tcPr>
          <w:p>
            <w:pPr>
              <w:spacing w:after="80" w:before="80" w:line="252" w:lineRule="auto"/>
            </w:pPr>
            <w:r>
              <w:rPr>
                <w:b w:val="0"/>
                <w:i w:val="0"/>
                <w:sz w:val="18"/>
              </w:rPr>
              <w:t>attributes_json</w:t>
            </w:r>
          </w:p>
        </w:tc>
        <w:tc>
          <w:tcPr>
            <w:tcW w:type="dxa" w:w="3288"/>
            <w:vAlign w:val="center"/>
            <w:shd w:fill="F5F8FB"/>
          </w:tcPr>
          <w:p>
            <w:pPr>
              <w:spacing w:after="80" w:before="80" w:line="252" w:lineRule="auto"/>
            </w:pPr>
            <w:r>
              <w:rPr>
                <w:b w:val="0"/>
                <w:i w:val="0"/>
                <w:sz w:val="18"/>
              </w:rPr>
              <w:t>扩展属性</w:t>
            </w:r>
          </w:p>
        </w:tc>
        <w:tc>
          <w:tcPr>
            <w:tcW w:type="dxa" w:w="3288"/>
            <w:vAlign w:val="center"/>
            <w:shd w:fill="F5F8FB"/>
          </w:tcPr>
          <w:p>
            <w:pPr>
              <w:spacing w:after="80" w:before="80" w:line="252" w:lineRule="auto"/>
            </w:pPr>
            <w:r>
              <w:rPr>
                <w:b w:val="0"/>
                <w:i w:val="0"/>
                <w:sz w:val="18"/>
              </w:rPr>
              <w:t>当前为 JSON 文本，不是自动受类型 Schema 约束的列</w:t>
            </w:r>
          </w:p>
        </w:tc>
      </w:tr>
      <w:tr>
        <w:trPr>
          <w:cantSplit/>
        </w:trPr>
        <w:tc>
          <w:tcPr>
            <w:tcW w:type="dxa" w:w="3288"/>
            <w:vAlign w:val="center"/>
          </w:tcPr>
          <w:p>
            <w:pPr>
              <w:spacing w:after="80" w:before="80" w:line="252" w:lineRule="auto"/>
            </w:pPr>
            <w:r>
              <w:rPr>
                <w:b w:val="0"/>
                <w:i w:val="0"/>
                <w:sz w:val="18"/>
              </w:rPr>
              <w:t>source</w:t>
            </w:r>
          </w:p>
        </w:tc>
        <w:tc>
          <w:tcPr>
            <w:tcW w:type="dxa" w:w="3288"/>
            <w:vAlign w:val="center"/>
          </w:tcPr>
          <w:p>
            <w:pPr>
              <w:spacing w:after="80" w:before="80" w:line="252" w:lineRule="auto"/>
            </w:pPr>
            <w:r>
              <w:rPr>
                <w:b w:val="0"/>
                <w:i w:val="0"/>
                <w:sz w:val="18"/>
              </w:rPr>
              <w:t>来源</w:t>
            </w:r>
          </w:p>
        </w:tc>
        <w:tc>
          <w:tcPr>
            <w:tcW w:type="dxa" w:w="3288"/>
            <w:vAlign w:val="center"/>
          </w:tcPr>
          <w:p>
            <w:pPr>
              <w:spacing w:after="80" w:before="80" w:line="252" w:lineRule="auto"/>
            </w:pPr>
            <w:r>
              <w:rPr>
                <w:b w:val="0"/>
                <w:i w:val="0"/>
                <w:sz w:val="18"/>
              </w:rPr>
              <w:t>文件链路一般为 data-pipeline:任务编号</w:t>
            </w:r>
          </w:p>
        </w:tc>
      </w:tr>
      <w:tr>
        <w:trPr>
          <w:cantSplit/>
        </w:trPr>
        <w:tc>
          <w:tcPr>
            <w:tcW w:type="dxa" w:w="3288"/>
            <w:vAlign w:val="center"/>
            <w:shd w:fill="F5F8FB"/>
          </w:tcPr>
          <w:p>
            <w:pPr>
              <w:spacing w:after="80" w:before="80" w:line="252" w:lineRule="auto"/>
            </w:pPr>
            <w:r>
              <w:rPr>
                <w:b w:val="0"/>
                <w:i w:val="0"/>
                <w:sz w:val="18"/>
              </w:rPr>
              <w:t>confidence</w:t>
            </w:r>
          </w:p>
        </w:tc>
        <w:tc>
          <w:tcPr>
            <w:tcW w:type="dxa" w:w="3288"/>
            <w:vAlign w:val="center"/>
            <w:shd w:fill="F5F8FB"/>
          </w:tcPr>
          <w:p>
            <w:pPr>
              <w:spacing w:after="80" w:before="80" w:line="252" w:lineRule="auto"/>
            </w:pPr>
            <w:r>
              <w:rPr>
                <w:b w:val="0"/>
                <w:i w:val="0"/>
                <w:sz w:val="18"/>
              </w:rPr>
              <w:t>置信度</w:t>
            </w:r>
          </w:p>
        </w:tc>
        <w:tc>
          <w:tcPr>
            <w:tcW w:type="dxa" w:w="3288"/>
            <w:vAlign w:val="center"/>
            <w:shd w:fill="F5F8FB"/>
          </w:tcPr>
          <w:p>
            <w:pPr>
              <w:spacing w:after="80" w:before="80" w:line="252" w:lineRule="auto"/>
            </w:pPr>
            <w:r>
              <w:rPr>
                <w:b w:val="0"/>
                <w:i w:val="0"/>
                <w:sz w:val="18"/>
              </w:rPr>
              <w:t>表示抽取或映射估计，不是经统计校准的真实准确率</w:t>
            </w:r>
          </w:p>
        </w:tc>
      </w:tr>
      <w:tr>
        <w:trPr>
          <w:cantSplit/>
        </w:trPr>
        <w:tc>
          <w:tcPr>
            <w:tcW w:type="dxa" w:w="3288"/>
            <w:vAlign w:val="center"/>
          </w:tcPr>
          <w:p>
            <w:pPr>
              <w:spacing w:after="80" w:before="80" w:line="252" w:lineRule="auto"/>
            </w:pPr>
            <w:r>
              <w:rPr>
                <w:b w:val="0"/>
                <w:i w:val="0"/>
                <w:sz w:val="18"/>
              </w:rPr>
              <w:t>import_job_id</w:t>
            </w:r>
          </w:p>
        </w:tc>
        <w:tc>
          <w:tcPr>
            <w:tcW w:type="dxa" w:w="3288"/>
            <w:vAlign w:val="center"/>
          </w:tcPr>
          <w:p>
            <w:pPr>
              <w:spacing w:after="80" w:before="80" w:line="252" w:lineRule="auto"/>
            </w:pPr>
            <w:r>
              <w:rPr>
                <w:b w:val="0"/>
                <w:i w:val="0"/>
                <w:sz w:val="18"/>
              </w:rPr>
              <w:t>导入任务引用</w:t>
            </w:r>
          </w:p>
        </w:tc>
        <w:tc>
          <w:tcPr>
            <w:tcW w:type="dxa" w:w="3288"/>
            <w:vAlign w:val="center"/>
          </w:tcPr>
          <w:p>
            <w:pPr>
              <w:spacing w:after="80" w:before="80" w:line="252" w:lineRule="auto"/>
            </w:pPr>
            <w:r>
              <w:rPr>
                <w:b w:val="0"/>
                <w:i w:val="0"/>
                <w:sz w:val="18"/>
              </w:rPr>
              <w:t>主要用于传统导入链路，不能替代所有流水线血缘</w:t>
            </w:r>
          </w:p>
        </w:tc>
      </w:tr>
      <w:tr>
        <w:trPr>
          <w:cantSplit/>
        </w:trPr>
        <w:tc>
          <w:tcPr>
            <w:tcW w:type="dxa" w:w="3288"/>
            <w:vAlign w:val="center"/>
            <w:shd w:fill="F5F8FB"/>
          </w:tcPr>
          <w:p>
            <w:pPr>
              <w:spacing w:after="80" w:before="80" w:line="252" w:lineRule="auto"/>
            </w:pPr>
            <w:r>
              <w:rPr>
                <w:b w:val="0"/>
                <w:i w:val="0"/>
                <w:sz w:val="18"/>
              </w:rPr>
              <w:t>updated_at</w:t>
            </w:r>
          </w:p>
        </w:tc>
        <w:tc>
          <w:tcPr>
            <w:tcW w:type="dxa" w:w="3288"/>
            <w:vAlign w:val="center"/>
            <w:shd w:fill="F5F8FB"/>
          </w:tcPr>
          <w:p>
            <w:pPr>
              <w:spacing w:after="80" w:before="80" w:line="252" w:lineRule="auto"/>
            </w:pPr>
            <w:r>
              <w:rPr>
                <w:b w:val="0"/>
                <w:i w:val="0"/>
                <w:sz w:val="18"/>
              </w:rPr>
              <w:t>最近更新时间</w:t>
            </w:r>
          </w:p>
        </w:tc>
        <w:tc>
          <w:tcPr>
            <w:tcW w:type="dxa" w:w="3288"/>
            <w:vAlign w:val="center"/>
            <w:shd w:fill="F5F8FB"/>
          </w:tcPr>
          <w:p>
            <w:pPr>
              <w:spacing w:after="80" w:before="80" w:line="252" w:lineRule="auto"/>
            </w:pPr>
            <w:r>
              <w:rPr>
                <w:b w:val="0"/>
                <w:i w:val="0"/>
                <w:sz w:val="18"/>
              </w:rPr>
              <w:t>不是完整变更历史</w:t>
            </w:r>
          </w:p>
        </w:tc>
      </w:tr>
    </w:tbl>
    <w:p/>
    <w:p>
      <w:pPr/>
      <w:r>
        <w:rPr>
          <w:b w:val="0"/>
          <w:i w:val="0"/>
        </w:rPr>
        <w:t xml:space="preserve">关系实例 </w:t>
      </w:r>
      <w:r>
        <w:rPr>
          <w:rFonts w:ascii="Consolas" w:hAnsi="Consolas"/>
          <w:b w:val="0"/>
          <w:i w:val="0"/>
          <w:color w:val="185C97"/>
          <w:sz w:val="18"/>
        </w:rPr>
        <w:t>OntologyRelationRecord</w:t>
      </w:r>
      <w:r>
        <w:rPr>
          <w:b w:val="0"/>
          <w:i w:val="0"/>
        </w:rPr>
        <w:t xml:space="preserve"> 保存租户、源实体内部主键、关系类型、目标实体内部主键、证据、来源、置信度和创建时间。</w:t>
      </w:r>
    </w:p>
    <w:p>
      <w:pPr/>
      <w:r>
        <w:rPr>
          <w:b w:val="0"/>
          <w:i w:val="0"/>
        </w:rPr>
        <w:t>当前实体按“租户 + external_id”更新，意味着同标识的新记录可能覆盖属性及来源。它不是保留所有历史版本的时态图数据库，也没有自动解决多个数据源之间冲突的事实合并引擎。</w:t>
      </w:r>
    </w:p>
    <w:p>
      <w:pPr>
        <w:pStyle w:val="Heading2"/>
      </w:pPr>
      <w:r>
        <w:rPr>
          <w:b w:val="0"/>
          <w:i w:val="0"/>
        </w:rPr>
        <w:t>4.2 关系有方向，而且两端类型有约束</w:t>
      </w:r>
    </w:p>
    <w:tbl>
      <w:tblPr>
        <w:tblStyle w:val="TableGrid"/>
        <w:tblW w:type="auto" w:w="0"/>
        <w:tblLayout w:type="fixed"/>
        <w:tblLook w:firstColumn="1" w:firstRow="1" w:lastColumn="0" w:lastRow="0" w:noHBand="0" w:noVBand="1" w:val="04A0"/>
      </w:tblPr>
      <w:tblGrid>
        <w:gridCol w:w="3288"/>
        <w:gridCol w:w="3288"/>
        <w:gridCol w:w="3288"/>
      </w:tblGrid>
      <w:tr>
        <w:trPr>
          <w:cantSplit/>
          <w:tblHeader/>
        </w:trPr>
        <w:tc>
          <w:tcPr>
            <w:tcW w:type="dxa" w:w="3288"/>
            <w:vAlign w:val="center"/>
            <w:shd w:fill="E5EFF9"/>
          </w:tcPr>
          <w:p>
            <w:pPr>
              <w:spacing w:after="80" w:before="80" w:line="252" w:lineRule="auto"/>
            </w:pPr>
            <w:r>
              <w:rPr>
                <w:b/>
                <w:i w:val="0"/>
                <w:sz w:val="18"/>
              </w:rPr>
              <w:t>关系示例</w:t>
            </w:r>
          </w:p>
        </w:tc>
        <w:tc>
          <w:tcPr>
            <w:tcW w:type="dxa" w:w="3288"/>
            <w:vAlign w:val="center"/>
            <w:shd w:fill="E5EFF9"/>
          </w:tcPr>
          <w:p>
            <w:pPr>
              <w:spacing w:after="80" w:before="80" w:line="252" w:lineRule="auto"/>
            </w:pPr>
            <w:r>
              <w:rPr>
                <w:b/>
                <w:i w:val="0"/>
                <w:sz w:val="18"/>
              </w:rPr>
              <w:t>正确表达</w:t>
            </w:r>
          </w:p>
        </w:tc>
        <w:tc>
          <w:tcPr>
            <w:tcW w:type="dxa" w:w="3288"/>
            <w:vAlign w:val="center"/>
            <w:shd w:fill="E5EFF9"/>
          </w:tcPr>
          <w:p>
            <w:pPr>
              <w:spacing w:after="80" w:before="80" w:line="252" w:lineRule="auto"/>
            </w:pPr>
            <w:r>
              <w:rPr>
                <w:b/>
                <w:i w:val="0"/>
                <w:sz w:val="18"/>
              </w:rPr>
              <w:t>意义</w:t>
            </w:r>
          </w:p>
        </w:tc>
      </w:tr>
      <w:tr>
        <w:trPr>
          <w:cantSplit/>
        </w:trPr>
        <w:tc>
          <w:tcPr>
            <w:tcW w:type="dxa" w:w="3288"/>
            <w:vAlign w:val="center"/>
          </w:tcPr>
          <w:p>
            <w:pPr>
              <w:spacing w:after="80" w:before="80" w:line="252" w:lineRule="auto"/>
            </w:pPr>
            <w:r>
              <w:rPr>
                <w:b w:val="0"/>
                <w:i w:val="0"/>
                <w:sz w:val="18"/>
              </w:rPr>
              <w:t>operates_on</w:t>
            </w:r>
          </w:p>
        </w:tc>
        <w:tc>
          <w:tcPr>
            <w:tcW w:type="dxa" w:w="3288"/>
            <w:vAlign w:val="center"/>
          </w:tcPr>
          <w:p>
            <w:pPr>
              <w:spacing w:after="80" w:before="80" w:line="252" w:lineRule="auto"/>
            </w:pPr>
            <w:r>
              <w:rPr>
                <w:b w:val="0"/>
                <w:i w:val="0"/>
                <w:sz w:val="18"/>
              </w:rPr>
              <w:t>Flight → Route</w:t>
            </w:r>
          </w:p>
        </w:tc>
        <w:tc>
          <w:tcPr>
            <w:tcW w:type="dxa" w:w="3288"/>
            <w:vAlign w:val="center"/>
          </w:tcPr>
          <w:p>
            <w:pPr>
              <w:spacing w:after="80" w:before="80" w:line="252" w:lineRule="auto"/>
            </w:pPr>
            <w:r>
              <w:rPr>
                <w:b w:val="0"/>
                <w:i w:val="0"/>
                <w:sz w:val="18"/>
              </w:rPr>
              <w:t>某航班执飞某航线</w:t>
            </w:r>
          </w:p>
        </w:tc>
      </w:tr>
      <w:tr>
        <w:trPr>
          <w:cantSplit/>
        </w:trPr>
        <w:tc>
          <w:tcPr>
            <w:tcW w:type="dxa" w:w="3288"/>
            <w:vAlign w:val="center"/>
            <w:shd w:fill="F5F8FB"/>
          </w:tcPr>
          <w:p>
            <w:pPr>
              <w:spacing w:after="80" w:before="80" w:line="252" w:lineRule="auto"/>
            </w:pPr>
            <w:r>
              <w:rPr>
                <w:b w:val="0"/>
                <w:i w:val="0"/>
                <w:sz w:val="18"/>
              </w:rPr>
              <w:t>has_segment</w:t>
            </w:r>
          </w:p>
        </w:tc>
        <w:tc>
          <w:tcPr>
            <w:tcW w:type="dxa" w:w="3288"/>
            <w:vAlign w:val="center"/>
            <w:shd w:fill="F5F8FB"/>
          </w:tcPr>
          <w:p>
            <w:pPr>
              <w:spacing w:after="80" w:before="80" w:line="252" w:lineRule="auto"/>
            </w:pPr>
            <w:r>
              <w:rPr>
                <w:b w:val="0"/>
                <w:i w:val="0"/>
                <w:sz w:val="18"/>
              </w:rPr>
              <w:t>Flight → FlightSegment</w:t>
            </w:r>
          </w:p>
        </w:tc>
        <w:tc>
          <w:tcPr>
            <w:tcW w:type="dxa" w:w="3288"/>
            <w:vAlign w:val="center"/>
            <w:shd w:fill="F5F8FB"/>
          </w:tcPr>
          <w:p>
            <w:pPr>
              <w:spacing w:after="80" w:before="80" w:line="252" w:lineRule="auto"/>
            </w:pPr>
            <w:r>
              <w:rPr>
                <w:b w:val="0"/>
                <w:i w:val="0"/>
                <w:sz w:val="18"/>
              </w:rPr>
              <w:t>航班对象包含具体航段</w:t>
            </w:r>
          </w:p>
        </w:tc>
      </w:tr>
      <w:tr>
        <w:trPr>
          <w:cantSplit/>
        </w:trPr>
        <w:tc>
          <w:tcPr>
            <w:tcW w:type="dxa" w:w="3288"/>
            <w:vAlign w:val="center"/>
          </w:tcPr>
          <w:p>
            <w:pPr>
              <w:spacing w:after="80" w:before="80" w:line="252" w:lineRule="auto"/>
            </w:pPr>
            <w:r>
              <w:rPr>
                <w:b w:val="0"/>
                <w:i w:val="0"/>
                <w:sz w:val="18"/>
              </w:rPr>
              <w:t>has_fare</w:t>
            </w:r>
          </w:p>
        </w:tc>
        <w:tc>
          <w:tcPr>
            <w:tcW w:type="dxa" w:w="3288"/>
            <w:vAlign w:val="center"/>
          </w:tcPr>
          <w:p>
            <w:pPr>
              <w:spacing w:after="80" w:before="80" w:line="252" w:lineRule="auto"/>
            </w:pPr>
            <w:r>
              <w:rPr>
                <w:b w:val="0"/>
                <w:i w:val="0"/>
                <w:sz w:val="18"/>
              </w:rPr>
              <w:t>Cabin → Fare</w:t>
            </w:r>
          </w:p>
        </w:tc>
        <w:tc>
          <w:tcPr>
            <w:tcW w:type="dxa" w:w="3288"/>
            <w:vAlign w:val="center"/>
          </w:tcPr>
          <w:p>
            <w:pPr>
              <w:spacing w:after="80" w:before="80" w:line="252" w:lineRule="auto"/>
            </w:pPr>
            <w:r>
              <w:rPr>
                <w:b w:val="0"/>
                <w:i w:val="0"/>
                <w:sz w:val="18"/>
              </w:rPr>
              <w:t>某舱位对应运价选项</w:t>
            </w:r>
          </w:p>
        </w:tc>
      </w:tr>
      <w:tr>
        <w:trPr>
          <w:cantSplit/>
        </w:trPr>
        <w:tc>
          <w:tcPr>
            <w:tcW w:type="dxa" w:w="3288"/>
            <w:vAlign w:val="center"/>
            <w:shd w:fill="F5F8FB"/>
          </w:tcPr>
          <w:p>
            <w:pPr>
              <w:spacing w:after="80" w:before="80" w:line="252" w:lineRule="auto"/>
            </w:pPr>
            <w:r>
              <w:rPr>
                <w:b w:val="0"/>
                <w:i w:val="0"/>
                <w:sz w:val="18"/>
              </w:rPr>
              <w:t>contains_product</w:t>
            </w:r>
          </w:p>
        </w:tc>
        <w:tc>
          <w:tcPr>
            <w:tcW w:type="dxa" w:w="3288"/>
            <w:vAlign w:val="center"/>
            <w:shd w:fill="F5F8FB"/>
          </w:tcPr>
          <w:p>
            <w:pPr>
              <w:spacing w:after="80" w:before="80" w:line="252" w:lineRule="auto"/>
            </w:pPr>
            <w:r>
              <w:rPr>
                <w:b w:val="0"/>
                <w:i w:val="0"/>
                <w:sz w:val="18"/>
              </w:rPr>
              <w:t>ProductPackage → Product</w:t>
            </w:r>
          </w:p>
        </w:tc>
        <w:tc>
          <w:tcPr>
            <w:tcW w:type="dxa" w:w="3288"/>
            <w:vAlign w:val="center"/>
            <w:shd w:fill="F5F8FB"/>
          </w:tcPr>
          <w:p>
            <w:pPr>
              <w:spacing w:after="80" w:before="80" w:line="252" w:lineRule="auto"/>
            </w:pPr>
            <w:r>
              <w:rPr>
                <w:b w:val="0"/>
                <w:i w:val="0"/>
                <w:sz w:val="18"/>
              </w:rPr>
              <w:t>产品包包含基础产品</w:t>
            </w:r>
          </w:p>
        </w:tc>
      </w:tr>
      <w:tr>
        <w:trPr>
          <w:cantSplit/>
        </w:trPr>
        <w:tc>
          <w:tcPr>
            <w:tcW w:type="dxa" w:w="3288"/>
            <w:vAlign w:val="center"/>
          </w:tcPr>
          <w:p>
            <w:pPr>
              <w:spacing w:after="80" w:before="80" w:line="252" w:lineRule="auto"/>
            </w:pPr>
            <w:r>
              <w:rPr>
                <w:b w:val="0"/>
                <w:i w:val="0"/>
                <w:sz w:val="18"/>
              </w:rPr>
              <w:t>targets_audience</w:t>
            </w:r>
          </w:p>
        </w:tc>
        <w:tc>
          <w:tcPr>
            <w:tcW w:type="dxa" w:w="3288"/>
            <w:vAlign w:val="center"/>
          </w:tcPr>
          <w:p>
            <w:pPr>
              <w:spacing w:after="80" w:before="80" w:line="252" w:lineRule="auto"/>
            </w:pPr>
            <w:r>
              <w:rPr>
                <w:b w:val="0"/>
                <w:i w:val="0"/>
                <w:sz w:val="18"/>
              </w:rPr>
              <w:t>Campaign → AudienceSnapshot</w:t>
            </w:r>
          </w:p>
        </w:tc>
        <w:tc>
          <w:tcPr>
            <w:tcW w:type="dxa" w:w="3288"/>
            <w:vAlign w:val="center"/>
          </w:tcPr>
          <w:p>
            <w:pPr>
              <w:spacing w:after="80" w:before="80" w:line="252" w:lineRule="auto"/>
            </w:pPr>
            <w:r>
              <w:rPr>
                <w:b w:val="0"/>
                <w:i w:val="0"/>
                <w:sz w:val="18"/>
              </w:rPr>
              <w:t>活动面向一个固定客群版本</w:t>
            </w:r>
          </w:p>
        </w:tc>
      </w:tr>
      <w:tr>
        <w:trPr>
          <w:cantSplit/>
        </w:trPr>
        <w:tc>
          <w:tcPr>
            <w:tcW w:type="dxa" w:w="3288"/>
            <w:vAlign w:val="center"/>
            <w:shd w:fill="F5F8FB"/>
          </w:tcPr>
          <w:p>
            <w:pPr>
              <w:spacing w:after="80" w:before="80" w:line="252" w:lineRule="auto"/>
            </w:pPr>
            <w:r>
              <w:rPr>
                <w:b w:val="0"/>
                <w:i w:val="0"/>
                <w:sz w:val="18"/>
              </w:rPr>
              <w:t>has_campaign_version</w:t>
            </w:r>
          </w:p>
        </w:tc>
        <w:tc>
          <w:tcPr>
            <w:tcW w:type="dxa" w:w="3288"/>
            <w:vAlign w:val="center"/>
            <w:shd w:fill="F5F8FB"/>
          </w:tcPr>
          <w:p>
            <w:pPr>
              <w:spacing w:after="80" w:before="80" w:line="252" w:lineRule="auto"/>
            </w:pPr>
            <w:r>
              <w:rPr>
                <w:b w:val="0"/>
                <w:i w:val="0"/>
                <w:sz w:val="18"/>
              </w:rPr>
              <w:t>Campaign → CampaignVersion</w:t>
            </w:r>
          </w:p>
        </w:tc>
        <w:tc>
          <w:tcPr>
            <w:tcW w:type="dxa" w:w="3288"/>
            <w:vAlign w:val="center"/>
            <w:shd w:fill="F5F8FB"/>
          </w:tcPr>
          <w:p>
            <w:pPr>
              <w:spacing w:after="80" w:before="80" w:line="252" w:lineRule="auto"/>
            </w:pPr>
            <w:r>
              <w:rPr>
                <w:b w:val="0"/>
                <w:i w:val="0"/>
                <w:sz w:val="18"/>
              </w:rPr>
              <w:t>活动拥有方案版本</w:t>
            </w:r>
          </w:p>
        </w:tc>
      </w:tr>
      <w:tr>
        <w:trPr>
          <w:cantSplit/>
        </w:trPr>
        <w:tc>
          <w:tcPr>
            <w:tcW w:type="dxa" w:w="3288"/>
            <w:vAlign w:val="center"/>
          </w:tcPr>
          <w:p>
            <w:pPr>
              <w:spacing w:after="80" w:before="80" w:line="252" w:lineRule="auto"/>
            </w:pPr>
            <w:r>
              <w:rPr>
                <w:b w:val="0"/>
                <w:i w:val="0"/>
                <w:sz w:val="18"/>
              </w:rPr>
              <w:t>requires_approval</w:t>
            </w:r>
          </w:p>
        </w:tc>
        <w:tc>
          <w:tcPr>
            <w:tcW w:type="dxa" w:w="3288"/>
            <w:vAlign w:val="center"/>
          </w:tcPr>
          <w:p>
            <w:pPr>
              <w:spacing w:after="80" w:before="80" w:line="252" w:lineRule="auto"/>
            </w:pPr>
            <w:r>
              <w:rPr>
                <w:b w:val="0"/>
                <w:i w:val="0"/>
                <w:sz w:val="18"/>
              </w:rPr>
              <w:t>CampaignVersion → ApprovalTask</w:t>
            </w:r>
          </w:p>
        </w:tc>
        <w:tc>
          <w:tcPr>
            <w:tcW w:type="dxa" w:w="3288"/>
            <w:vAlign w:val="center"/>
          </w:tcPr>
          <w:p>
            <w:pPr>
              <w:spacing w:after="80" w:before="80" w:line="252" w:lineRule="auto"/>
            </w:pPr>
            <w:r>
              <w:rPr>
                <w:b w:val="0"/>
                <w:i w:val="0"/>
                <w:sz w:val="18"/>
              </w:rPr>
              <w:t>某版本需要审批</w:t>
            </w:r>
          </w:p>
        </w:tc>
      </w:tr>
      <w:tr>
        <w:trPr>
          <w:cantSplit/>
        </w:trPr>
        <w:tc>
          <w:tcPr>
            <w:tcW w:type="dxa" w:w="3288"/>
            <w:vAlign w:val="center"/>
            <w:shd w:fill="F5F8FB"/>
          </w:tcPr>
          <w:p>
            <w:pPr>
              <w:spacing w:after="80" w:before="80" w:line="252" w:lineRule="auto"/>
            </w:pPr>
            <w:r>
              <w:rPr>
                <w:b w:val="0"/>
                <w:i w:val="0"/>
                <w:sz w:val="18"/>
              </w:rPr>
              <w:t>produces_feedback</w:t>
            </w:r>
          </w:p>
        </w:tc>
        <w:tc>
          <w:tcPr>
            <w:tcW w:type="dxa" w:w="3288"/>
            <w:vAlign w:val="center"/>
            <w:shd w:fill="F5F8FB"/>
          </w:tcPr>
          <w:p>
            <w:pPr>
              <w:spacing w:after="80" w:before="80" w:line="252" w:lineRule="auto"/>
            </w:pPr>
            <w:r>
              <w:rPr>
                <w:b w:val="0"/>
                <w:i w:val="0"/>
                <w:sz w:val="18"/>
              </w:rPr>
              <w:t>ExecutionBatch → Feedback</w:t>
            </w:r>
          </w:p>
        </w:tc>
        <w:tc>
          <w:tcPr>
            <w:tcW w:type="dxa" w:w="3288"/>
            <w:vAlign w:val="center"/>
            <w:shd w:fill="F5F8FB"/>
          </w:tcPr>
          <w:p>
            <w:pPr>
              <w:spacing w:after="80" w:before="80" w:line="252" w:lineRule="auto"/>
            </w:pPr>
            <w:r>
              <w:rPr>
                <w:b w:val="0"/>
                <w:i w:val="0"/>
                <w:sz w:val="18"/>
              </w:rPr>
              <w:t>执行产生反馈</w:t>
            </w:r>
          </w:p>
        </w:tc>
      </w:tr>
      <w:tr>
        <w:trPr>
          <w:cantSplit/>
        </w:trPr>
        <w:tc>
          <w:tcPr>
            <w:tcW w:type="dxa" w:w="3288"/>
            <w:vAlign w:val="center"/>
          </w:tcPr>
          <w:p>
            <w:pPr>
              <w:spacing w:after="80" w:before="80" w:line="252" w:lineRule="auto"/>
            </w:pPr>
            <w:r>
              <w:rPr>
                <w:b w:val="0"/>
                <w:i w:val="0"/>
                <w:sz w:val="18"/>
              </w:rPr>
              <w:t>contains_chunk</w:t>
            </w:r>
          </w:p>
        </w:tc>
        <w:tc>
          <w:tcPr>
            <w:tcW w:type="dxa" w:w="3288"/>
            <w:vAlign w:val="center"/>
          </w:tcPr>
          <w:p>
            <w:pPr>
              <w:spacing w:after="80" w:before="80" w:line="252" w:lineRule="auto"/>
            </w:pPr>
            <w:r>
              <w:rPr>
                <w:b w:val="0"/>
                <w:i w:val="0"/>
                <w:sz w:val="18"/>
              </w:rPr>
              <w:t>KnowledgeDocument → KnowledgeChunk</w:t>
            </w:r>
          </w:p>
        </w:tc>
        <w:tc>
          <w:tcPr>
            <w:tcW w:type="dxa" w:w="3288"/>
            <w:vAlign w:val="center"/>
          </w:tcPr>
          <w:p>
            <w:pPr>
              <w:spacing w:after="80" w:before="80" w:line="252" w:lineRule="auto"/>
            </w:pPr>
            <w:r>
              <w:rPr>
                <w:b w:val="0"/>
                <w:i w:val="0"/>
                <w:sz w:val="18"/>
              </w:rPr>
              <w:t>文档包含可检索片段</w:t>
            </w:r>
          </w:p>
        </w:tc>
      </w:tr>
      <w:tr>
        <w:trPr>
          <w:cantSplit/>
        </w:trPr>
        <w:tc>
          <w:tcPr>
            <w:tcW w:type="dxa" w:w="3288"/>
            <w:vAlign w:val="center"/>
            <w:shd w:fill="F5F8FB"/>
          </w:tcPr>
          <w:p>
            <w:pPr>
              <w:spacing w:after="80" w:before="80" w:line="252" w:lineRule="auto"/>
            </w:pPr>
            <w:r>
              <w:rPr>
                <w:b w:val="0"/>
                <w:i w:val="0"/>
                <w:sz w:val="18"/>
              </w:rPr>
              <w:t>evidence_for</w:t>
            </w:r>
          </w:p>
        </w:tc>
        <w:tc>
          <w:tcPr>
            <w:tcW w:type="dxa" w:w="3288"/>
            <w:vAlign w:val="center"/>
            <w:shd w:fill="F5F8FB"/>
          </w:tcPr>
          <w:p>
            <w:pPr>
              <w:spacing w:after="80" w:before="80" w:line="252" w:lineRule="auto"/>
            </w:pPr>
            <w:r>
              <w:rPr>
                <w:b w:val="0"/>
                <w:i w:val="0"/>
                <w:sz w:val="18"/>
              </w:rPr>
              <w:t>KnowledgeChunk → 业务对象</w:t>
            </w:r>
          </w:p>
        </w:tc>
        <w:tc>
          <w:tcPr>
            <w:tcW w:type="dxa" w:w="3288"/>
            <w:vAlign w:val="center"/>
            <w:shd w:fill="F5F8FB"/>
          </w:tcPr>
          <w:p>
            <w:pPr>
              <w:spacing w:after="80" w:before="80" w:line="252" w:lineRule="auto"/>
            </w:pPr>
            <w:r>
              <w:rPr>
                <w:b w:val="0"/>
                <w:i w:val="0"/>
                <w:sz w:val="18"/>
              </w:rPr>
              <w:t>原文片段提供业务证据</w:t>
            </w:r>
          </w:p>
        </w:tc>
      </w:tr>
    </w:tbl>
    <w:p/>
    <w:p>
      <w:pPr/>
      <w:r>
        <w:rPr>
          <w:rFonts w:ascii="Consolas" w:hAnsi="Consolas"/>
          <w:b w:val="0"/>
          <w:i w:val="0"/>
          <w:color w:val="185C97"/>
          <w:sz w:val="18"/>
        </w:rPr>
        <w:t>validate_relation_endpoints()</w:t>
      </w:r>
      <w:r>
        <w:rPr>
          <w:b w:val="0"/>
          <w:i w:val="0"/>
        </w:rPr>
        <w:t xml:space="preserve"> 会校验已注册关系两端的类型。但当前对未注册关系返回通过，以兼容历史或扩展关系。因此这是“注册关系类型约束 + 扩展容忍”，并非严格的全局白名单。</w:t>
      </w:r>
    </w:p>
    <w:p>
      <w:pPr/>
      <w:r>
        <w:rPr>
          <w:b w:val="0"/>
          <w:i w:val="0"/>
        </w:rPr>
        <w:t xml:space="preserve">举例：热点启发式逻辑使用了 </w:t>
      </w:r>
      <w:r>
        <w:rPr>
          <w:rFonts w:ascii="Consolas" w:hAnsi="Consolas"/>
          <w:b w:val="0"/>
          <w:i w:val="0"/>
          <w:color w:val="185C97"/>
          <w:sz w:val="18"/>
        </w:rPr>
        <w:t>concerns_market</w:t>
      </w:r>
      <w:r>
        <w:rPr>
          <w:b w:val="0"/>
          <w:i w:val="0"/>
        </w:rPr>
        <w:t>，该关系并不在当前44类关系注册表中。系统可能出现实例有关系而结构注册表未包含它的情况，这应通过扩展注册或统一映射消除，不应在文档中描述为完全一致。</w:t>
      </w:r>
    </w:p>
    <w:p>
      <w:pPr>
        <w:pStyle w:val="Heading2"/>
      </w:pPr>
      <w:r>
        <w:rPr>
          <w:b w:val="0"/>
          <w:i w:val="0"/>
        </w:rPr>
        <w:t>4.3 稳定标识如何产生</w:t>
      </w:r>
    </w:p>
    <w:p>
      <w:pPr/>
      <w:r>
        <w:rPr>
          <w:b w:val="0"/>
          <w:i w:val="0"/>
        </w:rPr>
        <w:t>结构化适配器对产品使用源产品编码，对机场使用机场代码，对其他对象使用字段组合的 SHA-256 摘要生成稳定标识。这样相同输入通常能得到相同对象编号。</w:t>
      </w:r>
    </w:p>
    <w:p>
      <w:pPr/>
      <w:r>
        <w:rPr>
          <w:b w:val="0"/>
          <w:i w:val="0"/>
        </w:rPr>
        <w:t xml:space="preserve">但当前字段组合不是覆盖所有业务情况的统一主数据标准。例如，航班缺少源 </w:t>
      </w:r>
      <w:r>
        <w:rPr>
          <w:rFonts w:ascii="Consolas" w:hAnsi="Consolas"/>
          <w:b w:val="0"/>
          <w:i w:val="0"/>
          <w:color w:val="185C97"/>
          <w:sz w:val="18"/>
        </w:rPr>
        <w:t>flightInfoId</w:t>
      </w:r>
      <w:r>
        <w:rPr>
          <w:b w:val="0"/>
          <w:i w:val="0"/>
        </w:rPr>
        <w:t xml:space="preserve"> 时的后备标识没有完整表达出行日期；运价标识也没有体现所有动态价格口径。生产上应进一步明确承运人、航班号、运行日期、航段、旅客类型、渠道、产品及报价版本等身份维度。</w:t>
      </w:r>
    </w:p>
    <w:p>
      <w:pPr/>
      <w:r>
        <w:rPr>
          <w:b w:val="0"/>
          <w:i w:val="0"/>
        </w:rPr>
        <w:t>文件抽取中的 external_id 主要来自模型输出，缺失时落库函数还有随机标识回退。不能将它与结构化适配器的稳定标识能力混为一谈。</w:t>
      </w:r>
    </w:p>
    <w:p>
      <w:pPr>
        <w:pStyle w:val="Heading1"/>
        <w:pageBreakBefore/>
      </w:pPr>
      <w:r>
        <w:rPr>
          <w:b w:val="0"/>
          <w:i w:val="0"/>
        </w:rPr>
        <w:t>5. 文件数据解析：实际每一步做什么</w:t>
      </w:r>
    </w:p>
    <w:p>
      <w:pPr>
        <w:jc w:val="center"/>
      </w:pPr>
      <w:r>
        <w:drawing>
          <wp:inline xmlns:a="http://schemas.openxmlformats.org/drawingml/2006/main" xmlns:pic="http://schemas.openxmlformats.org/drawingml/2006/picture">
            <wp:extent cx="6228000" cy="4359600"/>
            <wp:docPr id="2" name="Picture 2"/>
            <wp:cNvGraphicFramePr>
              <a:graphicFrameLocks noChangeAspect="1"/>
            </wp:cNvGraphicFramePr>
            <a:graphic>
              <a:graphicData uri="http://schemas.openxmlformats.org/drawingml/2006/picture">
                <pic:pic>
                  <pic:nvPicPr>
                    <pic:cNvPr id="0" name="02_流水线.png"/>
                    <pic:cNvPicPr/>
                  </pic:nvPicPr>
                  <pic:blipFill>
                    <a:blip r:embed="rId12"/>
                    <a:stretch>
                      <a:fillRect/>
                    </a:stretch>
                  </pic:blipFill>
                  <pic:spPr>
                    <a:xfrm>
                      <a:off x="0" y="0"/>
                      <a:ext cx="6228000" cy="4359600"/>
                    </a:xfrm>
                    <a:prstGeom prst="rect"/>
                  </pic:spPr>
                </pic:pic>
              </a:graphicData>
            </a:graphic>
          </wp:inline>
        </w:drawing>
      </w:r>
    </w:p>
    <w:p>
      <w:pPr>
        <w:pStyle w:val="Caption"/>
      </w:pPr>
      <w:r>
        <w:t>图2：文件解析、知识入库与本体确认流程</w:t>
      </w:r>
    </w:p>
    <w:p>
      <w:pPr>
        <w:pStyle w:val="Heading2"/>
      </w:pPr>
      <w:r>
        <w:rPr>
          <w:b w:val="0"/>
          <w:i w:val="0"/>
        </w:rPr>
        <w:t>5.1 上传、排队与后台执行</w:t>
      </w:r>
    </w:p>
    <w:p>
      <w:pPr/>
      <w:r>
        <w:rPr>
          <w:b w:val="0"/>
          <w:i w:val="0"/>
        </w:rPr>
        <w:t xml:space="preserve">文件入口为 </w:t>
      </w:r>
      <w:r>
        <w:rPr>
          <w:rFonts w:ascii="Consolas" w:hAnsi="Consolas"/>
          <w:b w:val="0"/>
          <w:i w:val="0"/>
          <w:color w:val="185C97"/>
          <w:sz w:val="18"/>
        </w:rPr>
        <w:t>POST /api/data-pipelines</w:t>
      </w:r>
      <w:r>
        <w:rPr>
          <w:b w:val="0"/>
          <w:i w:val="0"/>
        </w:rPr>
        <w:t>，使用 multipart 文件上传。当前代码接受 TXT、MD、JSON、CSV、PDF、图片、Word、PPT、Excel 和 HTML 等扩展名，大小限制为20MB。</w:t>
      </w:r>
    </w:p>
    <w:p>
      <w:pPr/>
      <w:r>
        <w:rPr>
          <w:b w:val="0"/>
          <w:i w:val="0"/>
        </w:rPr>
        <w:t xml:space="preserve">接口创建 </w:t>
      </w:r>
      <w:r>
        <w:rPr>
          <w:rFonts w:ascii="Consolas" w:hAnsi="Consolas"/>
          <w:b w:val="0"/>
          <w:i w:val="0"/>
          <w:color w:val="185C97"/>
          <w:sz w:val="18"/>
        </w:rPr>
        <w:t>DataPipelineJobRecord</w:t>
      </w:r>
      <w:r>
        <w:rPr>
          <w:b w:val="0"/>
          <w:i w:val="0"/>
        </w:rPr>
        <w:t xml:space="preserve">，返回202及 queued 状态，并通过 FastAPI </w:t>
      </w:r>
      <w:r>
        <w:rPr>
          <w:rFonts w:ascii="Consolas" w:hAnsi="Consolas"/>
          <w:b w:val="0"/>
          <w:i w:val="0"/>
          <w:color w:val="185C97"/>
          <w:sz w:val="18"/>
        </w:rPr>
        <w:t>BackgroundTasks</w:t>
      </w:r>
      <w:r>
        <w:rPr>
          <w:b w:val="0"/>
          <w:i w:val="0"/>
        </w:rPr>
        <w:t xml:space="preserve"> 在应用进程中执行。这里的“队列”目前是进程内后台任务机制，不是独立持久化消息队列；进程重启不能视为任务一定会自动恢复。</w:t>
      </w:r>
    </w:p>
    <w:p>
      <w:pPr/>
      <w:r>
        <w:rPr>
          <w:b w:val="0"/>
          <w:i w:val="0"/>
        </w:rPr>
        <w:t>上传步骤标记为“安全检查”，实际能确认的主要是扩展名与大小校验，并未发现完整病毒扫描、内容鉴伪或字段级脱敏流程。大小检查发生在文件读取之后，不能视为网关层流式限流。ZIP 压缩包不在该入口支持清单中。</w:t>
      </w:r>
    </w:p>
    <w:p>
      <w:pPr>
        <w:pStyle w:val="Heading2"/>
      </w:pPr>
      <w:r>
        <w:rPr>
          <w:b w:val="0"/>
          <w:i w:val="0"/>
        </w:rPr>
        <w:t>5.2 文件如何解析成文字</w:t>
      </w:r>
    </w:p>
    <w:tbl>
      <w:tblPr>
        <w:tblStyle w:val="TableGrid"/>
        <w:tblW w:type="auto" w:w="0"/>
        <w:tblLayout w:type="fixed"/>
        <w:tblLook w:firstColumn="1" w:firstRow="1" w:lastColumn="0" w:lastRow="0" w:noHBand="0" w:noVBand="1" w:val="04A0"/>
      </w:tblPr>
      <w:tblGrid>
        <w:gridCol w:w="3288"/>
        <w:gridCol w:w="3288"/>
        <w:gridCol w:w="3288"/>
      </w:tblGrid>
      <w:tr>
        <w:trPr>
          <w:cantSplit/>
          <w:tblHeader/>
        </w:trPr>
        <w:tc>
          <w:tcPr>
            <w:tcW w:type="dxa" w:w="3288"/>
            <w:vAlign w:val="center"/>
            <w:shd w:fill="E5EFF9"/>
          </w:tcPr>
          <w:p>
            <w:pPr>
              <w:spacing w:after="80" w:before="80" w:line="252" w:lineRule="auto"/>
            </w:pPr>
            <w:r>
              <w:rPr>
                <w:b/>
                <w:i w:val="0"/>
                <w:sz w:val="18"/>
              </w:rPr>
              <w:t>输入</w:t>
            </w:r>
          </w:p>
        </w:tc>
        <w:tc>
          <w:tcPr>
            <w:tcW w:type="dxa" w:w="3288"/>
            <w:vAlign w:val="center"/>
            <w:shd w:fill="E5EFF9"/>
          </w:tcPr>
          <w:p>
            <w:pPr>
              <w:spacing w:after="80" w:before="80" w:line="252" w:lineRule="auto"/>
            </w:pPr>
            <w:r>
              <w:rPr>
                <w:b/>
                <w:i w:val="0"/>
                <w:sz w:val="18"/>
              </w:rPr>
              <w:t>当前处理方式</w:t>
            </w:r>
          </w:p>
        </w:tc>
        <w:tc>
          <w:tcPr>
            <w:tcW w:type="dxa" w:w="3288"/>
            <w:vAlign w:val="center"/>
            <w:shd w:fill="E5EFF9"/>
          </w:tcPr>
          <w:p>
            <w:pPr>
              <w:spacing w:after="80" w:before="80" w:line="252" w:lineRule="auto"/>
            </w:pPr>
            <w:r>
              <w:rPr>
                <w:b/>
                <w:i w:val="0"/>
                <w:sz w:val="18"/>
              </w:rPr>
              <w:t>边界</w:t>
            </w:r>
          </w:p>
        </w:tc>
      </w:tr>
      <w:tr>
        <w:trPr>
          <w:cantSplit/>
        </w:trPr>
        <w:tc>
          <w:tcPr>
            <w:tcW w:type="dxa" w:w="3288"/>
            <w:vAlign w:val="center"/>
          </w:tcPr>
          <w:p>
            <w:pPr>
              <w:spacing w:after="80" w:before="80" w:line="252" w:lineRule="auto"/>
            </w:pPr>
            <w:r>
              <w:rPr>
                <w:b w:val="0"/>
                <w:i w:val="0"/>
                <w:sz w:val="18"/>
              </w:rPr>
              <w:t>TXT、MD、JSON</w:t>
            </w:r>
          </w:p>
        </w:tc>
        <w:tc>
          <w:tcPr>
            <w:tcW w:type="dxa" w:w="3288"/>
            <w:vAlign w:val="center"/>
          </w:tcPr>
          <w:p>
            <w:pPr>
              <w:spacing w:after="80" w:before="80" w:line="252" w:lineRule="auto"/>
            </w:pPr>
            <w:r>
              <w:rPr>
                <w:b w:val="0"/>
                <w:i w:val="0"/>
                <w:sz w:val="18"/>
              </w:rPr>
              <w:t>按 UTF-8-SIG 解码为文本</w:t>
            </w:r>
          </w:p>
        </w:tc>
        <w:tc>
          <w:tcPr>
            <w:tcW w:type="dxa" w:w="3288"/>
            <w:vAlign w:val="center"/>
          </w:tcPr>
          <w:p>
            <w:pPr>
              <w:spacing w:after="80" w:before="80" w:line="252" w:lineRule="auto"/>
            </w:pPr>
            <w:r>
              <w:rPr>
                <w:b w:val="0"/>
                <w:i w:val="0"/>
                <w:sz w:val="18"/>
              </w:rPr>
              <w:t>错误字节会被忽略；普通 JSON 文件并不自动进入航班专用结构化适配器</w:t>
            </w:r>
          </w:p>
        </w:tc>
      </w:tr>
      <w:tr>
        <w:trPr>
          <w:cantSplit/>
        </w:trPr>
        <w:tc>
          <w:tcPr>
            <w:tcW w:type="dxa" w:w="3288"/>
            <w:vAlign w:val="center"/>
            <w:shd w:fill="F5F8FB"/>
          </w:tcPr>
          <w:p>
            <w:pPr>
              <w:spacing w:after="80" w:before="80" w:line="252" w:lineRule="auto"/>
            </w:pPr>
            <w:r>
              <w:rPr>
                <w:b w:val="0"/>
                <w:i w:val="0"/>
                <w:sz w:val="18"/>
              </w:rPr>
              <w:t>CSV</w:t>
            </w:r>
          </w:p>
        </w:tc>
        <w:tc>
          <w:tcPr>
            <w:tcW w:type="dxa" w:w="3288"/>
            <w:vAlign w:val="center"/>
            <w:shd w:fill="F5F8FB"/>
          </w:tcPr>
          <w:p>
            <w:pPr>
              <w:spacing w:after="80" w:before="80" w:line="252" w:lineRule="auto"/>
            </w:pPr>
            <w:r>
              <w:rPr>
                <w:b w:val="0"/>
                <w:i w:val="0"/>
                <w:sz w:val="18"/>
              </w:rPr>
              <w:t>DictReader 读取后转 JSON 文本</w:t>
            </w:r>
          </w:p>
        </w:tc>
        <w:tc>
          <w:tcPr>
            <w:tcW w:type="dxa" w:w="3288"/>
            <w:vAlign w:val="center"/>
            <w:shd w:fill="F5F8FB"/>
          </w:tcPr>
          <w:p>
            <w:pPr>
              <w:spacing w:after="80" w:before="80" w:line="252" w:lineRule="auto"/>
            </w:pPr>
            <w:r>
              <w:rPr>
                <w:b w:val="0"/>
                <w:i w:val="0"/>
                <w:sz w:val="18"/>
              </w:rPr>
              <w:t>以表头作为字段名，但没有通用业务字段映射校验</w:t>
            </w:r>
          </w:p>
        </w:tc>
      </w:tr>
      <w:tr>
        <w:trPr>
          <w:cantSplit/>
        </w:trPr>
        <w:tc>
          <w:tcPr>
            <w:tcW w:type="dxa" w:w="3288"/>
            <w:vAlign w:val="center"/>
          </w:tcPr>
          <w:p>
            <w:pPr>
              <w:spacing w:after="80" w:before="80" w:line="252" w:lineRule="auto"/>
            </w:pPr>
            <w:r>
              <w:rPr>
                <w:b w:val="0"/>
                <w:i w:val="0"/>
                <w:sz w:val="18"/>
              </w:rPr>
              <w:t>PDF、图片、Word、PPT、Excel、HTML</w:t>
            </w:r>
          </w:p>
        </w:tc>
        <w:tc>
          <w:tcPr>
            <w:tcW w:type="dxa" w:w="3288"/>
            <w:vAlign w:val="center"/>
          </w:tcPr>
          <w:p>
            <w:pPr>
              <w:spacing w:after="80" w:before="80" w:line="252" w:lineRule="auto"/>
            </w:pPr>
            <w:r>
              <w:rPr>
                <w:b w:val="0"/>
                <w:i w:val="0"/>
                <w:sz w:val="18"/>
              </w:rPr>
              <w:t>调用 MinerU</w:t>
            </w:r>
          </w:p>
        </w:tc>
        <w:tc>
          <w:tcPr>
            <w:tcW w:type="dxa" w:w="3288"/>
            <w:vAlign w:val="center"/>
          </w:tcPr>
          <w:p>
            <w:pPr>
              <w:spacing w:after="80" w:before="80" w:line="252" w:lineRule="auto"/>
            </w:pPr>
            <w:r>
              <w:rPr>
                <w:b w:val="0"/>
                <w:i w:val="0"/>
                <w:sz w:val="18"/>
              </w:rPr>
              <w:t>代码接受这些扩展名，不等于当前所配置的 MinerU 服务一定全部支持或解析质量已验收</w:t>
            </w:r>
          </w:p>
        </w:tc>
      </w:tr>
    </w:tbl>
    <w:p/>
    <w:p>
      <w:pPr/>
      <w:r>
        <w:rPr>
          <w:b w:val="0"/>
          <w:i w:val="0"/>
        </w:rPr>
        <w:t>MinerU 调用流程为：申请上传地址、上传文件、轮询解析任务、下载 Markdown 或解析结果压缩包中的 full.md。当前最多轮询60次，每次未完成等待2秒；HTTP 请求本身还有独立超时，因此不能简单称总耗时固定为120秒。</w:t>
      </w:r>
    </w:p>
    <w:p>
      <w:pPr/>
      <w:r>
        <w:rPr>
          <w:b w:val="0"/>
          <w:i w:val="0"/>
        </w:rPr>
        <w:t>配置来自当前租户的 MinerU 集成记录，由管理员维护，密钥加密保存。解析失败会将流水线任务标记为 failed，不会把失败静默当作成功抽取。</w:t>
      </w:r>
    </w:p>
    <w:p>
      <w:pPr>
        <w:pStyle w:val="Heading2"/>
      </w:pPr>
      <w:r>
        <w:rPr>
          <w:b w:val="0"/>
          <w:i w:val="0"/>
        </w:rPr>
        <w:t>5.3 知识保存先于本体抽取</w:t>
      </w:r>
    </w:p>
    <w:p>
      <w:pPr/>
      <w:r>
        <w:rPr>
          <w:rFonts w:ascii="Consolas" w:hAnsi="Consolas"/>
          <w:b w:val="0"/>
          <w:i w:val="0"/>
          <w:color w:val="185C97"/>
          <w:sz w:val="18"/>
        </w:rPr>
        <w:t>_persist_knowledge()</w:t>
      </w:r>
      <w:r>
        <w:rPr>
          <w:b w:val="0"/>
          <w:i w:val="0"/>
        </w:rPr>
        <w:t xml:space="preserve"> 对解析后的完整文本计算 SHA-256，以摘要前24位生成文档 external_id。同租户相同文本会复用文档并增加版本计数；文本变化后摘要变化，通常产生新的文档对象，而不是自动挂到旧文档的版本树。</w:t>
      </w:r>
    </w:p>
    <w:p>
      <w:pPr/>
      <w:r>
        <w:rPr>
          <w:b w:val="0"/>
          <w:i w:val="0"/>
        </w:rPr>
        <w:t>切片采用固定1200字符分段，无重叠，保存字符起止位置、序号与 source_name。token_estimate 使用字符长度的一半估算，不是模型 tokenizer 的精确计算。</w:t>
      </w:r>
    </w:p>
    <w:p>
      <w:pPr/>
      <w:r>
        <w:rPr>
          <w:b w:val="0"/>
          <w:i w:val="0"/>
        </w:rPr>
        <w:t>这意味着当前不是按章节、页码、表格单元格进行语义切分；也没有充分保证一条退改规则、一个产品条款或表格行不会在边界处断开。文档说明不能把它称为“完整保留页码、坐标和表格血缘”。</w:t>
      </w:r>
    </w:p>
    <w:p>
      <w:pPr>
        <w:pStyle w:val="Heading2"/>
      </w:pPr>
      <w:r>
        <w:rPr>
          <w:b w:val="0"/>
          <w:i w:val="0"/>
        </w:rPr>
        <w:t>5.4 数据处理智能体看到什么</w:t>
      </w:r>
    </w:p>
    <w:p>
      <w:pPr/>
      <w:r>
        <w:rPr>
          <w:rFonts w:ascii="Consolas" w:hAnsi="Consolas"/>
          <w:b w:val="0"/>
          <w:i w:val="0"/>
          <w:color w:val="185C97"/>
          <w:sz w:val="18"/>
        </w:rPr>
        <w:t>_extract_candidates()</w:t>
      </w:r>
      <w:r>
        <w:rPr>
          <w:b w:val="0"/>
          <w:i w:val="0"/>
        </w:rPr>
        <w:t xml:space="preserve"> 选择当前租户启用的默认模型，通过 UnifiedHarness 发起一次 JSON 生成请求。用户输入部分主要包括：文件名、最多前50000字符的文本、当前允许的对象类型清单。</w:t>
      </w:r>
    </w:p>
    <w:p>
      <w:pPr/>
      <w:r>
        <w:rPr>
          <w:b w:val="0"/>
          <w:i w:val="0"/>
        </w:rPr>
        <w:t>系统提示要求模型先判断知识是否适合进入本体，再输出实体、关系及准入建议，并要求来源证据、置信度、时间与状态。提示中要求使用已注册关系，但当前实际发送的结构化上下文未包含完整关系注册清单，也没有给出全套属性定义、既有实体候选或冲突事实。</w:t>
      </w:r>
    </w:p>
    <w:p>
      <w:pPr/>
      <w:r>
        <w:rPr>
          <w:b w:val="0"/>
          <w:i w:val="0"/>
        </w:rPr>
        <w:t>因此，当前不是“读取全部切片逐块抽取并归并”的处理模式。超过50000字符的文档尾部可以进入知识片段，却可能没有参与本体抽取。长文档全面抽取、实体对齐与关系归并仍需补齐。</w:t>
      </w:r>
    </w:p>
    <w:p>
      <w:pPr>
        <w:pStyle w:val="Heading2"/>
      </w:pPr>
      <w:r>
        <w:rPr>
          <w:b w:val="0"/>
          <w:i w:val="0"/>
        </w:rPr>
        <w:t>5.5 模型输出的候选格式</w:t>
      </w:r>
    </w:p>
    <w:p>
      <w:pPr/>
      <w:r>
        <w:rPr>
          <w:b w:val="0"/>
          <w:i w:val="0"/>
        </w:rPr>
        <w:t>以下为说明性候选格式，不是真实航班数据，也不是实际 API 响应记录。</w:t>
      </w:r>
    </w:p>
    <w:p>
      <w:pPr>
        <w:keepNext/>
        <w:spacing w:after="0" w:line="240" w:lineRule="auto"/>
      </w:pPr>
      <w:r>
        <w:rPr>
          <w:rFonts w:ascii="Consolas" w:hAnsi="Consolas"/>
          <w:sz w:val="16"/>
        </w:rPr>
        <w:t>{</w:t>
      </w:r>
    </w:p>
    <w:p>
      <w:pPr>
        <w:keepNext/>
        <w:spacing w:after="0" w:line="240" w:lineRule="auto"/>
      </w:pPr>
      <w:r>
        <w:rPr>
          <w:rFonts w:ascii="Consolas" w:hAnsi="Consolas"/>
          <w:sz w:val="16"/>
        </w:rPr>
        <w:t xml:space="preserve">  "ontology_decision": {</w:t>
      </w:r>
    </w:p>
    <w:p>
      <w:pPr>
        <w:keepNext/>
        <w:spacing w:after="0" w:line="240" w:lineRule="auto"/>
      </w:pPr>
      <w:r>
        <w:rPr>
          <w:rFonts w:ascii="Consolas" w:hAnsi="Consolas"/>
          <w:sz w:val="16"/>
        </w:rPr>
        <w:t xml:space="preserve">    "eligible": true,</w:t>
      </w:r>
    </w:p>
    <w:p>
      <w:pPr>
        <w:keepNext/>
        <w:spacing w:after="0" w:line="240" w:lineRule="auto"/>
      </w:pPr>
      <w:r>
        <w:rPr>
          <w:rFonts w:ascii="Consolas" w:hAnsi="Consolas"/>
          <w:sz w:val="16"/>
        </w:rPr>
        <w:t xml:space="preserve">    "decision": "update",</w:t>
      </w:r>
    </w:p>
    <w:p>
      <w:pPr>
        <w:keepNext/>
        <w:spacing w:after="0" w:line="240" w:lineRule="auto"/>
      </w:pPr>
      <w:r>
        <w:rPr>
          <w:rFonts w:ascii="Consolas" w:hAnsi="Consolas"/>
          <w:sz w:val="16"/>
        </w:rPr>
        <w:t xml:space="preserve">    "reason": "存在明确航线及经营观测，建议人工核验",</w:t>
      </w:r>
    </w:p>
    <w:p>
      <w:pPr>
        <w:keepNext/>
        <w:spacing w:after="0" w:line="240" w:lineRule="auto"/>
      </w:pPr>
      <w:r>
        <w:rPr>
          <w:rFonts w:ascii="Consolas" w:hAnsi="Consolas"/>
          <w:sz w:val="16"/>
        </w:rPr>
        <w:t xml:space="preserve">    "confidence": 0.82</w:t>
      </w:r>
    </w:p>
    <w:p>
      <w:pPr>
        <w:keepNext/>
        <w:spacing w:after="0" w:line="240" w:lineRule="auto"/>
      </w:pPr>
      <w:r>
        <w:rPr>
          <w:rFonts w:ascii="Consolas" w:hAnsi="Consolas"/>
          <w:sz w:val="16"/>
        </w:rPr>
        <w:t xml:space="preserve">  },</w:t>
      </w:r>
    </w:p>
    <w:p>
      <w:pPr>
        <w:keepNext/>
        <w:spacing w:after="0" w:line="240" w:lineRule="auto"/>
      </w:pPr>
      <w:r>
        <w:rPr>
          <w:rFonts w:ascii="Consolas" w:hAnsi="Consolas"/>
          <w:sz w:val="16"/>
        </w:rPr>
        <w:t xml:space="preserve">  "entities": [</w:t>
      </w:r>
    </w:p>
    <w:p>
      <w:pPr>
        <w:keepNext/>
        <w:spacing w:after="0" w:line="240" w:lineRule="auto"/>
      </w:pPr>
      <w:r>
        <w:rPr>
          <w:rFonts w:ascii="Consolas" w:hAnsi="Consolas"/>
          <w:sz w:val="16"/>
        </w:rPr>
        <w:t xml:space="preserve">    {</w:t>
      </w:r>
    </w:p>
    <w:p>
      <w:pPr>
        <w:keepNext/>
        <w:spacing w:after="0" w:line="240" w:lineRule="auto"/>
      </w:pPr>
      <w:r>
        <w:rPr>
          <w:rFonts w:ascii="Consolas" w:hAnsi="Consolas"/>
          <w:sz w:val="16"/>
        </w:rPr>
        <w:t xml:space="preserve">      "external_id": "route-SHA-SYX",</w:t>
      </w:r>
    </w:p>
    <w:p>
      <w:pPr>
        <w:keepNext/>
        <w:spacing w:after="0" w:line="240" w:lineRule="auto"/>
      </w:pPr>
      <w:r>
        <w:rPr>
          <w:rFonts w:ascii="Consolas" w:hAnsi="Consolas"/>
          <w:sz w:val="16"/>
        </w:rPr>
        <w:t xml:space="preserve">      "entity_type": "Route",</w:t>
      </w:r>
    </w:p>
    <w:p>
      <w:pPr>
        <w:keepNext/>
        <w:spacing w:after="0" w:line="240" w:lineRule="auto"/>
      </w:pPr>
      <w:r>
        <w:rPr>
          <w:rFonts w:ascii="Consolas" w:hAnsi="Consolas"/>
          <w:sz w:val="16"/>
        </w:rPr>
        <w:t xml:space="preserve">      "label": "上海至三亚航线",</w:t>
      </w:r>
    </w:p>
    <w:p>
      <w:pPr>
        <w:keepNext/>
        <w:spacing w:after="0" w:line="240" w:lineRule="auto"/>
      </w:pPr>
      <w:r>
        <w:rPr>
          <w:rFonts w:ascii="Consolas" w:hAnsi="Consolas"/>
          <w:sz w:val="16"/>
        </w:rPr>
        <w:t xml:space="preserve">      "attributes": {"origin": "SHA", "destination": "SYX"},</w:t>
      </w:r>
    </w:p>
    <w:p>
      <w:pPr>
        <w:keepNext/>
        <w:spacing w:after="0" w:line="240" w:lineRule="auto"/>
      </w:pPr>
      <w:r>
        <w:rPr>
          <w:rFonts w:ascii="Consolas" w:hAnsi="Consolas"/>
          <w:sz w:val="16"/>
        </w:rPr>
        <w:t xml:space="preserve">      "evidence": "原文中对该航线的明确描述",</w:t>
      </w:r>
    </w:p>
    <w:p>
      <w:pPr>
        <w:keepNext/>
        <w:spacing w:after="0" w:line="240" w:lineRule="auto"/>
      </w:pPr>
      <w:r>
        <w:rPr>
          <w:rFonts w:ascii="Consolas" w:hAnsi="Consolas"/>
          <w:sz w:val="16"/>
        </w:rPr>
        <w:t xml:space="preserve">      "source_refs": ["document:body"],</w:t>
      </w:r>
    </w:p>
    <w:p>
      <w:pPr>
        <w:keepNext/>
        <w:spacing w:after="0" w:line="240" w:lineRule="auto"/>
      </w:pPr>
      <w:r>
        <w:rPr>
          <w:rFonts w:ascii="Consolas" w:hAnsi="Consolas"/>
          <w:sz w:val="16"/>
        </w:rPr>
        <w:t xml:space="preserve">      "confidence": 0.88,</w:t>
      </w:r>
    </w:p>
    <w:p>
      <w:pPr>
        <w:keepNext/>
        <w:spacing w:after="0" w:line="240" w:lineRule="auto"/>
      </w:pPr>
      <w:r>
        <w:rPr>
          <w:rFonts w:ascii="Consolas" w:hAnsi="Consolas"/>
          <w:sz w:val="16"/>
        </w:rPr>
        <w:t xml:space="preserve">      "status": "candidate",</w:t>
      </w:r>
    </w:p>
    <w:p>
      <w:pPr>
        <w:keepNext/>
        <w:spacing w:after="0" w:line="240" w:lineRule="auto"/>
      </w:pPr>
      <w:r>
        <w:rPr>
          <w:rFonts w:ascii="Consolas" w:hAnsi="Consolas"/>
          <w:sz w:val="16"/>
        </w:rPr>
        <w:t xml:space="preserve">      "ontology_eligible": true</w:t>
      </w:r>
    </w:p>
    <w:p>
      <w:pPr>
        <w:keepNext/>
        <w:spacing w:after="0" w:line="240" w:lineRule="auto"/>
      </w:pPr>
      <w:r>
        <w:rPr>
          <w:rFonts w:ascii="Consolas" w:hAnsi="Consolas"/>
          <w:sz w:val="16"/>
        </w:rPr>
        <w:t xml:space="preserve">    },</w:t>
      </w:r>
    </w:p>
    <w:p>
      <w:pPr>
        <w:keepNext/>
        <w:spacing w:after="0" w:line="240" w:lineRule="auto"/>
      </w:pPr>
      <w:r>
        <w:rPr>
          <w:rFonts w:ascii="Consolas" w:hAnsi="Consolas"/>
          <w:sz w:val="16"/>
        </w:rPr>
        <w:t xml:space="preserve">    {</w:t>
      </w:r>
    </w:p>
    <w:p>
      <w:pPr>
        <w:keepNext/>
        <w:spacing w:after="0" w:line="240" w:lineRule="auto"/>
      </w:pPr>
      <w:r>
        <w:rPr>
          <w:rFonts w:ascii="Consolas" w:hAnsi="Consolas"/>
          <w:sz w:val="16"/>
        </w:rPr>
        <w:t xml:space="preserve">      "external_id": "metric-example-load-factor",</w:t>
      </w:r>
    </w:p>
    <w:p>
      <w:pPr>
        <w:keepNext/>
        <w:spacing w:after="0" w:line="240" w:lineRule="auto"/>
      </w:pPr>
      <w:r>
        <w:rPr>
          <w:rFonts w:ascii="Consolas" w:hAnsi="Consolas"/>
          <w:sz w:val="16"/>
        </w:rPr>
        <w:t xml:space="preserve">      "entity_type": "MetricObservation",</w:t>
      </w:r>
    </w:p>
    <w:p>
      <w:pPr>
        <w:keepNext/>
        <w:spacing w:after="0" w:line="240" w:lineRule="auto"/>
      </w:pPr>
      <w:r>
        <w:rPr>
          <w:rFonts w:ascii="Consolas" w:hAnsi="Consolas"/>
          <w:sz w:val="16"/>
        </w:rPr>
        <w:t xml:space="preserve">      "label": "该航线示例时间窗客座率观测",</w:t>
      </w:r>
    </w:p>
    <w:p>
      <w:pPr>
        <w:keepNext/>
        <w:spacing w:after="0" w:line="240" w:lineRule="auto"/>
      </w:pPr>
      <w:r>
        <w:rPr>
          <w:rFonts w:ascii="Consolas" w:hAnsi="Consolas"/>
          <w:sz w:val="16"/>
        </w:rPr>
        <w:t xml:space="preserve">      "attributes": {"metric_code": "load_factor", "metric_value": 0.63, "unit": "ratio"},</w:t>
      </w:r>
    </w:p>
    <w:p>
      <w:pPr>
        <w:keepNext/>
        <w:spacing w:after="0" w:line="240" w:lineRule="auto"/>
      </w:pPr>
      <w:r>
        <w:rPr>
          <w:rFonts w:ascii="Consolas" w:hAnsi="Consolas"/>
          <w:sz w:val="16"/>
        </w:rPr>
        <w:t xml:space="preserve">      "evidence": "原文中的观测及统计时间窗",</w:t>
      </w:r>
    </w:p>
    <w:p>
      <w:pPr>
        <w:keepNext/>
        <w:spacing w:after="0" w:line="240" w:lineRule="auto"/>
      </w:pPr>
      <w:r>
        <w:rPr>
          <w:rFonts w:ascii="Consolas" w:hAnsi="Consolas"/>
          <w:sz w:val="16"/>
        </w:rPr>
        <w:t xml:space="preserve">      "confidence": 0.81,</w:t>
      </w:r>
    </w:p>
    <w:p>
      <w:pPr>
        <w:keepNext/>
        <w:spacing w:after="0" w:line="240" w:lineRule="auto"/>
      </w:pPr>
      <w:r>
        <w:rPr>
          <w:rFonts w:ascii="Consolas" w:hAnsi="Consolas"/>
          <w:sz w:val="16"/>
        </w:rPr>
        <w:t xml:space="preserve">      "ontology_eligible": true</w:t>
      </w:r>
    </w:p>
    <w:p>
      <w:pPr>
        <w:keepNext/>
        <w:spacing w:after="0" w:line="240" w:lineRule="auto"/>
      </w:pPr>
      <w:r>
        <w:rPr>
          <w:rFonts w:ascii="Consolas" w:hAnsi="Consolas"/>
          <w:sz w:val="16"/>
        </w:rPr>
        <w:t xml:space="preserve">    }</w:t>
      </w:r>
    </w:p>
    <w:p>
      <w:pPr>
        <w:keepNext/>
        <w:spacing w:after="0" w:line="240" w:lineRule="auto"/>
      </w:pPr>
      <w:r>
        <w:rPr>
          <w:rFonts w:ascii="Consolas" w:hAnsi="Consolas"/>
          <w:sz w:val="16"/>
        </w:rPr>
        <w:t xml:space="preserve">  ],</w:t>
      </w:r>
    </w:p>
    <w:p>
      <w:pPr>
        <w:keepNext/>
        <w:spacing w:after="0" w:line="240" w:lineRule="auto"/>
      </w:pPr>
      <w:r>
        <w:rPr>
          <w:rFonts w:ascii="Consolas" w:hAnsi="Consolas"/>
          <w:sz w:val="16"/>
        </w:rPr>
        <w:t xml:space="preserve">  "relations": [</w:t>
      </w:r>
    </w:p>
    <w:p>
      <w:pPr>
        <w:keepNext/>
        <w:spacing w:after="0" w:line="240" w:lineRule="auto"/>
      </w:pPr>
      <w:r>
        <w:rPr>
          <w:rFonts w:ascii="Consolas" w:hAnsi="Consolas"/>
          <w:sz w:val="16"/>
        </w:rPr>
        <w:t xml:space="preserve">    {</w:t>
      </w:r>
    </w:p>
    <w:p>
      <w:pPr>
        <w:keepNext/>
        <w:spacing w:after="0" w:line="240" w:lineRule="auto"/>
      </w:pPr>
      <w:r>
        <w:rPr>
          <w:rFonts w:ascii="Consolas" w:hAnsi="Consolas"/>
          <w:sz w:val="16"/>
        </w:rPr>
        <w:t xml:space="preserve">      "source_external_id": "route-SHA-SYX",</w:t>
      </w:r>
    </w:p>
    <w:p>
      <w:pPr>
        <w:keepNext/>
        <w:spacing w:after="0" w:line="240" w:lineRule="auto"/>
      </w:pPr>
      <w:r>
        <w:rPr>
          <w:rFonts w:ascii="Consolas" w:hAnsi="Consolas"/>
          <w:sz w:val="16"/>
        </w:rPr>
        <w:t xml:space="preserve">      "relation_type": "has_metric",</w:t>
      </w:r>
    </w:p>
    <w:p>
      <w:pPr>
        <w:keepNext/>
        <w:spacing w:after="0" w:line="240" w:lineRule="auto"/>
      </w:pPr>
      <w:r>
        <w:rPr>
          <w:rFonts w:ascii="Consolas" w:hAnsi="Consolas"/>
          <w:sz w:val="16"/>
        </w:rPr>
        <w:t xml:space="preserve">      "target_external_id": "metric-example-load-factor",</w:t>
      </w:r>
    </w:p>
    <w:p>
      <w:pPr>
        <w:keepNext/>
        <w:spacing w:after="0" w:line="240" w:lineRule="auto"/>
      </w:pPr>
      <w:r>
        <w:rPr>
          <w:rFonts w:ascii="Consolas" w:hAnsi="Consolas"/>
          <w:sz w:val="16"/>
        </w:rPr>
        <w:t xml:space="preserve">      "evidence": "指标明确归属于该航线",</w:t>
      </w:r>
    </w:p>
    <w:p>
      <w:pPr>
        <w:keepNext/>
        <w:spacing w:after="0" w:line="240" w:lineRule="auto"/>
      </w:pPr>
      <w:r>
        <w:rPr>
          <w:rFonts w:ascii="Consolas" w:hAnsi="Consolas"/>
          <w:sz w:val="16"/>
        </w:rPr>
        <w:t xml:space="preserve">      "confidence": 0.81</w:t>
      </w:r>
    </w:p>
    <w:p>
      <w:pPr>
        <w:keepNext/>
        <w:spacing w:after="0" w:line="240" w:lineRule="auto"/>
      </w:pPr>
      <w:r>
        <w:rPr>
          <w:rFonts w:ascii="Consolas" w:hAnsi="Consolas"/>
          <w:sz w:val="16"/>
        </w:rPr>
        <w:t xml:space="preserve">    }</w:t>
      </w:r>
    </w:p>
    <w:p>
      <w:pPr>
        <w:keepNext/>
        <w:spacing w:after="0" w:line="240" w:lineRule="auto"/>
      </w:pPr>
      <w:r>
        <w:rPr>
          <w:rFonts w:ascii="Consolas" w:hAnsi="Consolas"/>
          <w:sz w:val="16"/>
        </w:rPr>
        <w:t xml:space="preserve">  ]</w:t>
      </w:r>
    </w:p>
    <w:p>
      <w:pPr>
        <w:keepNext w:val="0"/>
        <w:spacing w:after="0" w:line="240" w:lineRule="auto"/>
      </w:pPr>
      <w:r>
        <w:rPr>
          <w:rFonts w:ascii="Consolas" w:hAnsi="Consolas"/>
          <w:sz w:val="16"/>
        </w:rPr>
        <w:t>}</w:t>
      </w:r>
    </w:p>
    <w:p>
      <w:pPr/>
      <w:r>
        <w:rPr>
          <w:b w:val="0"/>
          <w:i w:val="0"/>
        </w:rPr>
        <w:t>候选内容还不是事实。模型判断存在对象只是第一道检查，不应直接驱动销售、审批或触达。</w:t>
      </w:r>
    </w:p>
    <w:p>
      <w:pPr>
        <w:pStyle w:val="Heading2"/>
      </w:pPr>
      <w:r>
        <w:rPr>
          <w:b w:val="0"/>
          <w:i w:val="0"/>
        </w:rPr>
        <w:t>5.6 准入校验与人工确认</w:t>
      </w:r>
    </w:p>
    <w:p>
      <w:pPr/>
      <w:r>
        <w:rPr>
          <w:rFonts w:ascii="Consolas" w:hAnsi="Consolas"/>
          <w:b w:val="0"/>
          <w:i w:val="0"/>
          <w:color w:val="185C97"/>
          <w:sz w:val="18"/>
        </w:rPr>
        <w:t>apply_ontology_admission()</w:t>
      </w:r>
      <w:r>
        <w:rPr>
          <w:b w:val="0"/>
          <w:i w:val="0"/>
        </w:rPr>
        <w:t xml:space="preserve"> 当前主要检查：实体类型已注册，存在 external_id 和 label，包含 evidence 或 source_refs，置信度不低于0.65；关系两端必须是本批通过准入的实体，关系证据非空，置信度不低于0.65，并通过已注册关系的端点校验。</w:t>
      </w:r>
    </w:p>
    <w:p>
      <w:pPr/>
      <w:r>
        <w:rPr>
          <w:b w:val="0"/>
          <w:i w:val="0"/>
        </w:rPr>
        <w:t>整个任务还需要模型或规则明确给出可更新本体的结论，且实际有通过实体校验的对象。否则走 knowledge_only，只保留知识。0.65是代码阈值，不代表经过东航业务样本标定的置信标准；时间有效性、内容真实性和来源权威度尚未形成完整的强制校验。</w:t>
      </w:r>
    </w:p>
    <w:p>
      <w:pPr/>
      <w:r>
        <w:rPr>
          <w:b w:val="0"/>
          <w:i w:val="0"/>
        </w:rPr>
        <w:t>符合条件时任务进入 awaiting_confirmation，人工可以批准或驳回。当前确认接口是任务级确认，保存审批人、时间、意见和决定，不是逐字段差异编辑、逐对象选择或双人复核。</w:t>
      </w:r>
    </w:p>
    <w:p>
      <w:pPr>
        <w:pStyle w:val="Heading2"/>
      </w:pPr>
      <w:r>
        <w:rPr>
          <w:b w:val="0"/>
          <w:i w:val="0"/>
        </w:rPr>
        <w:t>5.7 确认后的写入和一个重要实现问题</w:t>
      </w:r>
    </w:p>
    <w:p>
      <w:pPr/>
      <w:r>
        <w:rPr>
          <w:b w:val="0"/>
          <w:i w:val="0"/>
        </w:rPr>
        <w:t>确认通过后，会先创建知识文档及切片对应的图谱节点，再写入候选业务实体和关系，并标记任务 completed。</w:t>
      </w:r>
    </w:p>
    <w:p>
      <w:pPr/>
      <w:r>
        <w:rPr>
          <w:b w:val="0"/>
          <w:i w:val="0"/>
        </w:rPr>
        <w:t>需要特别注意：</w:t>
      </w:r>
      <w:r>
        <w:rPr>
          <w:b/>
          <w:i w:val="0"/>
        </w:rPr>
        <w:t>当前实体落库函数没有完整复用准入过滤结果。</w:t>
      </w:r>
      <w:r>
        <w:rPr>
          <w:b w:val="0"/>
          <w:i w:val="0"/>
        </w:rPr>
        <w:t xml:space="preserve"> </w:t>
      </w:r>
      <w:r>
        <w:rPr>
          <w:rFonts w:ascii="Consolas" w:hAnsi="Consolas"/>
          <w:b w:val="0"/>
          <w:i w:val="0"/>
          <w:color w:val="185C97"/>
          <w:sz w:val="18"/>
        </w:rPr>
        <w:t>_persist_candidates()</w:t>
      </w:r>
      <w:r>
        <w:rPr>
          <w:b w:val="0"/>
          <w:i w:val="0"/>
        </w:rPr>
        <w:t xml:space="preserve"> 的实体循环检查对象类型，但没有逐条要求 </w:t>
      </w:r>
      <w:r>
        <w:rPr>
          <w:rFonts w:ascii="Consolas" w:hAnsi="Consolas"/>
          <w:b w:val="0"/>
          <w:i w:val="0"/>
          <w:color w:val="185C97"/>
          <w:sz w:val="18"/>
        </w:rPr>
        <w:t>ontology_eligible == true</w:t>
      </w:r>
      <w:r>
        <w:rPr>
          <w:b w:val="0"/>
          <w:i w:val="0"/>
        </w:rPr>
        <w:t>，而准入函数仍会将被拒候选保留在 entities 中。所以混合批次里若有合法与不合法候选，批准整个任务可能把部分未通过准入的实体一起写入。关系循环对准入标记的检查更严格，但实体侧仍有缺口。</w:t>
      </w:r>
    </w:p>
    <w:p>
      <w:pPr/>
      <w:r>
        <w:rPr>
          <w:b w:val="0"/>
          <w:i w:val="0"/>
        </w:rPr>
        <w:t>这是本次代码核对发现的待修复问题，不能把“准入已计算”描述为“所有写入都已受同等强度约束”。建议批准时基于不可变候选版本重新校验，并在同一事务内只写入明确通过准入的集合。</w:t>
      </w:r>
    </w:p>
    <w:p>
      <w:pPr>
        <w:pStyle w:val="Heading2"/>
      </w:pPr>
      <w:r>
        <w:rPr>
          <w:b w:val="0"/>
          <w:i w:val="0"/>
        </w:rPr>
        <w:t>5.8 模型不可用时的降级</w:t>
      </w:r>
    </w:p>
    <w:p>
      <w:pPr/>
      <w:r>
        <w:rPr>
          <w:b w:val="0"/>
          <w:i w:val="0"/>
        </w:rPr>
        <w:t>模型缺失、调用异常或 JSON 输出不合格时，文件链路会记录 fallback 事件并使用关键词与正则抽取。无航空营销关键词则倾向知识留存；有关键词时尝试识别航线，并生成包含原文摘要的经营观测候选。</w:t>
      </w:r>
    </w:p>
    <w:p>
      <w:pPr/>
      <w:r>
        <w:rPr>
          <w:b w:val="0"/>
          <w:i w:val="0"/>
        </w:rPr>
        <w:t>这不是与大模型同等的理解能力。即使仅包含“营销”字样，规则也可能给出泛化观测候选，人工必须核查它是否真有指标值、口径和时间。降级结果应该明确显示其来源，不能伪装为完整 AI 识别。</w:t>
      </w:r>
    </w:p>
    <w:p>
      <w:pPr>
        <w:pStyle w:val="Heading1"/>
      </w:pPr>
      <w:r>
        <w:rPr>
          <w:b w:val="0"/>
          <w:i w:val="0"/>
        </w:rPr>
        <w:t>6. 接口、航班产品与市场热点的不同管道</w:t>
      </w:r>
    </w:p>
    <w:p>
      <w:pPr>
        <w:pStyle w:val="Heading2"/>
      </w:pPr>
      <w:r>
        <w:rPr>
          <w:b w:val="0"/>
          <w:i w:val="0"/>
        </w:rPr>
        <w:t>6.1 通用接口数据</w:t>
      </w:r>
    </w:p>
    <w:p>
      <w:pPr/>
      <w:r>
        <w:rPr>
          <w:rFonts w:ascii="Consolas" w:hAnsi="Consolas"/>
          <w:b w:val="0"/>
          <w:i w:val="0"/>
          <w:color w:val="185C97"/>
          <w:sz w:val="18"/>
        </w:rPr>
        <w:t>POST /api/data-pipelines/interface</w:t>
      </w:r>
      <w:r>
        <w:rPr>
          <w:b w:val="0"/>
          <w:i w:val="0"/>
        </w:rPr>
        <w:t xml:space="preserve"> 接收调用方已经取得的 records 列表，source_type 支持 flight、customer、market、operation、hotspot。记录数量上限5000。</w:t>
      </w:r>
    </w:p>
    <w:p>
      <w:pPr/>
      <w:r>
        <w:rPr>
          <w:b w:val="0"/>
          <w:i w:val="0"/>
        </w:rPr>
        <w:t>它将记录序列化为 JSON 文本后调用文件式处理逻辑。因此这是“提交接口快照”，不是配置一个任意 URL 后平台自动完成认证、分页、增量、重试和调度，也不是直接连接数据库执行查询。</w:t>
      </w:r>
    </w:p>
    <w:p>
      <w:pPr/>
      <w:r>
        <w:rPr>
          <w:b w:val="0"/>
          <w:i w:val="0"/>
        </w:rPr>
        <w:t>当前该入口虽然返回202，但处理在请求中同步执行，而且处理结束后无条件把任务状态设为 completed，会覆盖 agent 产生的 awaiting_confirmation。若候选需要审核，后续 review 接口要求 awaiting_confirmation，可能因此无法确认。生产上需要与文件链路统一状态机。</w:t>
      </w:r>
    </w:p>
    <w:p>
      <w:pPr>
        <w:pStyle w:val="Heading2"/>
      </w:pPr>
      <w:r>
        <w:rPr>
          <w:b w:val="0"/>
          <w:i w:val="0"/>
        </w:rPr>
        <w:t>6.2 航班及产品专用适配器</w:t>
      </w:r>
    </w:p>
    <w:p>
      <w:pPr/>
      <w:r>
        <w:rPr>
          <w:b w:val="0"/>
          <w:i w:val="0"/>
        </w:rPr>
        <w:t xml:space="preserve">结构化入口 </w:t>
      </w:r>
      <w:r>
        <w:rPr>
          <w:rFonts w:ascii="Consolas" w:hAnsi="Consolas"/>
          <w:b w:val="0"/>
          <w:i w:val="0"/>
          <w:color w:val="185C97"/>
          <w:sz w:val="18"/>
        </w:rPr>
        <w:t>POST /api/data-pipelines/flight-products</w:t>
      </w:r>
      <w:r>
        <w:rPr>
          <w:b w:val="0"/>
          <w:i w:val="0"/>
        </w:rPr>
        <w:t xml:space="preserve"> 使用 </w:t>
      </w:r>
      <w:r>
        <w:rPr>
          <w:rFonts w:ascii="Consolas" w:hAnsi="Consolas"/>
          <w:b w:val="0"/>
          <w:i w:val="0"/>
          <w:color w:val="185C97"/>
          <w:sz w:val="18"/>
        </w:rPr>
        <w:t>normalize_flight_product_payload()</w:t>
      </w:r>
      <w:r>
        <w:rPr>
          <w:b w:val="0"/>
          <w:i w:val="0"/>
        </w:rPr>
        <w:t>，支持源报文外层有 data 或直接为业务对象。它遍历产品标签、产品组、产品清单、航班、航段、舱位、运价及辅营结构。</w:t>
      </w:r>
    </w:p>
    <w:p>
      <w:pPr/>
      <w:r>
        <w:rPr>
          <w:b w:val="0"/>
          <w:i w:val="0"/>
        </w:rPr>
        <w:t>典型映射为：产品编码 → Product；机场代码 → Airport；起讫机场 → Route；航班信息 → Flight；航段 → FlightSegment；舱位 → Cabin；运价明细 → Fare；行李、座位等服务 → AncillaryProduct。</w:t>
      </w:r>
    </w:p>
    <w:p>
      <w:pPr/>
      <w:r>
        <w:rPr>
          <w:b w:val="0"/>
          <w:i w:val="0"/>
        </w:rPr>
        <w:t>关系随字段映射一起生成，例如 Flight → has_segment → FlightSegment、Flight → has_cabin → Cabin、Cabin → has_fare → Fare、Fare → uses_product → Product。每条候选保存来源摘要，并执行语义准入。</w:t>
      </w:r>
    </w:p>
    <w:p>
      <w:pPr/>
      <w:r>
        <w:rPr>
          <w:b w:val="0"/>
          <w:i w:val="0"/>
        </w:rPr>
        <w:t xml:space="preserve">当前此链路并未调用 </w:t>
      </w:r>
      <w:r>
        <w:rPr>
          <w:rFonts w:ascii="Consolas" w:hAnsi="Consolas"/>
          <w:b w:val="0"/>
          <w:i w:val="0"/>
          <w:color w:val="185C97"/>
          <w:sz w:val="18"/>
        </w:rPr>
        <w:t>_extract_candidates()</w:t>
      </w:r>
      <w:r>
        <w:rPr>
          <w:b w:val="0"/>
          <w:i w:val="0"/>
        </w:rPr>
        <w:t xml:space="preserve"> 让大模型再做理解，是以确定性适配、校验和人工确认组成的数据处理链。代码设置的实体0.98、关系0.96置信值是固定映射值，不是模型计算得出的准确率。</w:t>
      </w:r>
    </w:p>
    <w:p>
      <w:pPr/>
      <w:r>
        <w:rPr>
          <w:b w:val="0"/>
          <w:i w:val="0"/>
        </w:rPr>
        <w:t>结构化链路也没有自动创建与文件一致的 KnowledgeDocument/KnowledgeChunk 原文记录，原始字段主要分布在候选属性、部分 raw 字段和任务结果中。需要统一知识底座时，还应补存可追溯的输入快照。</w:t>
      </w:r>
    </w:p>
    <w:p>
      <w:pPr/>
      <w:r>
        <w:rPr>
          <w:rFonts w:ascii="Consolas" w:hAnsi="Consolas"/>
          <w:b w:val="0"/>
          <w:i w:val="0"/>
          <w:color w:val="185C97"/>
          <w:sz w:val="18"/>
        </w:rPr>
        <w:t>require_confirmation=false</w:t>
      </w:r>
      <w:r>
        <w:rPr>
          <w:b w:val="0"/>
          <w:i w:val="0"/>
        </w:rPr>
        <w:t xml:space="preserve"> 当前可以触发自动确认，入口依赖普通写权限而非专门的数据源信任授权。是否允许自动确认，应由管理员治理的数据源等级和策略决定，不能仅由提交者任意选择。</w:t>
      </w:r>
    </w:p>
    <w:p>
      <w:pPr>
        <w:pStyle w:val="Heading2"/>
      </w:pPr>
      <w:r>
        <w:rPr>
          <w:b w:val="0"/>
          <w:i w:val="0"/>
        </w:rPr>
        <w:t>6.3 市场热点管道</w:t>
      </w:r>
    </w:p>
    <w:p>
      <w:pPr/>
      <w:r>
        <w:rPr>
          <w:b w:val="0"/>
          <w:i w:val="0"/>
        </w:rPr>
        <w:t>热点链路包含：来源采集 → 文本与 URL 标准化 → 去重 → 航空相关性及主题分类 → 可选模型补充分析 → 候选对象与关系 → 人工确认 → 形成营销机会。</w:t>
      </w:r>
    </w:p>
    <w:p>
      <w:pPr/>
      <w:r>
        <w:rPr>
          <w:b w:val="0"/>
          <w:i w:val="0"/>
        </w:rPr>
        <w:t>URL 会去掉片段标识及部分跟踪参数；去重优先使用规范化 URL，也可退化为来源与标题。系统使用航空关键词和主题规则计算相关性、趋势及风险，再允许模型补充。</w:t>
      </w:r>
    </w:p>
    <w:p>
      <w:pPr/>
      <w:r>
        <w:rPr>
          <w:b w:val="0"/>
          <w:i w:val="0"/>
        </w:rPr>
        <w:t xml:space="preserve">热点只有完成本体确认且存在机会候选，才能通过 </w:t>
      </w:r>
      <w:r>
        <w:rPr>
          <w:rFonts w:ascii="Consolas" w:hAnsi="Consolas"/>
          <w:b w:val="0"/>
          <w:i w:val="0"/>
          <w:color w:val="185C97"/>
          <w:sz w:val="18"/>
        </w:rPr>
        <w:t>create_opportunity_from_hotspot()</w:t>
      </w:r>
      <w:r>
        <w:rPr>
          <w:b w:val="0"/>
          <w:i w:val="0"/>
        </w:rPr>
        <w:t xml:space="preserve"> 写成业务机会。这比直接把每条新闻都转成活动更符合业务边界。但热点确认侧也需要统一使用通过准入后的对象和关系集合，避免校验与最终写入条件不同。</w:t>
      </w:r>
    </w:p>
    <w:p>
      <w:pPr/>
      <w:r>
        <w:rPr>
          <w:b w:val="0"/>
          <w:i w:val="0"/>
        </w:rPr>
        <w:t>另外，当前页面中的15分钟计时器只是刷新已有热点列表，不是后台定时采集；不能据此宣称实现了脱离浏览器运行的定时采集服务。热点内容保存在热点业务记录中，knowledge_only 也不必然表示已进入统一知识文档表。</w:t>
      </w:r>
    </w:p>
    <w:p>
      <w:pPr>
        <w:pStyle w:val="Heading2"/>
      </w:pPr>
      <w:r>
        <w:rPr>
          <w:b w:val="0"/>
          <w:i w:val="0"/>
        </w:rPr>
        <w:t>6.4 数据库数据和历史导入入口</w:t>
      </w:r>
    </w:p>
    <w:p>
      <w:pPr/>
      <w:r>
        <w:rPr>
          <w:b w:val="0"/>
          <w:i w:val="0"/>
        </w:rPr>
        <w:t>存在数据源配置表，可登记地址、来源类型、映射和 schedule 等字段；“测试数据源”目前主要校验配置是否完整，不等同真实连接成功。未发现通用数据库连接、CDC、游标同步、断点续传等执行链路。</w:t>
      </w:r>
    </w:p>
    <w:p>
      <w:pPr/>
      <w:r>
        <w:rPr>
          <w:b w:val="0"/>
          <w:i w:val="0"/>
        </w:rPr>
        <w:t xml:space="preserve">历史 </w:t>
      </w:r>
      <w:r>
        <w:rPr>
          <w:rFonts w:ascii="Consolas" w:hAnsi="Consolas"/>
          <w:b w:val="0"/>
          <w:i w:val="0"/>
          <w:color w:val="185C97"/>
          <w:sz w:val="18"/>
        </w:rPr>
        <w:t>/api/imports</w:t>
      </w:r>
      <w:r>
        <w:rPr>
          <w:b w:val="0"/>
          <w:i w:val="0"/>
        </w:rPr>
        <w:t xml:space="preserve"> 仍可按实体或关系导入并直接写图，它与新的文件审核链路不是同一个机制。未来应统一纳入同一准入与审核策略，否则用户上传走人工确认，而另一入口可以绕过这道边界。</w:t>
      </w:r>
    </w:p>
    <w:p>
      <w:pPr>
        <w:pStyle w:val="Heading1"/>
      </w:pPr>
      <w:r>
        <w:rPr>
          <w:b w:val="0"/>
          <w:i w:val="0"/>
        </w:rPr>
        <w:t>7. 进度、证据和溯源到底保留到了什么程度</w:t>
      </w:r>
    </w:p>
    <w:p>
      <w:pPr>
        <w:pStyle w:val="Heading2"/>
      </w:pPr>
      <w:r>
        <w:rPr>
          <w:b w:val="0"/>
          <w:i w:val="0"/>
        </w:rPr>
        <w:t>7.1 三类可见进度</w:t>
      </w:r>
    </w:p>
    <w:tbl>
      <w:tblPr>
        <w:tblStyle w:val="TableGrid"/>
        <w:tblW w:type="auto" w:w="0"/>
        <w:tblLayout w:type="fixed"/>
        <w:tblLook w:firstColumn="1" w:firstRow="1" w:lastColumn="0" w:lastRow="0" w:noHBand="0" w:noVBand="1" w:val="04A0"/>
      </w:tblPr>
      <w:tblGrid>
        <w:gridCol w:w="3288"/>
        <w:gridCol w:w="3288"/>
        <w:gridCol w:w="3288"/>
      </w:tblGrid>
      <w:tr>
        <w:trPr>
          <w:cantSplit/>
          <w:tblHeader/>
        </w:trPr>
        <w:tc>
          <w:tcPr>
            <w:tcW w:type="dxa" w:w="3288"/>
            <w:vAlign w:val="center"/>
            <w:shd w:fill="E5EFF9"/>
          </w:tcPr>
          <w:p>
            <w:pPr>
              <w:spacing w:after="80" w:before="80" w:line="252" w:lineRule="auto"/>
            </w:pPr>
            <w:r>
              <w:rPr>
                <w:b/>
                <w:i w:val="0"/>
                <w:sz w:val="18"/>
              </w:rPr>
              <w:t>进度类型</w:t>
            </w:r>
          </w:p>
        </w:tc>
        <w:tc>
          <w:tcPr>
            <w:tcW w:type="dxa" w:w="3288"/>
            <w:vAlign w:val="center"/>
            <w:shd w:fill="E5EFF9"/>
          </w:tcPr>
          <w:p>
            <w:pPr>
              <w:spacing w:after="80" w:before="80" w:line="252" w:lineRule="auto"/>
            </w:pPr>
            <w:r>
              <w:rPr>
                <w:b/>
                <w:i w:val="0"/>
                <w:sz w:val="18"/>
              </w:rPr>
              <w:t>当前记录方式</w:t>
            </w:r>
          </w:p>
        </w:tc>
        <w:tc>
          <w:tcPr>
            <w:tcW w:type="dxa" w:w="3288"/>
            <w:vAlign w:val="center"/>
            <w:shd w:fill="E5EFF9"/>
          </w:tcPr>
          <w:p>
            <w:pPr>
              <w:spacing w:after="80" w:before="80" w:line="252" w:lineRule="auto"/>
            </w:pPr>
            <w:r>
              <w:rPr>
                <w:b/>
                <w:i w:val="0"/>
                <w:sz w:val="18"/>
              </w:rPr>
              <w:t>不应误解为</w:t>
            </w:r>
          </w:p>
        </w:tc>
      </w:tr>
      <w:tr>
        <w:trPr>
          <w:cantSplit/>
        </w:trPr>
        <w:tc>
          <w:tcPr>
            <w:tcW w:type="dxa" w:w="3288"/>
            <w:vAlign w:val="center"/>
          </w:tcPr>
          <w:p>
            <w:pPr>
              <w:spacing w:after="80" w:before="80" w:line="252" w:lineRule="auto"/>
            </w:pPr>
            <w:r>
              <w:rPr>
                <w:b w:val="0"/>
                <w:i w:val="0"/>
                <w:sz w:val="18"/>
              </w:rPr>
              <w:t>文件处理阶段</w:t>
            </w:r>
          </w:p>
        </w:tc>
        <w:tc>
          <w:tcPr>
            <w:tcW w:type="dxa" w:w="3288"/>
            <w:vAlign w:val="center"/>
          </w:tcPr>
          <w:p>
            <w:pPr>
              <w:spacing w:after="80" w:before="80" w:line="252" w:lineRule="auto"/>
            </w:pPr>
            <w:r>
              <w:rPr>
                <w:b w:val="0"/>
                <w:i w:val="0"/>
                <w:sz w:val="18"/>
              </w:rPr>
              <w:t>job.current_stage、result.events，阶段变化时提交数据库</w:t>
            </w:r>
          </w:p>
        </w:tc>
        <w:tc>
          <w:tcPr>
            <w:tcW w:type="dxa" w:w="3288"/>
            <w:vAlign w:val="center"/>
          </w:tcPr>
          <w:p>
            <w:pPr>
              <w:spacing w:after="80" w:before="80" w:line="252" w:lineRule="auto"/>
            </w:pPr>
            <w:r>
              <w:rPr>
                <w:b w:val="0"/>
                <w:i w:val="0"/>
                <w:sz w:val="18"/>
              </w:rPr>
              <w:t>分布式任务调度和完整恢复点</w:t>
            </w:r>
          </w:p>
        </w:tc>
      </w:tr>
      <w:tr>
        <w:trPr>
          <w:cantSplit/>
        </w:trPr>
        <w:tc>
          <w:tcPr>
            <w:tcW w:type="dxa" w:w="3288"/>
            <w:vAlign w:val="center"/>
            <w:shd w:fill="F5F8FB"/>
          </w:tcPr>
          <w:p>
            <w:pPr>
              <w:spacing w:after="80" w:before="80" w:line="252" w:lineRule="auto"/>
            </w:pPr>
            <w:r>
              <w:rPr>
                <w:b w:val="0"/>
                <w:i w:val="0"/>
                <w:sz w:val="18"/>
              </w:rPr>
              <w:t>工具及模型运行</w:t>
            </w:r>
          </w:p>
        </w:tc>
        <w:tc>
          <w:tcPr>
            <w:tcW w:type="dxa" w:w="3288"/>
            <w:vAlign w:val="center"/>
            <w:shd w:fill="F5F8FB"/>
          </w:tcPr>
          <w:p>
            <w:pPr>
              <w:spacing w:after="80" w:before="80" w:line="252" w:lineRule="auto"/>
            </w:pPr>
            <w:r>
              <w:rPr>
                <w:b w:val="0"/>
                <w:i w:val="0"/>
                <w:sz w:val="18"/>
              </w:rPr>
              <w:t>Harness started/finished/failed、模型名称、输出长度、Token 用量</w:t>
            </w:r>
          </w:p>
        </w:tc>
        <w:tc>
          <w:tcPr>
            <w:tcW w:type="dxa" w:w="3288"/>
            <w:vAlign w:val="center"/>
            <w:shd w:fill="F5F8FB"/>
          </w:tcPr>
          <w:p>
            <w:pPr>
              <w:spacing w:after="80" w:before="80" w:line="252" w:lineRule="auto"/>
            </w:pPr>
            <w:r>
              <w:rPr>
                <w:b w:val="0"/>
                <w:i w:val="0"/>
                <w:sz w:val="18"/>
              </w:rPr>
              <w:t>工具每个内部计算步骤或模型全部内部思考</w:t>
            </w:r>
          </w:p>
        </w:tc>
      </w:tr>
      <w:tr>
        <w:trPr>
          <w:cantSplit/>
        </w:trPr>
        <w:tc>
          <w:tcPr>
            <w:tcW w:type="dxa" w:w="3288"/>
            <w:vAlign w:val="center"/>
          </w:tcPr>
          <w:p>
            <w:pPr>
              <w:spacing w:after="80" w:before="80" w:line="252" w:lineRule="auto"/>
            </w:pPr>
            <w:r>
              <w:rPr>
                <w:b w:val="0"/>
                <w:i w:val="0"/>
                <w:sz w:val="18"/>
              </w:rPr>
              <w:t>助手对话</w:t>
            </w:r>
          </w:p>
        </w:tc>
        <w:tc>
          <w:tcPr>
            <w:tcW w:type="dxa" w:w="3288"/>
            <w:vAlign w:val="center"/>
          </w:tcPr>
          <w:p>
            <w:pPr>
              <w:spacing w:after="80" w:before="80" w:line="252" w:lineRule="auto"/>
            </w:pPr>
            <w:r>
              <w:rPr>
                <w:b w:val="0"/>
                <w:i w:val="0"/>
                <w:sz w:val="18"/>
              </w:rPr>
              <w:t>SSE trace、token、complete/error</w:t>
            </w:r>
          </w:p>
        </w:tc>
        <w:tc>
          <w:tcPr>
            <w:tcW w:type="dxa" w:w="3288"/>
            <w:vAlign w:val="center"/>
          </w:tcPr>
          <w:p>
            <w:pPr>
              <w:spacing w:after="80" w:before="80" w:line="252" w:lineRule="auto"/>
            </w:pPr>
            <w:r>
              <w:rPr>
                <w:b w:val="0"/>
                <w:i w:val="0"/>
                <w:sz w:val="18"/>
              </w:rPr>
              <w:t>数据处理智能体的所有抽取内容都逐字流式输出</w:t>
            </w:r>
          </w:p>
        </w:tc>
      </w:tr>
    </w:tbl>
    <w:p/>
    <w:p>
      <w:pPr/>
      <w:r>
        <w:rPr>
          <w:b w:val="0"/>
          <w:i w:val="0"/>
        </w:rPr>
        <w:t>文件前端通过轮询展示任务进展，处理阶段会包含文本摘要、候选样例及准入结论。当前 JSON 抽取在生成完成后才解析结果，不是每生成一个实体就实时可确认。普通智能域调用也与助手最终回答的 SSE 流式通道不同。</w:t>
      </w:r>
    </w:p>
    <w:p>
      <w:pPr>
        <w:pStyle w:val="Heading2"/>
      </w:pPr>
      <w:r>
        <w:rPr>
          <w:b w:val="0"/>
          <w:i w:val="0"/>
        </w:rPr>
        <w:t>7.2 当前已保留的信息</w:t>
      </w:r>
    </w:p>
    <w:p>
      <w:pPr/>
      <w:r>
        <w:rPr>
          <w:b w:val="0"/>
          <w:i w:val="0"/>
        </w:rPr>
        <w:t>文件任务保存文件名、格式、来源类型、解析任务编号、处理阶段、候选内容、准入结果、事件、人工审核及错误信息。知识片段保存字符位置和文档关系。图谱实体保存来源与置信度，关系保存证据文本。智能域运行保存 run_id、域、活动、操作者、状态、摘要与事件。</w:t>
      </w:r>
    </w:p>
    <w:p>
      <w:pPr/>
      <w:r>
        <w:rPr>
          <w:b w:val="0"/>
          <w:i w:val="0"/>
        </w:rPr>
        <w:t>助手回答还返回 sources，区分知识、图谱、产品、活动等引用类型并做去重。这里的“可解释”是能看到使用了哪些数据和工具及可公开的决策摘要，不等同暴露模型私有内部思维链。</w:t>
      </w:r>
    </w:p>
    <w:p>
      <w:pPr>
        <w:pStyle w:val="Heading2"/>
      </w:pPr>
      <w:r>
        <w:rPr>
          <w:b w:val="0"/>
          <w:i w:val="0"/>
        </w:rPr>
        <w:t>7.3 当前溯源限制</w:t>
      </w:r>
    </w:p>
    <w:p>
      <w:pPr/>
      <w:r>
        <w:rPr>
          <w:b w:val="0"/>
          <w:i w:val="0"/>
        </w:rPr>
        <w:t>文件确认后，为业务实体生成证据关系时，当前主要引用本任务第一个知识片段，并不是准确定位每个事实所在的页码、段落、表格或字符区间。这会导致文档可追溯但事实定位不精确。</w:t>
      </w:r>
    </w:p>
    <w:p>
      <w:pPr/>
      <w:r>
        <w:rPr>
          <w:b w:val="0"/>
          <w:i w:val="0"/>
        </w:rPr>
        <w:t>候选顶层的 evidence、source_refs、valid_time、status 并非全部被规范化保存成实体的独立字段；实体主要保存 attributes 和单一 source。多个来源共同支持同一实体时，当前没有多来源断言及权威度合并模型。</w:t>
      </w:r>
    </w:p>
    <w:p>
      <w:pPr/>
      <w:r>
        <w:rPr>
          <w:b w:val="0"/>
          <w:i w:val="0"/>
        </w:rPr>
        <w:t>建议将“对象事实”与“证据断言”分离：一个事实可以由多个文档片段共同支持；撤回一个来源只撤回相应支持，不直接删除其他来源仍能证明的对象。此为建议设计，不是当前已经具备的行为。</w:t>
      </w:r>
    </w:p>
    <w:p>
      <w:pPr>
        <w:pStyle w:val="Heading1"/>
      </w:pPr>
      <w:r>
        <w:rPr>
          <w:b w:val="0"/>
          <w:i w:val="0"/>
        </w:rPr>
        <w:t>8. 本体如何驱动营销业务</w:t>
      </w:r>
    </w:p>
    <w:p>
      <w:pPr>
        <w:pStyle w:val="Heading2"/>
      </w:pPr>
      <w:r>
        <w:rPr>
          <w:b w:val="0"/>
          <w:i w:val="0"/>
        </w:rPr>
        <w:t>8.1 本体驱动不是图谱自动代替业务流程</w:t>
      </w:r>
    </w:p>
    <w:p>
      <w:pPr/>
      <w:r>
        <w:rPr>
          <w:b w:val="0"/>
          <w:i w:val="0"/>
        </w:rPr>
        <w:t>应由三类机制共同完成：本体提供稳定对象和可遍历关系；业务服务提供可靠的查询、计算和状态变更；智能体调用这些服务形成建议。正式变更需要权限校验、版本检查和人工授权。</w:t>
      </w:r>
    </w:p>
    <w:p>
      <w:pPr/>
      <w:r>
        <w:rPr>
          <w:b w:val="0"/>
          <w:i w:val="0"/>
        </w:rPr>
        <w:t>如果只有图谱和大模型，没有版本锁定、审批规则与执行接口，本体只能帮助理解和解释，不能安全地承担生产营销执行。</w:t>
      </w:r>
    </w:p>
    <w:p>
      <w:pPr>
        <w:pStyle w:val="Heading2"/>
      </w:pPr>
      <w:r>
        <w:rPr>
          <w:b w:val="0"/>
          <w:i w:val="0"/>
        </w:rPr>
        <w:t>8.2 生命周期逐步关联</w:t>
      </w:r>
    </w:p>
    <w:tbl>
      <w:tblPr>
        <w:tblStyle w:val="TableGrid"/>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2466"/>
            <w:vAlign w:val="center"/>
            <w:shd w:fill="E5EFF9"/>
          </w:tcPr>
          <w:p>
            <w:pPr>
              <w:spacing w:after="80" w:before="80" w:line="252" w:lineRule="auto"/>
            </w:pPr>
            <w:r>
              <w:rPr>
                <w:b/>
                <w:i w:val="0"/>
                <w:sz w:val="18"/>
              </w:rPr>
              <w:t>业务阶段</w:t>
            </w:r>
          </w:p>
        </w:tc>
        <w:tc>
          <w:tcPr>
            <w:tcW w:type="dxa" w:w="2466"/>
            <w:vAlign w:val="center"/>
            <w:shd w:fill="E5EFF9"/>
          </w:tcPr>
          <w:p>
            <w:pPr>
              <w:spacing w:after="80" w:before="80" w:line="252" w:lineRule="auto"/>
            </w:pPr>
            <w:r>
              <w:rPr>
                <w:b/>
                <w:i w:val="0"/>
                <w:sz w:val="18"/>
              </w:rPr>
              <w:t>本体需要连接什么</w:t>
            </w:r>
          </w:p>
        </w:tc>
        <w:tc>
          <w:tcPr>
            <w:tcW w:type="dxa" w:w="2466"/>
            <w:vAlign w:val="center"/>
            <w:shd w:fill="E5EFF9"/>
          </w:tcPr>
          <w:p>
            <w:pPr>
              <w:spacing w:after="80" w:before="80" w:line="252" w:lineRule="auto"/>
            </w:pPr>
            <w:r>
              <w:rPr>
                <w:b/>
                <w:i w:val="0"/>
                <w:sz w:val="18"/>
              </w:rPr>
              <w:t>智能体应提供什么</w:t>
            </w:r>
          </w:p>
        </w:tc>
        <w:tc>
          <w:tcPr>
            <w:tcW w:type="dxa" w:w="2466"/>
            <w:vAlign w:val="center"/>
            <w:shd w:fill="E5EFF9"/>
          </w:tcPr>
          <w:p>
            <w:pPr>
              <w:spacing w:after="80" w:before="80" w:line="252" w:lineRule="auto"/>
            </w:pPr>
            <w:r>
              <w:rPr>
                <w:b/>
                <w:i w:val="0"/>
                <w:sz w:val="18"/>
              </w:rPr>
              <w:t>必须由确定性服务或人工负责什么</w:t>
            </w:r>
          </w:p>
        </w:tc>
      </w:tr>
      <w:tr>
        <w:trPr>
          <w:cantSplit/>
        </w:trPr>
        <w:tc>
          <w:tcPr>
            <w:tcW w:type="dxa" w:w="2466"/>
            <w:vAlign w:val="center"/>
          </w:tcPr>
          <w:p>
            <w:pPr>
              <w:spacing w:after="80" w:before="80" w:line="252" w:lineRule="auto"/>
            </w:pPr>
            <w:r>
              <w:rPr>
                <w:b w:val="0"/>
                <w:i w:val="0"/>
                <w:sz w:val="18"/>
              </w:rPr>
              <w:t>发现机会</w:t>
            </w:r>
          </w:p>
        </w:tc>
        <w:tc>
          <w:tcPr>
            <w:tcW w:type="dxa" w:w="2466"/>
            <w:vAlign w:val="center"/>
          </w:tcPr>
          <w:p>
            <w:pPr>
              <w:spacing w:after="80" w:before="80" w:line="252" w:lineRule="auto"/>
            </w:pPr>
            <w:r>
              <w:rPr>
                <w:b w:val="0"/>
                <w:i w:val="0"/>
                <w:sz w:val="18"/>
              </w:rPr>
              <w:t>市场信号、航线、经营观测、历史复盘</w:t>
            </w:r>
          </w:p>
        </w:tc>
        <w:tc>
          <w:tcPr>
            <w:tcW w:type="dxa" w:w="2466"/>
            <w:vAlign w:val="center"/>
          </w:tcPr>
          <w:p>
            <w:pPr>
              <w:spacing w:after="80" w:before="80" w:line="252" w:lineRule="auto"/>
            </w:pPr>
            <w:r>
              <w:rPr>
                <w:b w:val="0"/>
                <w:i w:val="0"/>
                <w:sz w:val="18"/>
              </w:rPr>
              <w:t>候选机会、依据及不确定性</w:t>
            </w:r>
          </w:p>
        </w:tc>
        <w:tc>
          <w:tcPr>
            <w:tcW w:type="dxa" w:w="2466"/>
            <w:vAlign w:val="center"/>
          </w:tcPr>
          <w:p>
            <w:pPr>
              <w:spacing w:after="80" w:before="80" w:line="252" w:lineRule="auto"/>
            </w:pPr>
            <w:r>
              <w:rPr>
                <w:b w:val="0"/>
                <w:i w:val="0"/>
                <w:sz w:val="18"/>
              </w:rPr>
              <w:t>数据时效、指标口径、机会确认</w:t>
            </w:r>
          </w:p>
        </w:tc>
      </w:tr>
      <w:tr>
        <w:trPr>
          <w:cantSplit/>
        </w:trPr>
        <w:tc>
          <w:tcPr>
            <w:tcW w:type="dxa" w:w="2466"/>
            <w:vAlign w:val="center"/>
            <w:shd w:fill="F5F8FB"/>
          </w:tcPr>
          <w:p>
            <w:pPr>
              <w:spacing w:after="80" w:before="80" w:line="252" w:lineRule="auto"/>
            </w:pPr>
            <w:r>
              <w:rPr>
                <w:b w:val="0"/>
                <w:i w:val="0"/>
                <w:sz w:val="18"/>
              </w:rPr>
              <w:t>识别客群</w:t>
            </w:r>
          </w:p>
        </w:tc>
        <w:tc>
          <w:tcPr>
            <w:tcW w:type="dxa" w:w="2466"/>
            <w:vAlign w:val="center"/>
            <w:shd w:fill="F5F8FB"/>
          </w:tcPr>
          <w:p>
            <w:pPr>
              <w:spacing w:after="80" w:before="80" w:line="252" w:lineRule="auto"/>
            </w:pPr>
            <w:r>
              <w:rPr>
                <w:b w:val="0"/>
                <w:i w:val="0"/>
                <w:sz w:val="18"/>
              </w:rPr>
              <w:t>聚合画像、可配置属性、客户需求、快照</w:t>
            </w:r>
          </w:p>
        </w:tc>
        <w:tc>
          <w:tcPr>
            <w:tcW w:type="dxa" w:w="2466"/>
            <w:vAlign w:val="center"/>
            <w:shd w:fill="F5F8FB"/>
          </w:tcPr>
          <w:p>
            <w:pPr>
              <w:spacing w:after="80" w:before="80" w:line="252" w:lineRule="auto"/>
            </w:pPr>
            <w:r>
              <w:rPr>
                <w:b w:val="0"/>
                <w:i w:val="0"/>
                <w:sz w:val="18"/>
              </w:rPr>
              <w:t>圈选建议、分层解释、规模评估建议</w:t>
            </w:r>
          </w:p>
        </w:tc>
        <w:tc>
          <w:tcPr>
            <w:tcW w:type="dxa" w:w="2466"/>
            <w:vAlign w:val="center"/>
            <w:shd w:fill="F5F8FB"/>
          </w:tcPr>
          <w:p>
            <w:pPr>
              <w:spacing w:after="80" w:before="80" w:line="252" w:lineRule="auto"/>
            </w:pPr>
            <w:r>
              <w:rPr>
                <w:b w:val="0"/>
                <w:i w:val="0"/>
                <w:sz w:val="18"/>
              </w:rPr>
              <w:t>真正的查询计算、可触达性和授权</w:t>
            </w:r>
          </w:p>
        </w:tc>
      </w:tr>
      <w:tr>
        <w:trPr>
          <w:cantSplit/>
        </w:trPr>
        <w:tc>
          <w:tcPr>
            <w:tcW w:type="dxa" w:w="2466"/>
            <w:vAlign w:val="center"/>
          </w:tcPr>
          <w:p>
            <w:pPr>
              <w:spacing w:after="80" w:before="80" w:line="252" w:lineRule="auto"/>
            </w:pPr>
            <w:r>
              <w:rPr>
                <w:b w:val="0"/>
                <w:i w:val="0"/>
                <w:sz w:val="18"/>
              </w:rPr>
              <w:t>匹配产品</w:t>
            </w:r>
          </w:p>
        </w:tc>
        <w:tc>
          <w:tcPr>
            <w:tcW w:type="dxa" w:w="2466"/>
            <w:vAlign w:val="center"/>
          </w:tcPr>
          <w:p>
            <w:pPr>
              <w:spacing w:after="80" w:before="80" w:line="252" w:lineRule="auto"/>
            </w:pPr>
            <w:r>
              <w:rPr>
                <w:b w:val="0"/>
                <w:i w:val="0"/>
                <w:sz w:val="18"/>
              </w:rPr>
              <w:t>产品包、产品事实、限制规则、客群需求</w:t>
            </w:r>
          </w:p>
        </w:tc>
        <w:tc>
          <w:tcPr>
            <w:tcW w:type="dxa" w:w="2466"/>
            <w:vAlign w:val="center"/>
          </w:tcPr>
          <w:p>
            <w:pPr>
              <w:spacing w:after="80" w:before="80" w:line="252" w:lineRule="auto"/>
            </w:pPr>
            <w:r>
              <w:rPr>
                <w:b w:val="0"/>
                <w:i w:val="0"/>
                <w:sz w:val="18"/>
              </w:rPr>
              <w:t>适配理由、可选组合、排除原因</w:t>
            </w:r>
          </w:p>
        </w:tc>
        <w:tc>
          <w:tcPr>
            <w:tcW w:type="dxa" w:w="2466"/>
            <w:vAlign w:val="center"/>
          </w:tcPr>
          <w:p>
            <w:pPr>
              <w:spacing w:after="80" w:before="80" w:line="252" w:lineRule="auto"/>
            </w:pPr>
            <w:r>
              <w:rPr>
                <w:b w:val="0"/>
                <w:i w:val="0"/>
                <w:sz w:val="18"/>
              </w:rPr>
              <w:t>实时价格、库存、卡券有效性、资格校验</w:t>
            </w:r>
          </w:p>
        </w:tc>
      </w:tr>
      <w:tr>
        <w:trPr>
          <w:cantSplit/>
        </w:trPr>
        <w:tc>
          <w:tcPr>
            <w:tcW w:type="dxa" w:w="2466"/>
            <w:vAlign w:val="center"/>
            <w:shd w:fill="F5F8FB"/>
          </w:tcPr>
          <w:p>
            <w:pPr>
              <w:spacing w:after="80" w:before="80" w:line="252" w:lineRule="auto"/>
            </w:pPr>
            <w:r>
              <w:rPr>
                <w:b w:val="0"/>
                <w:i w:val="0"/>
                <w:sz w:val="18"/>
              </w:rPr>
              <w:t>编排活动</w:t>
            </w:r>
          </w:p>
        </w:tc>
        <w:tc>
          <w:tcPr>
            <w:tcW w:type="dxa" w:w="2466"/>
            <w:vAlign w:val="center"/>
            <w:shd w:fill="F5F8FB"/>
          </w:tcPr>
          <w:p>
            <w:pPr>
              <w:spacing w:after="80" w:before="80" w:line="252" w:lineRule="auto"/>
            </w:pPr>
            <w:r>
              <w:rPr>
                <w:b w:val="0"/>
                <w:i w:val="0"/>
                <w:sz w:val="18"/>
              </w:rPr>
              <w:t>目标、策略、触点、版本、预算</w:t>
            </w:r>
          </w:p>
        </w:tc>
        <w:tc>
          <w:tcPr>
            <w:tcW w:type="dxa" w:w="2466"/>
            <w:vAlign w:val="center"/>
            <w:shd w:fill="F5F8FB"/>
          </w:tcPr>
          <w:p>
            <w:pPr>
              <w:spacing w:after="80" w:before="80" w:line="252" w:lineRule="auto"/>
            </w:pPr>
            <w:r>
              <w:rPr>
                <w:b w:val="0"/>
                <w:i w:val="0"/>
                <w:sz w:val="18"/>
              </w:rPr>
              <w:t>渠道与节奏方案、活动草稿</w:t>
            </w:r>
          </w:p>
        </w:tc>
        <w:tc>
          <w:tcPr>
            <w:tcW w:type="dxa" w:w="2466"/>
            <w:vAlign w:val="center"/>
            <w:shd w:fill="F5F8FB"/>
          </w:tcPr>
          <w:p>
            <w:pPr>
              <w:spacing w:after="80" w:before="80" w:line="252" w:lineRule="auto"/>
            </w:pPr>
            <w:r>
              <w:rPr>
                <w:b w:val="0"/>
                <w:i w:val="0"/>
                <w:sz w:val="18"/>
              </w:rPr>
              <w:t>预算上限、频控、冲突检查及审批</w:t>
            </w:r>
          </w:p>
        </w:tc>
      </w:tr>
      <w:tr>
        <w:trPr>
          <w:cantSplit/>
        </w:trPr>
        <w:tc>
          <w:tcPr>
            <w:tcW w:type="dxa" w:w="2466"/>
            <w:vAlign w:val="center"/>
          </w:tcPr>
          <w:p>
            <w:pPr>
              <w:spacing w:after="80" w:before="80" w:line="252" w:lineRule="auto"/>
            </w:pPr>
            <w:r>
              <w:rPr>
                <w:b w:val="0"/>
                <w:i w:val="0"/>
                <w:sz w:val="18"/>
              </w:rPr>
              <w:t>生成内容</w:t>
            </w:r>
          </w:p>
        </w:tc>
        <w:tc>
          <w:tcPr>
            <w:tcW w:type="dxa" w:w="2466"/>
            <w:vAlign w:val="center"/>
          </w:tcPr>
          <w:p>
            <w:pPr>
              <w:spacing w:after="80" w:before="80" w:line="252" w:lineRule="auto"/>
            </w:pPr>
            <w:r>
              <w:rPr>
                <w:b w:val="0"/>
                <w:i w:val="0"/>
                <w:sz w:val="18"/>
              </w:rPr>
              <w:t>产品事实、客群需求、价值主张、渠道</w:t>
            </w:r>
          </w:p>
        </w:tc>
        <w:tc>
          <w:tcPr>
            <w:tcW w:type="dxa" w:w="2466"/>
            <w:vAlign w:val="center"/>
          </w:tcPr>
          <w:p>
            <w:pPr>
              <w:spacing w:after="80" w:before="80" w:line="252" w:lineRule="auto"/>
            </w:pPr>
            <w:r>
              <w:rPr>
                <w:b w:val="0"/>
                <w:i w:val="0"/>
                <w:sz w:val="18"/>
              </w:rPr>
              <w:t>标题、正文、渠道版本及引用</w:t>
            </w:r>
          </w:p>
        </w:tc>
        <w:tc>
          <w:tcPr>
            <w:tcW w:type="dxa" w:w="2466"/>
            <w:vAlign w:val="center"/>
          </w:tcPr>
          <w:p>
            <w:pPr>
              <w:spacing w:after="80" w:before="80" w:line="252" w:lineRule="auto"/>
            </w:pPr>
            <w:r>
              <w:rPr>
                <w:b w:val="0"/>
                <w:i w:val="0"/>
                <w:sz w:val="18"/>
              </w:rPr>
              <w:t>事实核验、敏感词、品牌合规、内容审核</w:t>
            </w:r>
          </w:p>
        </w:tc>
      </w:tr>
      <w:tr>
        <w:trPr>
          <w:cantSplit/>
        </w:trPr>
        <w:tc>
          <w:tcPr>
            <w:tcW w:type="dxa" w:w="2466"/>
            <w:vAlign w:val="center"/>
            <w:shd w:fill="F5F8FB"/>
          </w:tcPr>
          <w:p>
            <w:pPr>
              <w:spacing w:after="80" w:before="80" w:line="252" w:lineRule="auto"/>
            </w:pPr>
            <w:r>
              <w:rPr>
                <w:b w:val="0"/>
                <w:i w:val="0"/>
                <w:sz w:val="18"/>
              </w:rPr>
              <w:t>审批执行</w:t>
            </w:r>
          </w:p>
        </w:tc>
        <w:tc>
          <w:tcPr>
            <w:tcW w:type="dxa" w:w="2466"/>
            <w:vAlign w:val="center"/>
            <w:shd w:fill="F5F8FB"/>
          </w:tcPr>
          <w:p>
            <w:pPr>
              <w:spacing w:after="80" w:before="80" w:line="252" w:lineRule="auto"/>
            </w:pPr>
            <w:r>
              <w:rPr>
                <w:b w:val="0"/>
                <w:i w:val="0"/>
                <w:sz w:val="18"/>
              </w:rPr>
              <w:t>活动版本、审批任务、执行批次、渠道</w:t>
            </w:r>
          </w:p>
        </w:tc>
        <w:tc>
          <w:tcPr>
            <w:tcW w:type="dxa" w:w="2466"/>
            <w:vAlign w:val="center"/>
            <w:shd w:fill="F5F8FB"/>
          </w:tcPr>
          <w:p>
            <w:pPr>
              <w:spacing w:after="80" w:before="80" w:line="252" w:lineRule="auto"/>
            </w:pPr>
            <w:r>
              <w:rPr>
                <w:b w:val="0"/>
                <w:i w:val="0"/>
                <w:sz w:val="18"/>
              </w:rPr>
              <w:t>补充说明及异常提示</w:t>
            </w:r>
          </w:p>
        </w:tc>
        <w:tc>
          <w:tcPr>
            <w:tcW w:type="dxa" w:w="2466"/>
            <w:vAlign w:val="center"/>
            <w:shd w:fill="F5F8FB"/>
          </w:tcPr>
          <w:p>
            <w:pPr>
              <w:spacing w:after="80" w:before="80" w:line="252" w:lineRule="auto"/>
            </w:pPr>
            <w:r>
              <w:rPr>
                <w:b w:val="0"/>
                <w:i w:val="0"/>
                <w:sz w:val="18"/>
              </w:rPr>
              <w:t>人工审批、幂等执行、渠道下发和状态回传</w:t>
            </w:r>
          </w:p>
        </w:tc>
      </w:tr>
      <w:tr>
        <w:trPr>
          <w:cantSplit/>
        </w:trPr>
        <w:tc>
          <w:tcPr>
            <w:tcW w:type="dxa" w:w="2466"/>
            <w:vAlign w:val="center"/>
          </w:tcPr>
          <w:p>
            <w:pPr>
              <w:spacing w:after="80" w:before="80" w:line="252" w:lineRule="auto"/>
            </w:pPr>
            <w:r>
              <w:rPr>
                <w:b w:val="0"/>
                <w:i w:val="0"/>
                <w:sz w:val="18"/>
              </w:rPr>
              <w:t>效果复盘</w:t>
            </w:r>
          </w:p>
        </w:tc>
        <w:tc>
          <w:tcPr>
            <w:tcW w:type="dxa" w:w="2466"/>
            <w:vAlign w:val="center"/>
          </w:tcPr>
          <w:p>
            <w:pPr>
              <w:spacing w:after="80" w:before="80" w:line="252" w:lineRule="auto"/>
            </w:pPr>
            <w:r>
              <w:rPr>
                <w:b w:val="0"/>
                <w:i w:val="0"/>
                <w:sz w:val="18"/>
              </w:rPr>
              <w:t>目标、回执、订单结果、归因与建议</w:t>
            </w:r>
          </w:p>
        </w:tc>
        <w:tc>
          <w:tcPr>
            <w:tcW w:type="dxa" w:w="2466"/>
            <w:vAlign w:val="center"/>
          </w:tcPr>
          <w:p>
            <w:pPr>
              <w:spacing w:after="80" w:before="80" w:line="252" w:lineRule="auto"/>
            </w:pPr>
            <w:r>
              <w:rPr>
                <w:b w:val="0"/>
                <w:i w:val="0"/>
                <w:sz w:val="18"/>
              </w:rPr>
              <w:t>归纳差异、提出下一轮假设</w:t>
            </w:r>
          </w:p>
        </w:tc>
        <w:tc>
          <w:tcPr>
            <w:tcW w:type="dxa" w:w="2466"/>
            <w:vAlign w:val="center"/>
          </w:tcPr>
          <w:p>
            <w:pPr>
              <w:spacing w:after="80" w:before="80" w:line="252" w:lineRule="auto"/>
            </w:pPr>
            <w:r>
              <w:rPr>
                <w:b w:val="0"/>
                <w:i w:val="0"/>
                <w:sz w:val="18"/>
              </w:rPr>
              <w:t>指标计算、统计检验、策略变更审核</w:t>
            </w:r>
          </w:p>
        </w:tc>
      </w:tr>
    </w:tbl>
    <w:p/>
    <w:p>
      <w:pPr/>
      <w:r>
        <w:rPr>
          <w:b w:val="0"/>
          <w:i w:val="0"/>
        </w:rPr>
        <w:t>以上是符合语义模型的职责设计，不表示当前各行都由智能体自动执行。</w:t>
      </w:r>
    </w:p>
    <w:p>
      <w:pPr>
        <w:pStyle w:val="Heading2"/>
      </w:pPr>
      <w:r>
        <w:rPr>
          <w:b w:val="0"/>
          <w:i w:val="0"/>
        </w:rPr>
        <w:t>8.3 一个可解释的关系链</w:t>
      </w:r>
    </w:p>
    <w:p>
      <w:pPr/>
      <w:r>
        <w:rPr>
          <w:b w:val="0"/>
          <w:i w:val="0"/>
        </w:rPr>
        <w:t>以一个虚构的国内亲子出游活动为例：市场信号涉及航线；航线具有客座率观测；候选机会来源于信号及观测；机会面向客群；客群揭示出行需求；产品包满足需求；活动使用产品包并拥有版本；版本引用内容并需要审批；批准后产生执行批次；批次产生反馈；活动形成归因和复盘。</w:t>
      </w:r>
    </w:p>
    <w:p>
      <w:pPr/>
      <w:r>
        <w:rPr>
          <w:b w:val="0"/>
          <w:i w:val="0"/>
        </w:rPr>
        <w:t>这里最重要的不是画出多少节点，而是业务能回答：“为什么选这个客群？”“为什么推荐这个产品？”“文案里的权益来自哪里？”“执行的是否是获批版本？”“复盘使用的是哪次执行数据？”</w:t>
      </w:r>
    </w:p>
    <w:p>
      <w:pPr>
        <w:pStyle w:val="Heading2"/>
      </w:pPr>
      <w:r>
        <w:rPr>
          <w:b w:val="0"/>
          <w:i w:val="0"/>
        </w:rPr>
        <w:t>8.4 当前语义动作与函数还不是通用执行引擎</w:t>
      </w:r>
    </w:p>
    <w:p>
      <w:pPr/>
      <w:r>
        <w:rPr>
          <w:b w:val="0"/>
          <w:i w:val="0"/>
        </w:rPr>
        <w:t>语义注册表声明了 confirm_opportunity、approve_campaign 等14个动作，以及 calculate_opportunity_score、validate_connection_time 等13个函数。它们描述所需输入及预计改变的对象。</w:t>
      </w:r>
    </w:p>
    <w:p>
      <w:pPr/>
      <w:r>
        <w:rPr>
          <w:b w:val="0"/>
          <w:i w:val="0"/>
        </w:rPr>
        <w:t>当前没有发现将这14个动作统一解析成事务执行的本体动作引擎，也没有发现13个语义函数全部对应可调用实现。部分业务 API 确实实现了审批、版本和执行，但不等于已经绑定到同名语义动作。</w:t>
      </w:r>
    </w:p>
    <w:p>
      <w:pPr/>
      <w:r>
        <w:rPr>
          <w:b w:val="0"/>
          <w:i w:val="0"/>
        </w:rPr>
        <w:t>因此，</w:t>
      </w:r>
      <w:r>
        <w:rPr>
          <w:rFonts w:ascii="Consolas" w:hAnsi="Consolas"/>
          <w:b w:val="0"/>
          <w:i w:val="0"/>
          <w:color w:val="185C97"/>
          <w:sz w:val="18"/>
        </w:rPr>
        <w:t>BusinessRule</w:t>
      </w:r>
      <w:r>
        <w:rPr>
          <w:b w:val="0"/>
          <w:i w:val="0"/>
        </w:rPr>
        <w:t xml:space="preserve"> 节点、函数名称以及提示词中的“必须遵守”都不能代替实际规则服务。中转时间、预算、频控等需要参数明确、可测试、可审计的计算函数。</w:t>
      </w:r>
    </w:p>
    <w:p>
      <w:pPr>
        <w:pStyle w:val="Heading1"/>
        <w:pageBreakBefore/>
      </w:pPr>
      <w:r>
        <w:rPr>
          <w:b w:val="0"/>
          <w:i w:val="0"/>
        </w:rPr>
        <w:t>9. 给智能体的模式：契约、工具与上下文</w:t>
      </w:r>
    </w:p>
    <w:p>
      <w:pPr>
        <w:jc w:val="center"/>
      </w:pPr>
      <w:r>
        <w:drawing>
          <wp:inline xmlns:a="http://schemas.openxmlformats.org/drawingml/2006/main" xmlns:pic="http://schemas.openxmlformats.org/drawingml/2006/picture">
            <wp:extent cx="6228000" cy="4476375"/>
            <wp:docPr id="3" name="Picture 3"/>
            <wp:cNvGraphicFramePr>
              <a:graphicFrameLocks noChangeAspect="1"/>
            </wp:cNvGraphicFramePr>
            <a:graphic>
              <a:graphicData uri="http://schemas.openxmlformats.org/drawingml/2006/picture">
                <pic:pic>
                  <pic:nvPicPr>
                    <pic:cNvPr id="0" name="03_智能体.png"/>
                    <pic:cNvPicPr/>
                  </pic:nvPicPr>
                  <pic:blipFill>
                    <a:blip r:embed="rId13"/>
                    <a:stretch>
                      <a:fillRect/>
                    </a:stretch>
                  </pic:blipFill>
                  <pic:spPr>
                    <a:xfrm>
                      <a:off x="0" y="0"/>
                      <a:ext cx="6228000" cy="4476375"/>
                    </a:xfrm>
                    <a:prstGeom prst="rect"/>
                  </pic:spPr>
                </pic:pic>
              </a:graphicData>
            </a:graphic>
          </wp:inline>
        </w:drawing>
      </w:r>
    </w:p>
    <w:p>
      <w:pPr>
        <w:pStyle w:val="Caption"/>
      </w:pPr>
      <w:r>
        <w:t>图3：智能体通过受控工具使用知识与本体</w:t>
      </w:r>
    </w:p>
    <w:p>
      <w:pPr>
        <w:pStyle w:val="Heading2"/>
      </w:pPr>
      <w:r>
        <w:rPr>
          <w:b w:val="0"/>
          <w:i w:val="0"/>
        </w:rPr>
        <w:t>9.1 共用的 UnifiedHarness 做什么</w:t>
      </w:r>
    </w:p>
    <w:p>
      <w:pPr/>
      <w:r>
        <w:rPr>
          <w:b w:val="0"/>
          <w:i w:val="0"/>
        </w:rPr>
        <w:t>HarnessContext 声明 tenant_id、run_id、agent_id、reads、writes、functions。UnifiedHarness 提供加载上下文、调用工具、生成文本、解析 JSON、流式回答、事件记录和模型用量回调。</w:t>
      </w:r>
    </w:p>
    <w:p>
      <w:pPr/>
      <w:r>
        <w:rPr>
          <w:b w:val="0"/>
          <w:i w:val="0"/>
        </w:rPr>
        <w:t>当前这是项目自研的统一运行封装，不是完整导入并执行参考工程的所有功能。它使文件处理、热点处理和营销助手采用一致的模型与事件风格，但没有由此自动获得沙箱、长期记忆、分布式调度或严格语义权限检查。</w:t>
      </w:r>
    </w:p>
    <w:p>
      <w:pPr/>
      <w:r>
        <w:rPr>
          <w:b w:val="0"/>
          <w:i w:val="0"/>
        </w:rPr>
        <w:t xml:space="preserve">特别是 </w:t>
      </w:r>
      <w:r>
        <w:rPr>
          <w:rFonts w:ascii="Consolas" w:hAnsi="Consolas"/>
          <w:b w:val="0"/>
          <w:i w:val="0"/>
          <w:color w:val="185C97"/>
          <w:sz w:val="18"/>
        </w:rPr>
        <w:t>load_context()</w:t>
      </w:r>
      <w:r>
        <w:rPr>
          <w:b w:val="0"/>
          <w:i w:val="0"/>
        </w:rPr>
        <w:t xml:space="preserve"> 当前主要发出上下文加载事件；</w:t>
      </w:r>
      <w:r>
        <w:rPr>
          <w:rFonts w:ascii="Consolas" w:hAnsi="Consolas"/>
          <w:b w:val="0"/>
          <w:i w:val="0"/>
          <w:color w:val="185C97"/>
          <w:sz w:val="18"/>
        </w:rPr>
        <w:t>run_tool()</w:t>
      </w:r>
      <w:r>
        <w:rPr>
          <w:b w:val="0"/>
          <w:i w:val="0"/>
        </w:rPr>
        <w:t xml:space="preserve"> 执行传入的函数并记录开始、完成、失败，不自动根据 reads/writes 限制数据库访问。真正的租户过滤由各工具查询和业务接口负责。</w:t>
      </w:r>
    </w:p>
    <w:p>
      <w:pPr>
        <w:pStyle w:val="Heading2"/>
      </w:pPr>
      <w:r>
        <w:rPr>
          <w:b w:val="0"/>
          <w:i w:val="0"/>
        </w:rPr>
        <w:t>9.2 六个智能域的读写契约</w:t>
      </w:r>
    </w:p>
    <w:tbl>
      <w:tblPr>
        <w:tblStyle w:val="TableGrid"/>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2466"/>
            <w:vAlign w:val="center"/>
            <w:shd w:fill="E5EFF9"/>
          </w:tcPr>
          <w:p>
            <w:pPr>
              <w:spacing w:after="80" w:before="80" w:line="252" w:lineRule="auto"/>
            </w:pPr>
            <w:r>
              <w:rPr>
                <w:b/>
                <w:i w:val="0"/>
                <w:sz w:val="18"/>
              </w:rPr>
              <w:t>智能域</w:t>
            </w:r>
          </w:p>
        </w:tc>
        <w:tc>
          <w:tcPr>
            <w:tcW w:type="dxa" w:w="2466"/>
            <w:vAlign w:val="center"/>
            <w:shd w:fill="E5EFF9"/>
          </w:tcPr>
          <w:p>
            <w:pPr>
              <w:spacing w:after="80" w:before="80" w:line="252" w:lineRule="auto"/>
            </w:pPr>
            <w:r>
              <w:rPr>
                <w:b/>
                <w:i w:val="0"/>
                <w:sz w:val="18"/>
              </w:rPr>
              <w:t>主要读取对象</w:t>
            </w:r>
          </w:p>
        </w:tc>
        <w:tc>
          <w:tcPr>
            <w:tcW w:type="dxa" w:w="2466"/>
            <w:vAlign w:val="center"/>
            <w:shd w:fill="E5EFF9"/>
          </w:tcPr>
          <w:p>
            <w:pPr>
              <w:spacing w:after="80" w:before="80" w:line="252" w:lineRule="auto"/>
            </w:pPr>
            <w:r>
              <w:rPr>
                <w:b/>
                <w:i w:val="0"/>
                <w:sz w:val="18"/>
              </w:rPr>
              <w:t>声明输出</w:t>
            </w:r>
          </w:p>
        </w:tc>
        <w:tc>
          <w:tcPr>
            <w:tcW w:type="dxa" w:w="2466"/>
            <w:vAlign w:val="center"/>
            <w:shd w:fill="E5EFF9"/>
          </w:tcPr>
          <w:p>
            <w:pPr>
              <w:spacing w:after="80" w:before="80" w:line="252" w:lineRule="auto"/>
            </w:pPr>
            <w:r>
              <w:rPr>
                <w:b/>
                <w:i w:val="0"/>
                <w:sz w:val="18"/>
              </w:rPr>
              <w:t>业务上应如何使用</w:t>
            </w:r>
          </w:p>
        </w:tc>
      </w:tr>
      <w:tr>
        <w:trPr>
          <w:cantSplit/>
        </w:trPr>
        <w:tc>
          <w:tcPr>
            <w:tcW w:type="dxa" w:w="2466"/>
            <w:vAlign w:val="center"/>
          </w:tcPr>
          <w:p>
            <w:pPr>
              <w:spacing w:after="80" w:before="80" w:line="252" w:lineRule="auto"/>
            </w:pPr>
            <w:r>
              <w:rPr>
                <w:b w:val="0"/>
                <w:i w:val="0"/>
                <w:sz w:val="18"/>
              </w:rPr>
              <w:t>机会洞察 opportunity-insight</w:t>
            </w:r>
          </w:p>
        </w:tc>
        <w:tc>
          <w:tcPr>
            <w:tcW w:type="dxa" w:w="2466"/>
            <w:vAlign w:val="center"/>
          </w:tcPr>
          <w:p>
            <w:pPr>
              <w:spacing w:after="80" w:before="80" w:line="252" w:lineRule="auto"/>
            </w:pPr>
            <w:r>
              <w:rPr>
                <w:b w:val="0"/>
                <w:i w:val="0"/>
                <w:sz w:val="18"/>
              </w:rPr>
              <w:t>信号、指标、航线、航班、规则、历史复盘、知识</w:t>
            </w:r>
          </w:p>
        </w:tc>
        <w:tc>
          <w:tcPr>
            <w:tcW w:type="dxa" w:w="2466"/>
            <w:vAlign w:val="center"/>
          </w:tcPr>
          <w:p>
            <w:pPr>
              <w:spacing w:after="80" w:before="80" w:line="252" w:lineRule="auto"/>
            </w:pPr>
            <w:r>
              <w:rPr>
                <w:b w:val="0"/>
                <w:i w:val="0"/>
                <w:sz w:val="18"/>
              </w:rPr>
              <w:t>Opportunity、MarketingObjective、CustomerNeed、Recommendation、Evidence</w:t>
            </w:r>
          </w:p>
        </w:tc>
        <w:tc>
          <w:tcPr>
            <w:tcW w:type="dxa" w:w="2466"/>
            <w:vAlign w:val="center"/>
          </w:tcPr>
          <w:p>
            <w:pPr>
              <w:spacing w:after="80" w:before="80" w:line="252" w:lineRule="auto"/>
            </w:pPr>
            <w:r>
              <w:rPr>
                <w:b w:val="0"/>
                <w:i w:val="0"/>
                <w:sz w:val="18"/>
              </w:rPr>
              <w:t>输出候选机会及证据，不直接发布活动</w:t>
            </w:r>
          </w:p>
        </w:tc>
      </w:tr>
      <w:tr>
        <w:trPr>
          <w:cantSplit/>
        </w:trPr>
        <w:tc>
          <w:tcPr>
            <w:tcW w:type="dxa" w:w="2466"/>
            <w:vAlign w:val="center"/>
            <w:shd w:fill="F5F8FB"/>
          </w:tcPr>
          <w:p>
            <w:pPr>
              <w:spacing w:after="80" w:before="80" w:line="252" w:lineRule="auto"/>
            </w:pPr>
            <w:r>
              <w:rPr>
                <w:b w:val="0"/>
                <w:i w:val="0"/>
                <w:sz w:val="18"/>
              </w:rPr>
              <w:t>客群洞察 audience-insight</w:t>
            </w:r>
          </w:p>
        </w:tc>
        <w:tc>
          <w:tcPr>
            <w:tcW w:type="dxa" w:w="2466"/>
            <w:vAlign w:val="center"/>
            <w:shd w:fill="F5F8FB"/>
          </w:tcPr>
          <w:p>
            <w:pPr>
              <w:spacing w:after="80" w:before="80" w:line="252" w:lineRule="auto"/>
            </w:pPr>
            <w:r>
              <w:rPr>
                <w:b w:val="0"/>
                <w:i w:val="0"/>
                <w:sz w:val="18"/>
              </w:rPr>
              <w:t>聚合画像、需求、属性、反馈、指标、人工决策、知识</w:t>
            </w:r>
          </w:p>
        </w:tc>
        <w:tc>
          <w:tcPr>
            <w:tcW w:type="dxa" w:w="2466"/>
            <w:vAlign w:val="center"/>
            <w:shd w:fill="F5F8FB"/>
          </w:tcPr>
          <w:p>
            <w:pPr>
              <w:spacing w:after="80" w:before="80" w:line="252" w:lineRule="auto"/>
            </w:pPr>
            <w:r>
              <w:rPr>
                <w:b w:val="0"/>
                <w:i w:val="0"/>
                <w:sz w:val="18"/>
              </w:rPr>
              <w:t>AudienceSnapshot、Recommendation、Evidence</w:t>
            </w:r>
          </w:p>
        </w:tc>
        <w:tc>
          <w:tcPr>
            <w:tcW w:type="dxa" w:w="2466"/>
            <w:vAlign w:val="center"/>
            <w:shd w:fill="F5F8FB"/>
          </w:tcPr>
          <w:p>
            <w:pPr>
              <w:spacing w:after="80" w:before="80" w:line="252" w:lineRule="auto"/>
            </w:pPr>
            <w:r>
              <w:rPr>
                <w:b w:val="0"/>
                <w:i w:val="0"/>
                <w:sz w:val="18"/>
              </w:rPr>
              <w:t>圈选条件交给画像查询服务计算，经确认再形成快照</w:t>
            </w:r>
          </w:p>
        </w:tc>
      </w:tr>
      <w:tr>
        <w:trPr>
          <w:cantSplit/>
        </w:trPr>
        <w:tc>
          <w:tcPr>
            <w:tcW w:type="dxa" w:w="2466"/>
            <w:vAlign w:val="center"/>
          </w:tcPr>
          <w:p>
            <w:pPr>
              <w:spacing w:after="80" w:before="80" w:line="252" w:lineRule="auto"/>
            </w:pPr>
            <w:r>
              <w:rPr>
                <w:b w:val="0"/>
                <w:i w:val="0"/>
                <w:sz w:val="18"/>
              </w:rPr>
              <w:t>产品匹配 product-match</w:t>
            </w:r>
          </w:p>
        </w:tc>
        <w:tc>
          <w:tcPr>
            <w:tcW w:type="dxa" w:w="2466"/>
            <w:vAlign w:val="center"/>
          </w:tcPr>
          <w:p>
            <w:pPr>
              <w:spacing w:after="80" w:before="80" w:line="252" w:lineRule="auto"/>
            </w:pPr>
            <w:r>
              <w:rPr>
                <w:b w:val="0"/>
                <w:i w:val="0"/>
                <w:sz w:val="18"/>
              </w:rPr>
              <w:t>机会、需求、快照、产品、产品包、价值主张、规则、知识</w:t>
            </w:r>
          </w:p>
        </w:tc>
        <w:tc>
          <w:tcPr>
            <w:tcW w:type="dxa" w:w="2466"/>
            <w:vAlign w:val="center"/>
          </w:tcPr>
          <w:p>
            <w:pPr>
              <w:spacing w:after="80" w:before="80" w:line="252" w:lineRule="auto"/>
            </w:pPr>
            <w:r>
              <w:rPr>
                <w:b w:val="0"/>
                <w:i w:val="0"/>
                <w:sz w:val="18"/>
              </w:rPr>
              <w:t>ValueProposition、Recommendation、Evidence</w:t>
            </w:r>
          </w:p>
        </w:tc>
        <w:tc>
          <w:tcPr>
            <w:tcW w:type="dxa" w:w="2466"/>
            <w:vAlign w:val="center"/>
          </w:tcPr>
          <w:p>
            <w:pPr>
              <w:spacing w:after="80" w:before="80" w:line="252" w:lineRule="auto"/>
            </w:pPr>
            <w:r>
              <w:rPr>
                <w:b w:val="0"/>
                <w:i w:val="0"/>
                <w:sz w:val="18"/>
              </w:rPr>
              <w:t>推荐现有产品包并解释适配原因，不自行修改价格库存</w:t>
            </w:r>
          </w:p>
        </w:tc>
      </w:tr>
      <w:tr>
        <w:trPr>
          <w:cantSplit/>
        </w:trPr>
        <w:tc>
          <w:tcPr>
            <w:tcW w:type="dxa" w:w="2466"/>
            <w:vAlign w:val="center"/>
            <w:shd w:fill="F5F8FB"/>
          </w:tcPr>
          <w:p>
            <w:pPr>
              <w:spacing w:after="80" w:before="80" w:line="252" w:lineRule="auto"/>
            </w:pPr>
            <w:r>
              <w:rPr>
                <w:b w:val="0"/>
                <w:i w:val="0"/>
                <w:sz w:val="18"/>
              </w:rPr>
              <w:t>活动编排 activity-orchestration</w:t>
            </w:r>
          </w:p>
        </w:tc>
        <w:tc>
          <w:tcPr>
            <w:tcW w:type="dxa" w:w="2466"/>
            <w:vAlign w:val="center"/>
            <w:shd w:fill="F5F8FB"/>
          </w:tcPr>
          <w:p>
            <w:pPr>
              <w:spacing w:after="80" w:before="80" w:line="252" w:lineRule="auto"/>
            </w:pPr>
            <w:r>
              <w:rPr>
                <w:b w:val="0"/>
                <w:i w:val="0"/>
                <w:sz w:val="18"/>
              </w:rPr>
              <w:t>机会、目标、需求、快照、价值主张、产品包、规则、人工决策</w:t>
            </w:r>
          </w:p>
        </w:tc>
        <w:tc>
          <w:tcPr>
            <w:tcW w:type="dxa" w:w="2466"/>
            <w:vAlign w:val="center"/>
            <w:shd w:fill="F5F8FB"/>
          </w:tcPr>
          <w:p>
            <w:pPr>
              <w:spacing w:after="80" w:before="80" w:line="252" w:lineRule="auto"/>
            </w:pPr>
            <w:r>
              <w:rPr>
                <w:b w:val="0"/>
                <w:i w:val="0"/>
                <w:sz w:val="18"/>
              </w:rPr>
              <w:t>经营事项、策略、触点、活动、版本、批次及建议</w:t>
            </w:r>
          </w:p>
        </w:tc>
        <w:tc>
          <w:tcPr>
            <w:tcW w:type="dxa" w:w="2466"/>
            <w:vAlign w:val="center"/>
            <w:shd w:fill="F5F8FB"/>
          </w:tcPr>
          <w:p>
            <w:pPr>
              <w:spacing w:after="80" w:before="80" w:line="252" w:lineRule="auto"/>
            </w:pPr>
            <w:r>
              <w:rPr>
                <w:b w:val="0"/>
                <w:i w:val="0"/>
                <w:sz w:val="18"/>
              </w:rPr>
              <w:t>生成待审核方案，正式状态变更走业务服务</w:t>
            </w:r>
          </w:p>
        </w:tc>
      </w:tr>
      <w:tr>
        <w:trPr>
          <w:cantSplit/>
        </w:trPr>
        <w:tc>
          <w:tcPr>
            <w:tcW w:type="dxa" w:w="2466"/>
            <w:vAlign w:val="center"/>
          </w:tcPr>
          <w:p>
            <w:pPr>
              <w:spacing w:after="80" w:before="80" w:line="252" w:lineRule="auto"/>
            </w:pPr>
            <w:r>
              <w:rPr>
                <w:b w:val="0"/>
                <w:i w:val="0"/>
                <w:sz w:val="18"/>
              </w:rPr>
              <w:t>内容生成 content-generation</w:t>
            </w:r>
          </w:p>
        </w:tc>
        <w:tc>
          <w:tcPr>
            <w:tcW w:type="dxa" w:w="2466"/>
            <w:vAlign w:val="center"/>
          </w:tcPr>
          <w:p>
            <w:pPr>
              <w:spacing w:after="80" w:before="80" w:line="252" w:lineRule="auto"/>
            </w:pPr>
            <w:r>
              <w:rPr>
                <w:b w:val="0"/>
                <w:i w:val="0"/>
                <w:sz w:val="18"/>
              </w:rPr>
              <w:t>需求、快照、价值主张、产品包、策略、触点、版本、规则</w:t>
            </w:r>
          </w:p>
        </w:tc>
        <w:tc>
          <w:tcPr>
            <w:tcW w:type="dxa" w:w="2466"/>
            <w:vAlign w:val="center"/>
          </w:tcPr>
          <w:p>
            <w:pPr>
              <w:spacing w:after="80" w:before="80" w:line="252" w:lineRule="auto"/>
            </w:pPr>
            <w:r>
              <w:rPr>
                <w:b w:val="0"/>
                <w:i w:val="0"/>
                <w:sz w:val="18"/>
              </w:rPr>
              <w:t>ContentAsset、Recommendation、Evidence</w:t>
            </w:r>
          </w:p>
        </w:tc>
        <w:tc>
          <w:tcPr>
            <w:tcW w:type="dxa" w:w="2466"/>
            <w:vAlign w:val="center"/>
          </w:tcPr>
          <w:p>
            <w:pPr>
              <w:spacing w:after="80" w:before="80" w:line="252" w:lineRule="auto"/>
            </w:pPr>
            <w:r>
              <w:rPr>
                <w:b w:val="0"/>
                <w:i w:val="0"/>
                <w:sz w:val="18"/>
              </w:rPr>
              <w:t>生成含依据的渠道内容，人工审核后使用</w:t>
            </w:r>
          </w:p>
        </w:tc>
      </w:tr>
      <w:tr>
        <w:trPr>
          <w:cantSplit/>
        </w:trPr>
        <w:tc>
          <w:tcPr>
            <w:tcW w:type="dxa" w:w="2466"/>
            <w:vAlign w:val="center"/>
            <w:shd w:fill="F5F8FB"/>
          </w:tcPr>
          <w:p>
            <w:pPr>
              <w:spacing w:after="80" w:before="80" w:line="252" w:lineRule="auto"/>
            </w:pPr>
            <w:r>
              <w:rPr>
                <w:b w:val="0"/>
                <w:i w:val="0"/>
                <w:sz w:val="18"/>
              </w:rPr>
              <w:t>效果分析 effect-analysis</w:t>
            </w:r>
          </w:p>
        </w:tc>
        <w:tc>
          <w:tcPr>
            <w:tcW w:type="dxa" w:w="2466"/>
            <w:vAlign w:val="center"/>
            <w:shd w:fill="F5F8FB"/>
          </w:tcPr>
          <w:p>
            <w:pPr>
              <w:spacing w:after="80" w:before="80" w:line="252" w:lineRule="auto"/>
            </w:pPr>
            <w:r>
              <w:rPr>
                <w:b w:val="0"/>
                <w:i w:val="0"/>
                <w:sz w:val="18"/>
              </w:rPr>
              <w:t>目标、策略、触点、活动、批次、反馈、归因、指标、人工决策</w:t>
            </w:r>
          </w:p>
        </w:tc>
        <w:tc>
          <w:tcPr>
            <w:tcW w:type="dxa" w:w="2466"/>
            <w:vAlign w:val="center"/>
            <w:shd w:fill="F5F8FB"/>
          </w:tcPr>
          <w:p>
            <w:pPr>
              <w:spacing w:after="80" w:before="80" w:line="252" w:lineRule="auto"/>
            </w:pPr>
            <w:r>
              <w:rPr>
                <w:b w:val="0"/>
                <w:i w:val="0"/>
                <w:sz w:val="18"/>
              </w:rPr>
              <w:t>AttributionResult、Review、Recommendation、Evidence</w:t>
            </w:r>
          </w:p>
        </w:tc>
        <w:tc>
          <w:tcPr>
            <w:tcW w:type="dxa" w:w="2466"/>
            <w:vAlign w:val="center"/>
            <w:shd w:fill="F5F8FB"/>
          </w:tcPr>
          <w:p>
            <w:pPr>
              <w:spacing w:after="80" w:before="80" w:line="252" w:lineRule="auto"/>
            </w:pPr>
            <w:r>
              <w:rPr>
                <w:b w:val="0"/>
                <w:i w:val="0"/>
                <w:sz w:val="18"/>
              </w:rPr>
              <w:t>解释计算结果并建议优化，不能将相关性当因果</w:t>
            </w:r>
          </w:p>
        </w:tc>
      </w:tr>
    </w:tbl>
    <w:p/>
    <w:p>
      <w:pPr/>
      <w:r>
        <w:rPr>
          <w:b w:val="0"/>
          <w:i w:val="0"/>
        </w:rPr>
        <w:t>这是注册表中的契约。通用 AgentRuntime 当前把契约写入轨迹，并将活动名称、智能域名称和输入类型名传给模型；未见其自动从图谱拉取这些类型的实际实例、执行声明函数或持久化全部声明输出。</w:t>
      </w:r>
    </w:p>
    <w:p>
      <w:pPr/>
      <w:r>
        <w:rPr>
          <w:b w:val="0"/>
          <w:i w:val="0"/>
        </w:rPr>
        <w:t xml:space="preserve">此外，编排与内容生成返回 needs_approval，仅表示智能域运行需要人工审核，不代表已新增 </w:t>
      </w:r>
      <w:r>
        <w:rPr>
          <w:rFonts w:ascii="Consolas" w:hAnsi="Consolas"/>
          <w:b w:val="0"/>
          <w:i w:val="0"/>
          <w:color w:val="185C97"/>
          <w:sz w:val="18"/>
        </w:rPr>
        <w:t>ApprovalTaskRecord</w:t>
      </w:r>
      <w:r>
        <w:rPr>
          <w:b w:val="0"/>
          <w:i w:val="0"/>
        </w:rPr>
        <w:t xml:space="preserve"> 或经过实际审批。</w:t>
      </w:r>
    </w:p>
    <w:p>
      <w:pPr>
        <w:pStyle w:val="Heading2"/>
      </w:pPr>
      <w:r>
        <w:rPr>
          <w:b w:val="0"/>
          <w:i w:val="0"/>
        </w:rPr>
        <w:t>9.3 对话助手的六类真实工具</w:t>
      </w:r>
    </w:p>
    <w:tbl>
      <w:tblPr>
        <w:tblStyle w:val="TableGrid"/>
        <w:tblW w:type="auto" w:w="0"/>
        <w:tblLayout w:type="fixed"/>
        <w:tblLook w:firstColumn="1" w:firstRow="1" w:lastColumn="0" w:lastRow="0" w:noHBand="0" w:noVBand="1" w:val="04A0"/>
      </w:tblPr>
      <w:tblGrid>
        <w:gridCol w:w="3288"/>
        <w:gridCol w:w="3288"/>
        <w:gridCol w:w="3288"/>
      </w:tblGrid>
      <w:tr>
        <w:trPr>
          <w:cantSplit/>
          <w:tblHeader/>
        </w:trPr>
        <w:tc>
          <w:tcPr>
            <w:tcW w:type="dxa" w:w="3288"/>
            <w:vAlign w:val="center"/>
            <w:shd w:fill="E5EFF9"/>
          </w:tcPr>
          <w:p>
            <w:pPr>
              <w:spacing w:after="80" w:before="80" w:line="252" w:lineRule="auto"/>
            </w:pPr>
            <w:r>
              <w:rPr>
                <w:b/>
                <w:i w:val="0"/>
                <w:sz w:val="18"/>
              </w:rPr>
              <w:t>工具</w:t>
            </w:r>
          </w:p>
        </w:tc>
        <w:tc>
          <w:tcPr>
            <w:tcW w:type="dxa" w:w="3288"/>
            <w:vAlign w:val="center"/>
            <w:shd w:fill="E5EFF9"/>
          </w:tcPr>
          <w:p>
            <w:pPr>
              <w:spacing w:after="80" w:before="80" w:line="252" w:lineRule="auto"/>
            </w:pPr>
            <w:r>
              <w:rPr>
                <w:b/>
                <w:i w:val="0"/>
                <w:sz w:val="18"/>
              </w:rPr>
              <w:t>实际读取或执行内容</w:t>
            </w:r>
          </w:p>
        </w:tc>
        <w:tc>
          <w:tcPr>
            <w:tcW w:type="dxa" w:w="3288"/>
            <w:vAlign w:val="center"/>
            <w:shd w:fill="E5EFF9"/>
          </w:tcPr>
          <w:p>
            <w:pPr>
              <w:spacing w:after="80" w:before="80" w:line="252" w:lineRule="auto"/>
            </w:pPr>
            <w:r>
              <w:rPr>
                <w:b/>
                <w:i w:val="0"/>
                <w:sz w:val="18"/>
              </w:rPr>
              <w:t>当前限制</w:t>
            </w:r>
          </w:p>
        </w:tc>
      </w:tr>
      <w:tr>
        <w:trPr>
          <w:cantSplit/>
        </w:trPr>
        <w:tc>
          <w:tcPr>
            <w:tcW w:type="dxa" w:w="3288"/>
            <w:vAlign w:val="center"/>
          </w:tcPr>
          <w:p>
            <w:pPr>
              <w:spacing w:after="80" w:before="80" w:line="252" w:lineRule="auto"/>
            </w:pPr>
            <w:r>
              <w:rPr>
                <w:b w:val="0"/>
                <w:i w:val="0"/>
                <w:sz w:val="18"/>
              </w:rPr>
              <w:t>search_marketing_knowledge</w:t>
            </w:r>
          </w:p>
        </w:tc>
        <w:tc>
          <w:tcPr>
            <w:tcW w:type="dxa" w:w="3288"/>
            <w:vAlign w:val="center"/>
          </w:tcPr>
          <w:p>
            <w:pPr>
              <w:spacing w:after="80" w:before="80" w:line="252" w:lineRule="auto"/>
            </w:pPr>
            <w:r>
              <w:rPr>
                <w:b w:val="0"/>
                <w:i w:val="0"/>
                <w:sz w:val="18"/>
              </w:rPr>
              <w:t>当前租户最近400个知识片段，按关键词匹配，最多返回8条摘要</w:t>
            </w:r>
          </w:p>
        </w:tc>
        <w:tc>
          <w:tcPr>
            <w:tcW w:type="dxa" w:w="3288"/>
            <w:vAlign w:val="center"/>
          </w:tcPr>
          <w:p>
            <w:pPr>
              <w:spacing w:after="80" w:before="80" w:line="252" w:lineRule="auto"/>
            </w:pPr>
            <w:r>
              <w:rPr>
                <w:b w:val="0"/>
                <w:i w:val="0"/>
                <w:sz w:val="18"/>
              </w:rPr>
              <w:t>不是向量检索，中文整句可能匹配不到</w:t>
            </w:r>
          </w:p>
        </w:tc>
      </w:tr>
      <w:tr>
        <w:trPr>
          <w:cantSplit/>
        </w:trPr>
        <w:tc>
          <w:tcPr>
            <w:tcW w:type="dxa" w:w="3288"/>
            <w:vAlign w:val="center"/>
            <w:shd w:fill="F5F8FB"/>
          </w:tcPr>
          <w:p>
            <w:pPr>
              <w:spacing w:after="80" w:before="80" w:line="252" w:lineRule="auto"/>
            </w:pPr>
            <w:r>
              <w:rPr>
                <w:b w:val="0"/>
                <w:i w:val="0"/>
                <w:sz w:val="18"/>
              </w:rPr>
              <w:t>query_marketing_ontology</w:t>
            </w:r>
          </w:p>
        </w:tc>
        <w:tc>
          <w:tcPr>
            <w:tcW w:type="dxa" w:w="3288"/>
            <w:vAlign w:val="center"/>
            <w:shd w:fill="F5F8FB"/>
          </w:tcPr>
          <w:p>
            <w:pPr>
              <w:spacing w:after="80" w:before="80" w:line="252" w:lineRule="auto"/>
            </w:pPr>
            <w:r>
              <w:rPr>
                <w:b w:val="0"/>
                <w:i w:val="0"/>
                <w:sz w:val="18"/>
              </w:rPr>
              <w:t>最近400个实体，按 label 匹配最多12个，再返回相关关系最多20条</w:t>
            </w:r>
          </w:p>
        </w:tc>
        <w:tc>
          <w:tcPr>
            <w:tcW w:type="dxa" w:w="3288"/>
            <w:vAlign w:val="center"/>
            <w:shd w:fill="F5F8FB"/>
          </w:tcPr>
          <w:p>
            <w:pPr>
              <w:spacing w:after="80" w:before="80" w:line="252" w:lineRule="auto"/>
            </w:pPr>
            <w:r>
              <w:rPr>
                <w:b w:val="0"/>
                <w:i w:val="0"/>
                <w:sz w:val="18"/>
              </w:rPr>
              <w:t>返回实体属性有限；关系端点用内部主键，邻居名称和完整属性未全部展开</w:t>
            </w:r>
          </w:p>
        </w:tc>
      </w:tr>
      <w:tr>
        <w:trPr>
          <w:cantSplit/>
        </w:trPr>
        <w:tc>
          <w:tcPr>
            <w:tcW w:type="dxa" w:w="3288"/>
            <w:vAlign w:val="center"/>
          </w:tcPr>
          <w:p>
            <w:pPr>
              <w:spacing w:after="80" w:before="80" w:line="252" w:lineRule="auto"/>
            </w:pPr>
            <w:r>
              <w:rPr>
                <w:b w:val="0"/>
                <w:i w:val="0"/>
                <w:sz w:val="18"/>
              </w:rPr>
              <w:t>inspect_campaign</w:t>
            </w:r>
          </w:p>
        </w:tc>
        <w:tc>
          <w:tcPr>
            <w:tcW w:type="dxa" w:w="3288"/>
            <w:vAlign w:val="center"/>
          </w:tcPr>
          <w:p>
            <w:pPr>
              <w:spacing w:after="80" w:before="80" w:line="252" w:lineRule="auto"/>
            </w:pPr>
            <w:r>
              <w:rPr>
                <w:b w:val="0"/>
                <w:i w:val="0"/>
                <w:sz w:val="18"/>
              </w:rPr>
              <w:t>根据活动编号读取业务表</w:t>
            </w:r>
          </w:p>
        </w:tc>
        <w:tc>
          <w:tcPr>
            <w:tcW w:type="dxa" w:w="3288"/>
            <w:vAlign w:val="center"/>
          </w:tcPr>
          <w:p>
            <w:pPr>
              <w:spacing w:after="80" w:before="80" w:line="252" w:lineRule="auto"/>
            </w:pPr>
            <w:r>
              <w:rPr>
                <w:b w:val="0"/>
                <w:i w:val="0"/>
                <w:sz w:val="18"/>
              </w:rPr>
              <w:t>未提供编号时选一条活动，不等于用户明确选择的活动</w:t>
            </w:r>
          </w:p>
        </w:tc>
      </w:tr>
      <w:tr>
        <w:trPr>
          <w:cantSplit/>
        </w:trPr>
        <w:tc>
          <w:tcPr>
            <w:tcW w:type="dxa" w:w="3288"/>
            <w:vAlign w:val="center"/>
            <w:shd w:fill="F5F8FB"/>
          </w:tcPr>
          <w:p>
            <w:pPr>
              <w:spacing w:after="80" w:before="80" w:line="252" w:lineRule="auto"/>
            </w:pPr>
            <w:r>
              <w:rPr>
                <w:b w:val="0"/>
                <w:i w:val="0"/>
                <w:sz w:val="18"/>
              </w:rPr>
              <w:t>list_available_products</w:t>
            </w:r>
          </w:p>
        </w:tc>
        <w:tc>
          <w:tcPr>
            <w:tcW w:type="dxa" w:w="3288"/>
            <w:vAlign w:val="center"/>
            <w:shd w:fill="F5F8FB"/>
          </w:tcPr>
          <w:p>
            <w:pPr>
              <w:spacing w:after="80" w:before="80" w:line="252" w:lineRule="auto"/>
            </w:pPr>
            <w:r>
              <w:rPr>
                <w:b w:val="0"/>
                <w:i w:val="0"/>
                <w:sz w:val="18"/>
              </w:rPr>
              <w:t>从图谱中过滤产品相关类型并匹配名称</w:t>
            </w:r>
          </w:p>
        </w:tc>
        <w:tc>
          <w:tcPr>
            <w:tcW w:type="dxa" w:w="3288"/>
            <w:vAlign w:val="center"/>
            <w:shd w:fill="F5F8FB"/>
          </w:tcPr>
          <w:p>
            <w:pPr>
              <w:spacing w:after="80" w:before="80" w:line="252" w:lineRule="auto"/>
            </w:pPr>
            <w:r>
              <w:rPr>
                <w:b w:val="0"/>
                <w:i w:val="0"/>
                <w:sz w:val="18"/>
              </w:rPr>
              <w:t>不是直接读取产品管理平台实时库存；部分筛选类型与注册表名称尚未完全统一</w:t>
            </w:r>
          </w:p>
        </w:tc>
      </w:tr>
      <w:tr>
        <w:trPr>
          <w:cantSplit/>
        </w:trPr>
        <w:tc>
          <w:tcPr>
            <w:tcW w:type="dxa" w:w="3288"/>
            <w:vAlign w:val="center"/>
          </w:tcPr>
          <w:p>
            <w:pPr>
              <w:spacing w:after="80" w:before="80" w:line="252" w:lineRule="auto"/>
            </w:pPr>
            <w:r>
              <w:rPr>
                <w:b w:val="0"/>
                <w:i w:val="0"/>
                <w:sz w:val="18"/>
              </w:rPr>
              <w:t>inspect_data_pipeline</w:t>
            </w:r>
          </w:p>
        </w:tc>
        <w:tc>
          <w:tcPr>
            <w:tcW w:type="dxa" w:w="3288"/>
            <w:vAlign w:val="center"/>
          </w:tcPr>
          <w:p>
            <w:pPr>
              <w:spacing w:after="80" w:before="80" w:line="252" w:lineRule="auto"/>
            </w:pPr>
            <w:r>
              <w:rPr>
                <w:b w:val="0"/>
                <w:i w:val="0"/>
                <w:sz w:val="18"/>
              </w:rPr>
              <w:t>指定任务或最近任务，返回状态及阶段信息</w:t>
            </w:r>
          </w:p>
        </w:tc>
        <w:tc>
          <w:tcPr>
            <w:tcW w:type="dxa" w:w="3288"/>
            <w:vAlign w:val="center"/>
          </w:tcPr>
          <w:p>
            <w:pPr>
              <w:spacing w:after="80" w:before="80" w:line="252" w:lineRule="auto"/>
            </w:pPr>
            <w:r>
              <w:rPr>
                <w:b w:val="0"/>
                <w:i w:val="0"/>
                <w:sz w:val="18"/>
              </w:rPr>
              <w:t>不是无限历史分析或跨任务因果定位</w:t>
            </w:r>
          </w:p>
        </w:tc>
      </w:tr>
      <w:tr>
        <w:trPr>
          <w:cantSplit/>
        </w:trPr>
        <w:tc>
          <w:tcPr>
            <w:tcW w:type="dxa" w:w="3288"/>
            <w:vAlign w:val="center"/>
            <w:shd w:fill="F5F8FB"/>
          </w:tcPr>
          <w:p>
            <w:pPr>
              <w:spacing w:after="80" w:before="80" w:line="252" w:lineRule="auto"/>
            </w:pPr>
            <w:r>
              <w:rPr>
                <w:b w:val="0"/>
                <w:i w:val="0"/>
                <w:sz w:val="18"/>
              </w:rPr>
              <w:t>run_marketing_domain</w:t>
            </w:r>
          </w:p>
        </w:tc>
        <w:tc>
          <w:tcPr>
            <w:tcW w:type="dxa" w:w="3288"/>
            <w:vAlign w:val="center"/>
            <w:shd w:fill="F5F8FB"/>
          </w:tcPr>
          <w:p>
            <w:pPr>
              <w:spacing w:after="80" w:before="80" w:line="252" w:lineRule="auto"/>
            </w:pPr>
            <w:r>
              <w:rPr>
                <w:b w:val="0"/>
                <w:i w:val="0"/>
                <w:sz w:val="18"/>
              </w:rPr>
              <w:t>校验六域白名单及 campaign_id 后调用 AgentRuntime</w:t>
            </w:r>
          </w:p>
        </w:tc>
        <w:tc>
          <w:tcPr>
            <w:tcW w:type="dxa" w:w="3288"/>
            <w:vAlign w:val="center"/>
            <w:shd w:fill="F5F8FB"/>
          </w:tcPr>
          <w:p>
            <w:pPr>
              <w:spacing w:after="80" w:before="80" w:line="252" w:lineRule="auto"/>
            </w:pPr>
            <w:r>
              <w:rPr>
                <w:b w:val="0"/>
                <w:i w:val="0"/>
                <w:sz w:val="18"/>
              </w:rPr>
              <w:t>进入后仍受通用运行器当前能力限制</w:t>
            </w:r>
          </w:p>
        </w:tc>
      </w:tr>
    </w:tbl>
    <w:p/>
    <w:p>
      <w:pPr/>
      <w:r>
        <w:rPr>
          <w:b w:val="0"/>
          <w:i w:val="0"/>
        </w:rPr>
        <w:t>知识和图谱工具主要返回精简摘要。工具名中出现“可用产品”，并不代表已执行库存、有效期及资格的可售校验，业务不能把该工具结果直接当作购买承诺。</w:t>
      </w:r>
    </w:p>
    <w:p>
      <w:pPr>
        <w:pStyle w:val="Heading2"/>
      </w:pPr>
      <w:r>
        <w:rPr>
          <w:b w:val="0"/>
          <w:i w:val="0"/>
        </w:rPr>
        <w:t>9.4 一轮助手对话如何执行</w:t>
      </w:r>
    </w:p>
    <w:p>
      <w:pPr>
        <w:pStyle w:val="ListBullet"/>
      </w:pPr>
      <w:r>
        <w:rPr>
          <w:b w:val="0"/>
          <w:i w:val="0"/>
        </w:rPr>
        <w:t>根据登录上下文确定租户、角色和可用模型。</w:t>
      </w:r>
    </w:p>
    <w:p>
      <w:pPr>
        <w:pStyle w:val="ListBullet"/>
      </w:pPr>
      <w:r>
        <w:rPr>
          <w:b w:val="0"/>
          <w:i w:val="0"/>
        </w:rPr>
        <w:t>加载 Harness 上下文与六类工具映射。</w:t>
      </w:r>
    </w:p>
    <w:p>
      <w:pPr>
        <w:pStyle w:val="ListBullet"/>
      </w:pPr>
      <w:r>
        <w:rPr>
          <w:b w:val="0"/>
          <w:i w:val="0"/>
        </w:rPr>
        <w:t>将当前问题、最近12条历史消息和已有工具观察交给规划模型。</w:t>
      </w:r>
    </w:p>
    <w:p>
      <w:pPr>
        <w:pStyle w:val="ListBullet"/>
      </w:pPr>
      <w:r>
        <w:rPr>
          <w:b w:val="0"/>
          <w:i w:val="0"/>
        </w:rPr>
        <w:t>模型每步输出 JSON：action、arguments、reason；服务端只执行已注册工具。</w:t>
      </w:r>
    </w:p>
    <w:p>
      <w:pPr>
        <w:pStyle w:val="ListBullet"/>
      </w:pPr>
      <w:r>
        <w:rPr>
          <w:b w:val="0"/>
          <w:i w:val="0"/>
        </w:rPr>
        <w:t>工具结果回到 observations，下一步继续判断是否需要工具。</w:t>
      </w:r>
    </w:p>
    <w:p>
      <w:pPr>
        <w:pStyle w:val="ListBullet"/>
      </w:pPr>
      <w:r>
        <w:rPr>
          <w:b w:val="0"/>
          <w:i w:val="0"/>
        </w:rPr>
        <w:t>最多进行4轮规划，再基于工具观察生成最终答复。</w:t>
      </w:r>
    </w:p>
    <w:p>
      <w:pPr>
        <w:pStyle w:val="ListBullet"/>
      </w:pPr>
      <w:r>
        <w:rPr>
          <w:b w:val="0"/>
          <w:i w:val="0"/>
        </w:rPr>
        <w:t>通过 SSE 返回轨迹和正文片段，并返回去重的来源引用。</w:t>
      </w:r>
    </w:p>
    <w:p>
      <w:pPr/>
      <w:r>
        <w:rPr>
          <w:b w:val="0"/>
          <w:i w:val="0"/>
        </w:rPr>
        <w:t>这不是当前采用服务商原生 function-calling 格式，而是“JSON 决策 + Python 工具分发表”的实现。规划失败时有知识检索回退。</w:t>
      </w:r>
    </w:p>
    <w:p>
      <w:pPr/>
      <w:r>
        <w:rPr>
          <w:b w:val="0"/>
          <w:i w:val="0"/>
        </w:rPr>
        <w:t>提示词要求先查询证据再回答，但模型第一步返回 final 时，代码没有强制至少执行一次证据工具，所以“先查后答”尚未成为不可绕过的程序约束。</w:t>
      </w:r>
    </w:p>
    <w:p>
      <w:pPr>
        <w:pStyle w:val="Heading2"/>
      </w:pPr>
      <w:r>
        <w:rPr>
          <w:b w:val="0"/>
          <w:i w:val="0"/>
        </w:rPr>
        <w:t>9.5 生产上应提供什么样的上下文包</w:t>
      </w:r>
    </w:p>
    <w:p>
      <w:pPr/>
      <w:r>
        <w:rPr>
          <w:b w:val="0"/>
          <w:i w:val="0"/>
        </w:rPr>
        <w:t>建议提供按任务裁剪的上下文，而不是所有文档全文或整张图。以下为建议结构，尚不是当前 AgentRuntime 的输入格式。</w:t>
      </w:r>
    </w:p>
    <w:p>
      <w:pPr>
        <w:keepNext/>
        <w:spacing w:after="0" w:line="240" w:lineRule="auto"/>
      </w:pPr>
      <w:r>
        <w:rPr>
          <w:rFonts w:ascii="Consolas" w:hAnsi="Consolas"/>
          <w:sz w:val="16"/>
        </w:rPr>
        <w:t>{</w:t>
      </w:r>
    </w:p>
    <w:p>
      <w:pPr>
        <w:keepNext/>
        <w:spacing w:after="0" w:line="240" w:lineRule="auto"/>
      </w:pPr>
      <w:r>
        <w:rPr>
          <w:rFonts w:ascii="Consolas" w:hAnsi="Consolas"/>
          <w:sz w:val="16"/>
        </w:rPr>
        <w:t xml:space="preserve">  "task": {"domain_id": "product-match", "campaign_id": "ACT-EXAMPLE", "version": "V2"},</w:t>
      </w:r>
    </w:p>
    <w:p>
      <w:pPr>
        <w:keepNext/>
        <w:spacing w:after="0" w:line="240" w:lineRule="auto"/>
      </w:pPr>
      <w:r>
        <w:rPr>
          <w:rFonts w:ascii="Consolas" w:hAnsi="Consolas"/>
          <w:sz w:val="16"/>
        </w:rPr>
        <w:t xml:space="preserve">  "scope": {"tenant_id": 1, "role": "manager", "as_of": "2026-09-20T10:00:00+08:00"},</w:t>
      </w:r>
    </w:p>
    <w:p>
      <w:pPr>
        <w:keepNext/>
        <w:spacing w:after="0" w:line="240" w:lineRule="auto"/>
      </w:pPr>
      <w:r>
        <w:rPr>
          <w:rFonts w:ascii="Consolas" w:hAnsi="Consolas"/>
          <w:sz w:val="16"/>
        </w:rPr>
        <w:t xml:space="preserve">  "subjects": [{"id": "audience-example", "type": "AudienceSnapshot", "version": "V3"}],</w:t>
      </w:r>
    </w:p>
    <w:p>
      <w:pPr>
        <w:keepNext/>
        <w:spacing w:after="0" w:line="240" w:lineRule="auto"/>
      </w:pPr>
      <w:r>
        <w:rPr>
          <w:rFonts w:ascii="Consolas" w:hAnsi="Consolas"/>
          <w:sz w:val="16"/>
        </w:rPr>
        <w:t xml:space="preserve">  "facts": [{"object_id": "package-example", "field": "eligibility", "value": "指定航线有效", "evidence_ids": ["ev-1"]}],</w:t>
      </w:r>
    </w:p>
    <w:p>
      <w:pPr>
        <w:keepNext/>
        <w:spacing w:after="0" w:line="240" w:lineRule="auto"/>
      </w:pPr>
      <w:r>
        <w:rPr>
          <w:rFonts w:ascii="Consolas" w:hAnsi="Consolas"/>
          <w:sz w:val="16"/>
        </w:rPr>
        <w:t xml:space="preserve">  "relations": [{"source": "package-example", "type": "contains_product", "target": "product-example"}],</w:t>
      </w:r>
    </w:p>
    <w:p>
      <w:pPr>
        <w:keepNext/>
        <w:spacing w:after="0" w:line="240" w:lineRule="auto"/>
      </w:pPr>
      <w:r>
        <w:rPr>
          <w:rFonts w:ascii="Consolas" w:hAnsi="Consolas"/>
          <w:sz w:val="16"/>
        </w:rPr>
        <w:t xml:space="preserve">  "evidence": [{"id": "ev-1", "document_id": "doc-example", "chunk_id": "chunk-3", "excerpt": "原文限定条件"}],</w:t>
      </w:r>
    </w:p>
    <w:p>
      <w:pPr>
        <w:keepNext/>
        <w:spacing w:after="0" w:line="240" w:lineRule="auto"/>
      </w:pPr>
      <w:r>
        <w:rPr>
          <w:rFonts w:ascii="Consolas" w:hAnsi="Consolas"/>
          <w:sz w:val="16"/>
        </w:rPr>
        <w:t xml:space="preserve">  "constraints": {"mode": "recommend_only", "human_confirmation_required": true},</w:t>
      </w:r>
    </w:p>
    <w:p>
      <w:pPr>
        <w:keepNext/>
        <w:spacing w:after="0" w:line="240" w:lineRule="auto"/>
      </w:pPr>
      <w:r>
        <w:rPr>
          <w:rFonts w:ascii="Consolas" w:hAnsi="Consolas"/>
          <w:sz w:val="16"/>
        </w:rPr>
        <w:t xml:space="preserve">  "allowed_actions": ["propose_product_match"],</w:t>
      </w:r>
    </w:p>
    <w:p>
      <w:pPr>
        <w:keepNext/>
        <w:spacing w:after="0" w:line="240" w:lineRule="auto"/>
      </w:pPr>
      <w:r>
        <w:rPr>
          <w:rFonts w:ascii="Consolas" w:hAnsi="Consolas"/>
          <w:sz w:val="16"/>
        </w:rPr>
        <w:t xml:space="preserve">  "missing_data": ["实时库存尚未核验"]</w:t>
      </w:r>
    </w:p>
    <w:p>
      <w:pPr>
        <w:keepNext w:val="0"/>
        <w:spacing w:after="0" w:line="240" w:lineRule="auto"/>
      </w:pPr>
      <w:r>
        <w:rPr>
          <w:rFonts w:ascii="Consolas" w:hAnsi="Consolas"/>
          <w:sz w:val="16"/>
        </w:rPr>
        <w:t>}</w:t>
      </w:r>
    </w:p>
    <w:p>
      <w:pPr/>
      <w:r>
        <w:rPr>
          <w:b w:val="0"/>
          <w:i w:val="0"/>
        </w:rPr>
        <w:t>这个包应该由服务端生成，租户与权限不能让模型自填；来源、有效期、当前版本和缺失项要明确。输出也应使用结构化建议，包含引用对象、证据、排除原因、待确认项和 proposed_actions。</w:t>
      </w:r>
    </w:p>
    <w:p>
      <w:pPr>
        <w:pStyle w:val="Heading1"/>
      </w:pPr>
      <w:r>
        <w:rPr>
          <w:b w:val="0"/>
          <w:i w:val="0"/>
        </w:rPr>
        <w:t>10. 知识检索与本体检索如何配合</w:t>
      </w:r>
    </w:p>
    <w:p>
      <w:pPr>
        <w:pStyle w:val="Heading2"/>
      </w:pPr>
      <w:r>
        <w:rPr>
          <w:b w:val="0"/>
          <w:i w:val="0"/>
        </w:rPr>
        <w:t>10.1 当前两种检索的区别</w:t>
      </w:r>
    </w:p>
    <w:p>
      <w:pPr/>
      <w:r>
        <w:rPr>
          <w:b w:val="0"/>
          <w:i w:val="0"/>
        </w:rPr>
        <w:t>知识检索查正文，适合查服务条款、权益限制和内容依据。本体检索查对象与关系，适合找某产品与哪些活动有关、某信号涉及哪些航线。</w:t>
      </w:r>
    </w:p>
    <w:p>
      <w:pPr/>
      <w:r>
        <w:rPr>
          <w:rFonts w:ascii="Consolas" w:hAnsi="Consolas"/>
          <w:b w:val="0"/>
          <w:i w:val="0"/>
          <w:color w:val="185C97"/>
          <w:sz w:val="18"/>
        </w:rPr>
        <w:t>GET /api/knowledge/search</w:t>
      </w:r>
      <w:r>
        <w:rPr>
          <w:b w:val="0"/>
          <w:i w:val="0"/>
        </w:rPr>
        <w:t xml:space="preserve"> 在最近500个片段中按包含字符串检索，可返回片段全文、元数据及部分关联对象；它与助手内部的“400片段、8条摘要”工具不是完全相同的检索实现。</w:t>
      </w:r>
    </w:p>
    <w:p>
      <w:pPr/>
      <w:r>
        <w:rPr>
          <w:b w:val="0"/>
          <w:i w:val="0"/>
        </w:rPr>
        <w:t>当前未发现该调用链使用 embedding、向量索引、BM25、重排器或图路径规划引擎。因此不能把现在的查询笼统称为已经实现高质量 GraphRAG。较准确的说法是：</w:t>
      </w:r>
      <w:r>
        <w:rPr>
          <w:b/>
          <w:i w:val="0"/>
        </w:rPr>
        <w:t>基础知识检索与图谱查询并行使用，已有融合回答入口，检索及关系推理仍需加强。</w:t>
      </w:r>
      <w:r>
        <w:rPr>
          <w:b w:val="0"/>
          <w:i w:val="0"/>
        </w:rPr>
      </w:r>
    </w:p>
    <w:p>
      <w:pPr>
        <w:pStyle w:val="Heading2"/>
      </w:pPr>
      <w:r>
        <w:rPr>
          <w:b w:val="0"/>
          <w:i w:val="0"/>
        </w:rPr>
        <w:t>10.2 推荐的联合检索流程</w:t>
      </w:r>
    </w:p>
    <w:p>
      <w:pPr/>
      <w:r>
        <w:rPr>
          <w:b w:val="0"/>
          <w:i w:val="0"/>
        </w:rPr>
        <w:t>先理解问题中的对象和约束，再检索相关文档，定位候选实体，沿允许的关系扩展有限跳数，补齐产品和规则事实，按有效期与证据强度筛选，最后组装上下文给模型。</w:t>
      </w:r>
    </w:p>
    <w:p>
      <w:pPr/>
      <w:r>
        <w:rPr>
          <w:b w:val="0"/>
          <w:i w:val="0"/>
        </w:rPr>
        <w:t>例如问“国庆亲子活动为什么推荐这个产品包”，先确定具体活动与版本，再找客群快照、产品包、适用条件和文案事实来源，而不是只在产品名称里搜索整句问题。若找不到客群需求或产品资格证据，应明确显示缺失项。</w:t>
      </w:r>
    </w:p>
    <w:p>
      <w:pPr/>
      <w:r>
        <w:rPr>
          <w:b w:val="0"/>
          <w:i w:val="0"/>
        </w:rPr>
        <w:t>推荐给查询工具增加 entity_id、types、relation_types、direction、depth、as_of、campaign_version 等参数，并返回标准业务 ID、邻居名称、关键属性及证据。不应让模型生成任意 SQL 直接执行。</w:t>
      </w:r>
    </w:p>
    <w:p>
      <w:pPr>
        <w:pStyle w:val="Heading1"/>
      </w:pPr>
      <w:r>
        <w:rPr>
          <w:b w:val="0"/>
          <w:i w:val="0"/>
        </w:rPr>
        <w:t>11. 模型配置、权限与运行治理</w:t>
      </w:r>
    </w:p>
    <w:p>
      <w:pPr/>
      <w:r>
        <w:rPr>
          <w:b w:val="0"/>
          <w:i w:val="0"/>
        </w:rPr>
        <w:t>模型配置按租户维护名称、服务类型、base_url、model_name、加密 Key、超时、temperature、max_tokens、enabled、is_default。调用方可指定已授权模型，也可使用租户默认模型。</w:t>
      </w:r>
    </w:p>
    <w:p>
      <w:pPr/>
      <w:r>
        <w:rPr>
          <w:b w:val="0"/>
          <w:i w:val="0"/>
        </w:rPr>
        <w:t xml:space="preserve">当前 LLMClient 采用 OpenAI 风格的 chat/completions 协议：在配置 base_url 后追加 </w:t>
      </w:r>
      <w:r>
        <w:rPr>
          <w:rFonts w:ascii="Consolas" w:hAnsi="Consolas"/>
          <w:b w:val="0"/>
          <w:i w:val="0"/>
          <w:color w:val="185C97"/>
          <w:sz w:val="18"/>
        </w:rPr>
        <w:t>/chat/completions</w:t>
      </w:r>
      <w:r>
        <w:rPr>
          <w:b w:val="0"/>
          <w:i w:val="0"/>
        </w:rPr>
        <w:t>。连接失败、429、502、503、504等情况有有限重试，默认最多3次；流式通道单独处理输出片段。本文不包含任何模型 Key、服务器口令或生产连接秘密。</w:t>
      </w:r>
    </w:p>
    <w:p>
      <w:pPr/>
      <w:r>
        <w:rPr>
          <w:b w:val="0"/>
          <w:i w:val="0"/>
        </w:rPr>
        <w:t>模型用量通过回调保存，文件抽取、对话助手、普通智能域已有调用记录接入；热点链路未见同样完整的用量记录回调。配置了用量表不代表每条调用路径都已计量。</w:t>
      </w:r>
    </w:p>
    <w:p>
      <w:pPr/>
      <w:r>
        <w:rPr>
          <w:b w:val="0"/>
          <w:i w:val="0"/>
        </w:rPr>
        <w:t>权限方面，用户必须有租户成员关系，API 查询与工具通常带 tenant_id；admin、manager、analyst 可以写，viewer 不可以，模型与数据源配置由管理员维护。</w:t>
      </w:r>
      <w:r>
        <w:rPr>
          <w:rFonts w:ascii="Consolas" w:hAnsi="Consolas"/>
          <w:b w:val="0"/>
          <w:i w:val="0"/>
          <w:color w:val="185C97"/>
          <w:sz w:val="18"/>
        </w:rPr>
        <w:t>HarnessContext.reads/writes</w:t>
      </w:r>
      <w:r>
        <w:rPr>
          <w:b w:val="0"/>
          <w:i w:val="0"/>
        </w:rPr>
        <w:t xml:space="preserve"> 目前不是额外的一层强制权限系统。</w:t>
      </w:r>
    </w:p>
    <w:p>
      <w:pPr/>
      <w:r>
        <w:rPr>
          <w:b w:val="0"/>
          <w:i w:val="0"/>
        </w:rPr>
        <w:t>需要特别重视源数据安全：不展示旅客明细、要求模型不要输出个人信息，不能代替入模前的字段白名单和脱敏。当前接口快照可能被序列化后发送给模型，因此实际接入用户数据前，应明确允许字段、去标识化方式、跨租户隔离和日志访问权限。</w:t>
      </w:r>
    </w:p>
    <w:p>
      <w:pPr>
        <w:pStyle w:val="Heading1"/>
      </w:pPr>
      <w:r>
        <w:rPr>
          <w:b w:val="0"/>
          <w:i w:val="0"/>
        </w:rPr>
        <w:t>12. 如何将本体真正变成业务底座</w:t>
      </w:r>
    </w:p>
    <w:p>
      <w:pPr>
        <w:pStyle w:val="Heading2"/>
      </w:pPr>
      <w:r>
        <w:rPr>
          <w:b w:val="0"/>
          <w:i w:val="0"/>
        </w:rPr>
        <w:t>12.1 业务变更自动投影到本体</w:t>
      </w:r>
    </w:p>
    <w:p>
      <w:pPr/>
      <w:r>
        <w:rPr>
          <w:b w:val="0"/>
          <w:i w:val="0"/>
        </w:rPr>
        <w:t>建议由业务服务保持权威数据，并通过事务事件或 outbox 将对象变更投影到图谱。例如创建活动版本时同步表达客群快照、产品包及内容关系；审批通过时更新版本状态并关联人工决定；回执到达时更新反馈对象并关联执行批次。</w:t>
      </w:r>
    </w:p>
    <w:p>
      <w:pPr/>
      <w:r>
        <w:rPr>
          <w:b w:val="0"/>
          <w:i w:val="0"/>
        </w:rPr>
        <w:t>这样图谱是业务数据的可查询语义投影，而不是另一套手工维护的数据副本。同步失败应重试并可对账，不能出现 API 成功但图谱长期未知的隐性不一致。</w:t>
      </w:r>
    </w:p>
    <w:p>
      <w:pPr>
        <w:pStyle w:val="Heading2"/>
      </w:pPr>
      <w:r>
        <w:rPr>
          <w:b w:val="0"/>
          <w:i w:val="0"/>
        </w:rPr>
        <w:t>12.2 数据抽取与业务执行分离</w:t>
      </w:r>
    </w:p>
    <w:p>
      <w:pPr/>
      <w:r>
        <w:rPr>
          <w:b w:val="0"/>
          <w:i w:val="0"/>
        </w:rPr>
        <w:t>数据处理智能体负责从新输入提取候选事实，不直接批准活动；营销智能体负责形成方案，不直接任意改数据库；业务动作服务负责经过授权的状态变化。</w:t>
      </w:r>
    </w:p>
    <w:p>
      <w:pPr/>
      <w:r>
        <w:rPr>
          <w:b w:val="0"/>
          <w:i w:val="0"/>
        </w:rPr>
        <w:t>建议采用“查询上下文 → 调用计算函数 → 输出候选变更 → 校验版本与权限 → 人工确认 → 业务事务执行 → 图谱投影 → 记录结果”的闭环。</w:t>
      </w:r>
    </w:p>
    <w:p>
      <w:pPr>
        <w:pStyle w:val="Heading2"/>
      </w:pPr>
      <w:r>
        <w:rPr>
          <w:b w:val="0"/>
          <w:i w:val="0"/>
        </w:rPr>
        <w:t>12.3 学习闭环不是自动微调模型</w:t>
      </w:r>
    </w:p>
    <w:p>
      <w:pPr/>
      <w:r>
        <w:rPr>
          <w:b w:val="0"/>
          <w:i w:val="0"/>
        </w:rPr>
        <w:t>复盘可以形成新的 Recommendation、Review 或 BusinessRule 候选，并作为下次检索与决策的上下文。接受、修改或拒绝建议的人工反馈也可沉淀为评估样本。</w:t>
      </w:r>
    </w:p>
    <w:p>
      <w:pPr/>
      <w:r>
        <w:rPr>
          <w:b w:val="0"/>
          <w:i w:val="0"/>
        </w:rPr>
        <w:t>当前未发现自动微调、在线强化学习或统计因果归因全流程。应把“结果回流用于下一次建议”与“模型参数已自动学习”分开。策略规则变更仍需要人工审核及版本记录。</w:t>
      </w:r>
    </w:p>
    <w:p>
      <w:pPr>
        <w:pStyle w:val="Heading1"/>
      </w:pPr>
      <w:r>
        <w:rPr>
          <w:b w:val="0"/>
          <w:i w:val="0"/>
        </w:rPr>
        <w:t>13. 两个贯穿全链路的业务例子</w:t>
      </w:r>
    </w:p>
    <w:p>
      <w:pPr>
        <w:pStyle w:val="Heading2"/>
      </w:pPr>
      <w:r>
        <w:rPr>
          <w:b w:val="0"/>
          <w:i w:val="0"/>
        </w:rPr>
        <w:t>13.1 服务须知文档转成产品营销依据</w:t>
      </w:r>
    </w:p>
    <w:p>
      <w:pPr/>
      <w:r>
        <w:rPr>
          <w:b w:val="0"/>
          <w:i w:val="0"/>
        </w:rPr>
        <w:t>运营上传一份行李及选座权益说明。解析后，全文先进入知识中心；若材料能明确识别产品、适用人群、航线和有效期，则生成候选 Product、BusinessRule 或 KnowledgeClaim 及证据关系。若只是泛化服务介绍，则只保留为知识。</w:t>
      </w:r>
    </w:p>
    <w:p>
      <w:pPr/>
      <w:r>
        <w:rPr>
          <w:b w:val="0"/>
          <w:i w:val="0"/>
        </w:rPr>
        <w:t>人工确认后，产品匹配应能查询产品事实及限制，内容生成应引用相应条款，审批人员应能查看承诺来源。后续新版本文件改变有效期，应产生新事实版本并评估哪些活动受影响，而不是无提示覆盖旧规则。</w:t>
      </w:r>
    </w:p>
    <w:p>
      <w:pPr/>
      <w:r>
        <w:rPr>
          <w:b w:val="0"/>
          <w:i w:val="0"/>
        </w:rPr>
        <w:t>当前已具备上传、知识保存、候选抽取、确认和基础查询。逐条规则精确定位、文档版本变更影响分析、实时产品校验、业务活动自动关联尚需补齐。</w:t>
      </w:r>
    </w:p>
    <w:p>
      <w:pPr>
        <w:pStyle w:val="Heading2"/>
      </w:pPr>
      <w:r>
        <w:rPr>
          <w:b w:val="0"/>
          <w:i w:val="0"/>
        </w:rPr>
        <w:t>13.2 SME 中小企业差旅营销</w:t>
      </w:r>
    </w:p>
    <w:p>
      <w:pPr/>
      <w:r>
        <w:rPr>
          <w:b w:val="0"/>
          <w:i w:val="0"/>
        </w:rPr>
        <w:t>企业差旅市场信号及内部聚合经营数据提示某区域商务出行需求变化。机会洞察形成候选机会；客群洞察使用企业聚合画像与出行频次等条件建议目标企业群；产品匹配选择产品管理平台已有的差旅产品或权益组合；活动编排形成预算、渠道和触点草稿；内容生成输出面向企业客户的权益说明；审批后由执行服务触达并回收结果。</w:t>
      </w:r>
    </w:p>
    <w:p>
      <w:pPr/>
      <w:r>
        <w:rPr>
          <w:b w:val="0"/>
          <w:i w:val="0"/>
        </w:rPr>
        <w:t>图谱应把企业聚合客群、产品限制、活动版本、内容、审批与反馈串联起来，不需要把企业个人旅客名单直接交给模型。复盘要区分渠道送达、咨询、下单、出票及收入，不能只根据点击量认定业务成功。</w:t>
      </w:r>
    </w:p>
    <w:p>
      <w:pPr/>
      <w:r>
        <w:rPr>
          <w:b w:val="0"/>
          <w:i w:val="0"/>
        </w:rPr>
        <w:t>此例解释目标使用方式，不能作为当前已完成企业画像接口、销售履约或真实渠道接入的证明。</w:t>
      </w:r>
    </w:p>
    <w:p>
      <w:pPr>
        <w:pStyle w:val="Heading1"/>
        <w:pageBreakBefore/>
      </w:pPr>
      <w:r>
        <w:rPr>
          <w:b w:val="0"/>
          <w:i w:val="0"/>
        </w:rPr>
        <w:t>14. 当前实现盘点与必须注意的问题</w:t>
      </w:r>
    </w:p>
    <w:p>
      <w:pPr>
        <w:pStyle w:val="Heading2"/>
      </w:pPr>
      <w:r>
        <w:rPr>
          <w:b w:val="0"/>
          <w:i w:val="0"/>
        </w:rPr>
        <w:t>14.1 能力状态总览</w:t>
      </w:r>
    </w:p>
    <w:tbl>
      <w:tblPr>
        <w:tblStyle w:val="TableGrid"/>
        <w:tblW w:type="auto" w:w="0"/>
        <w:tblLayout w:type="fixed"/>
        <w:tblLook w:firstColumn="1" w:firstRow="1" w:lastColumn="0" w:lastRow="0" w:noHBand="0" w:noVBand="1" w:val="04A0"/>
      </w:tblPr>
      <w:tblGrid>
        <w:gridCol w:w="3288"/>
        <w:gridCol w:w="3288"/>
        <w:gridCol w:w="3288"/>
      </w:tblGrid>
      <w:tr>
        <w:trPr>
          <w:cantSplit/>
          <w:tblHeader/>
        </w:trPr>
        <w:tc>
          <w:tcPr>
            <w:tcW w:type="dxa" w:w="3288"/>
            <w:vAlign w:val="center"/>
            <w:shd w:fill="E5EFF9"/>
          </w:tcPr>
          <w:p>
            <w:pPr>
              <w:spacing w:after="80" w:before="80" w:line="252" w:lineRule="auto"/>
            </w:pPr>
            <w:r>
              <w:rPr>
                <w:b/>
                <w:i w:val="0"/>
                <w:sz w:val="18"/>
              </w:rPr>
              <w:t>能力</w:t>
            </w:r>
          </w:p>
        </w:tc>
        <w:tc>
          <w:tcPr>
            <w:tcW w:type="dxa" w:w="3288"/>
            <w:vAlign w:val="center"/>
            <w:shd w:fill="E5EFF9"/>
          </w:tcPr>
          <w:p>
            <w:pPr>
              <w:spacing w:after="80" w:before="80" w:line="252" w:lineRule="auto"/>
            </w:pPr>
            <w:r>
              <w:rPr>
                <w:b/>
                <w:i w:val="0"/>
                <w:sz w:val="18"/>
              </w:rPr>
              <w:t>当前判断</w:t>
            </w:r>
          </w:p>
        </w:tc>
        <w:tc>
          <w:tcPr>
            <w:tcW w:type="dxa" w:w="3288"/>
            <w:vAlign w:val="center"/>
            <w:shd w:fill="E5EFF9"/>
          </w:tcPr>
          <w:p>
            <w:pPr>
              <w:spacing w:after="80" w:before="80" w:line="252" w:lineRule="auto"/>
            </w:pPr>
            <w:r>
              <w:rPr>
                <w:b/>
                <w:i w:val="0"/>
                <w:sz w:val="18"/>
              </w:rPr>
              <w:t>说明</w:t>
            </w:r>
          </w:p>
        </w:tc>
      </w:tr>
      <w:tr>
        <w:trPr>
          <w:cantSplit/>
        </w:trPr>
        <w:tc>
          <w:tcPr>
            <w:tcW w:type="dxa" w:w="3288"/>
            <w:vAlign w:val="center"/>
          </w:tcPr>
          <w:p>
            <w:pPr>
              <w:spacing w:after="80" w:before="80" w:line="252" w:lineRule="auto"/>
            </w:pPr>
            <w:r>
              <w:rPr>
                <w:b w:val="0"/>
                <w:i w:val="0"/>
                <w:sz w:val="18"/>
              </w:rPr>
              <w:t>本体对象、属性、关系定义</w:t>
            </w:r>
          </w:p>
        </w:tc>
        <w:tc>
          <w:tcPr>
            <w:tcW w:type="dxa" w:w="3288"/>
            <w:vAlign w:val="center"/>
          </w:tcPr>
          <w:p>
            <w:pPr>
              <w:spacing w:after="80" w:before="80" w:line="252" w:lineRule="auto"/>
            </w:pPr>
            <w:r>
              <w:rPr>
                <w:b w:val="0"/>
                <w:i w:val="0"/>
                <w:sz w:val="18"/>
              </w:rPr>
              <w:t>已有</w:t>
            </w:r>
          </w:p>
        </w:tc>
        <w:tc>
          <w:tcPr>
            <w:tcW w:type="dxa" w:w="3288"/>
            <w:vAlign w:val="center"/>
          </w:tcPr>
          <w:p>
            <w:pPr>
              <w:spacing w:after="80" w:before="80" w:line="252" w:lineRule="auto"/>
            </w:pPr>
            <w:r>
              <w:rPr>
                <w:b w:val="0"/>
                <w:i w:val="0"/>
                <w:sz w:val="18"/>
              </w:rPr>
              <w:t>代码注册，非全面的可视化 Schema 管理</w:t>
            </w:r>
          </w:p>
        </w:tc>
      </w:tr>
      <w:tr>
        <w:trPr>
          <w:cantSplit/>
        </w:trPr>
        <w:tc>
          <w:tcPr>
            <w:tcW w:type="dxa" w:w="3288"/>
            <w:vAlign w:val="center"/>
            <w:shd w:fill="F5F8FB"/>
          </w:tcPr>
          <w:p>
            <w:pPr>
              <w:spacing w:after="80" w:before="80" w:line="252" w:lineRule="auto"/>
            </w:pPr>
            <w:r>
              <w:rPr>
                <w:b w:val="0"/>
                <w:i w:val="0"/>
                <w:sz w:val="18"/>
              </w:rPr>
              <w:t>图谱实例持久化与租户隔离</w:t>
            </w:r>
          </w:p>
        </w:tc>
        <w:tc>
          <w:tcPr>
            <w:tcW w:type="dxa" w:w="3288"/>
            <w:vAlign w:val="center"/>
            <w:shd w:fill="F5F8FB"/>
          </w:tcPr>
          <w:p>
            <w:pPr>
              <w:spacing w:after="80" w:before="80" w:line="252" w:lineRule="auto"/>
            </w:pPr>
            <w:r>
              <w:rPr>
                <w:b w:val="0"/>
                <w:i w:val="0"/>
                <w:sz w:val="18"/>
              </w:rPr>
              <w:t>已有</w:t>
            </w:r>
          </w:p>
        </w:tc>
        <w:tc>
          <w:tcPr>
            <w:tcW w:type="dxa" w:w="3288"/>
            <w:vAlign w:val="center"/>
            <w:shd w:fill="F5F8FB"/>
          </w:tcPr>
          <w:p>
            <w:pPr>
              <w:spacing w:after="80" w:before="80" w:line="252" w:lineRule="auto"/>
            </w:pPr>
            <w:r>
              <w:rPr>
                <w:b w:val="0"/>
                <w:i w:val="0"/>
                <w:sz w:val="18"/>
              </w:rPr>
              <w:t>关系型表存储，非独立图数据库</w:t>
            </w:r>
          </w:p>
        </w:tc>
      </w:tr>
      <w:tr>
        <w:trPr>
          <w:cantSplit/>
        </w:trPr>
        <w:tc>
          <w:tcPr>
            <w:tcW w:type="dxa" w:w="3288"/>
            <w:vAlign w:val="center"/>
          </w:tcPr>
          <w:p>
            <w:pPr>
              <w:spacing w:after="80" w:before="80" w:line="252" w:lineRule="auto"/>
            </w:pPr>
            <w:r>
              <w:rPr>
                <w:b w:val="0"/>
                <w:i w:val="0"/>
                <w:sz w:val="18"/>
              </w:rPr>
              <w:t>文件解析与知识入库</w:t>
            </w:r>
          </w:p>
        </w:tc>
        <w:tc>
          <w:tcPr>
            <w:tcW w:type="dxa" w:w="3288"/>
            <w:vAlign w:val="center"/>
          </w:tcPr>
          <w:p>
            <w:pPr>
              <w:spacing w:after="80" w:before="80" w:line="252" w:lineRule="auto"/>
            </w:pPr>
            <w:r>
              <w:rPr>
                <w:b w:val="0"/>
                <w:i w:val="0"/>
                <w:sz w:val="18"/>
              </w:rPr>
              <w:t>已有</w:t>
            </w:r>
          </w:p>
        </w:tc>
        <w:tc>
          <w:tcPr>
            <w:tcW w:type="dxa" w:w="3288"/>
            <w:vAlign w:val="center"/>
          </w:tcPr>
          <w:p>
            <w:pPr>
              <w:spacing w:after="80" w:before="80" w:line="252" w:lineRule="auto"/>
            </w:pPr>
            <w:r>
              <w:rPr>
                <w:b w:val="0"/>
                <w:i w:val="0"/>
                <w:sz w:val="18"/>
              </w:rPr>
              <w:t>文档格式依赖 MinerU，切片为固定字符</w:t>
            </w:r>
          </w:p>
        </w:tc>
      </w:tr>
      <w:tr>
        <w:trPr>
          <w:cantSplit/>
        </w:trPr>
        <w:tc>
          <w:tcPr>
            <w:tcW w:type="dxa" w:w="3288"/>
            <w:vAlign w:val="center"/>
            <w:shd w:fill="F5F8FB"/>
          </w:tcPr>
          <w:p>
            <w:pPr>
              <w:spacing w:after="80" w:before="80" w:line="252" w:lineRule="auto"/>
            </w:pPr>
            <w:r>
              <w:rPr>
                <w:b w:val="0"/>
                <w:i w:val="0"/>
                <w:sz w:val="18"/>
              </w:rPr>
              <w:t>文件候选抽取及人工确认入口</w:t>
            </w:r>
          </w:p>
        </w:tc>
        <w:tc>
          <w:tcPr>
            <w:tcW w:type="dxa" w:w="3288"/>
            <w:vAlign w:val="center"/>
            <w:shd w:fill="F5F8FB"/>
          </w:tcPr>
          <w:p>
            <w:pPr>
              <w:spacing w:after="80" w:before="80" w:line="252" w:lineRule="auto"/>
            </w:pPr>
            <w:r>
              <w:rPr>
                <w:b w:val="0"/>
                <w:i w:val="0"/>
                <w:sz w:val="18"/>
              </w:rPr>
              <w:t>已有但需修正</w:t>
            </w:r>
          </w:p>
        </w:tc>
        <w:tc>
          <w:tcPr>
            <w:tcW w:type="dxa" w:w="3288"/>
            <w:vAlign w:val="center"/>
            <w:shd w:fill="F5F8FB"/>
          </w:tcPr>
          <w:p>
            <w:pPr>
              <w:spacing w:after="80" w:before="80" w:line="252" w:lineRule="auto"/>
            </w:pPr>
            <w:r>
              <w:rPr>
                <w:b w:val="0"/>
                <w:i w:val="0"/>
                <w:sz w:val="18"/>
              </w:rPr>
              <w:t>候选准入与实体落库过滤未完全一致</w:t>
            </w:r>
          </w:p>
        </w:tc>
      </w:tr>
      <w:tr>
        <w:trPr>
          <w:cantSplit/>
        </w:trPr>
        <w:tc>
          <w:tcPr>
            <w:tcW w:type="dxa" w:w="3288"/>
            <w:vAlign w:val="center"/>
          </w:tcPr>
          <w:p>
            <w:pPr>
              <w:spacing w:after="80" w:before="80" w:line="252" w:lineRule="auto"/>
            </w:pPr>
            <w:r>
              <w:rPr>
                <w:b w:val="0"/>
                <w:i w:val="0"/>
                <w:sz w:val="18"/>
              </w:rPr>
              <w:t>结构化航班产品映射</w:t>
            </w:r>
          </w:p>
        </w:tc>
        <w:tc>
          <w:tcPr>
            <w:tcW w:type="dxa" w:w="3288"/>
            <w:vAlign w:val="center"/>
          </w:tcPr>
          <w:p>
            <w:pPr>
              <w:spacing w:after="80" w:before="80" w:line="252" w:lineRule="auto"/>
            </w:pPr>
            <w:r>
              <w:rPr>
                <w:b w:val="0"/>
                <w:i w:val="0"/>
                <w:sz w:val="18"/>
              </w:rPr>
              <w:t>已有</w:t>
            </w:r>
          </w:p>
        </w:tc>
        <w:tc>
          <w:tcPr>
            <w:tcW w:type="dxa" w:w="3288"/>
            <w:vAlign w:val="center"/>
          </w:tcPr>
          <w:p>
            <w:pPr>
              <w:spacing w:after="80" w:before="80" w:line="252" w:lineRule="auto"/>
            </w:pPr>
            <w:r>
              <w:rPr>
                <w:b w:val="0"/>
                <w:i w:val="0"/>
                <w:sz w:val="18"/>
              </w:rPr>
              <w:t>确定性适配，非全流程大模型抽取</w:t>
            </w:r>
          </w:p>
        </w:tc>
      </w:tr>
      <w:tr>
        <w:trPr>
          <w:cantSplit/>
        </w:trPr>
        <w:tc>
          <w:tcPr>
            <w:tcW w:type="dxa" w:w="3288"/>
            <w:vAlign w:val="center"/>
            <w:shd w:fill="F5F8FB"/>
          </w:tcPr>
          <w:p>
            <w:pPr>
              <w:spacing w:after="80" w:before="80" w:line="252" w:lineRule="auto"/>
            </w:pPr>
            <w:r>
              <w:rPr>
                <w:b w:val="0"/>
                <w:i w:val="0"/>
                <w:sz w:val="18"/>
              </w:rPr>
              <w:t>知识与本体联合问答</w:t>
            </w:r>
          </w:p>
        </w:tc>
        <w:tc>
          <w:tcPr>
            <w:tcW w:type="dxa" w:w="3288"/>
            <w:vAlign w:val="center"/>
            <w:shd w:fill="F5F8FB"/>
          </w:tcPr>
          <w:p>
            <w:pPr>
              <w:spacing w:after="80" w:before="80" w:line="252" w:lineRule="auto"/>
            </w:pPr>
            <w:r>
              <w:rPr>
                <w:b w:val="0"/>
                <w:i w:val="0"/>
                <w:sz w:val="18"/>
              </w:rPr>
              <w:t>部分实现</w:t>
            </w:r>
          </w:p>
        </w:tc>
        <w:tc>
          <w:tcPr>
            <w:tcW w:type="dxa" w:w="3288"/>
            <w:vAlign w:val="center"/>
            <w:shd w:fill="F5F8FB"/>
          </w:tcPr>
          <w:p>
            <w:pPr>
              <w:spacing w:after="80" w:before="80" w:line="252" w:lineRule="auto"/>
            </w:pPr>
            <w:r>
              <w:rPr>
                <w:b w:val="0"/>
                <w:i w:val="0"/>
                <w:sz w:val="18"/>
              </w:rPr>
              <w:t>关键词检索与工具聚合，非完整多跳 GraphRAG</w:t>
            </w:r>
          </w:p>
        </w:tc>
      </w:tr>
      <w:tr>
        <w:trPr>
          <w:cantSplit/>
        </w:trPr>
        <w:tc>
          <w:tcPr>
            <w:tcW w:type="dxa" w:w="3288"/>
            <w:vAlign w:val="center"/>
          </w:tcPr>
          <w:p>
            <w:pPr>
              <w:spacing w:after="80" w:before="80" w:line="252" w:lineRule="auto"/>
            </w:pPr>
            <w:r>
              <w:rPr>
                <w:b w:val="0"/>
                <w:i w:val="0"/>
                <w:sz w:val="18"/>
              </w:rPr>
              <w:t>六域读写契约</w:t>
            </w:r>
          </w:p>
        </w:tc>
        <w:tc>
          <w:tcPr>
            <w:tcW w:type="dxa" w:w="3288"/>
            <w:vAlign w:val="center"/>
          </w:tcPr>
          <w:p>
            <w:pPr>
              <w:spacing w:after="80" w:before="80" w:line="252" w:lineRule="auto"/>
            </w:pPr>
            <w:r>
              <w:rPr>
                <w:b w:val="0"/>
                <w:i w:val="0"/>
                <w:sz w:val="18"/>
              </w:rPr>
              <w:t>已声明</w:t>
            </w:r>
          </w:p>
        </w:tc>
        <w:tc>
          <w:tcPr>
            <w:tcW w:type="dxa" w:w="3288"/>
            <w:vAlign w:val="center"/>
          </w:tcPr>
          <w:p>
            <w:pPr>
              <w:spacing w:after="80" w:before="80" w:line="252" w:lineRule="auto"/>
            </w:pPr>
            <w:r>
              <w:rPr>
                <w:b w:val="0"/>
                <w:i w:val="0"/>
                <w:sz w:val="18"/>
              </w:rPr>
              <w:t>不能等同运行时强制权限和自动加载实例</w:t>
            </w:r>
          </w:p>
        </w:tc>
      </w:tr>
      <w:tr>
        <w:trPr>
          <w:cantSplit/>
        </w:trPr>
        <w:tc>
          <w:tcPr>
            <w:tcW w:type="dxa" w:w="3288"/>
            <w:vAlign w:val="center"/>
            <w:shd w:fill="F5F8FB"/>
          </w:tcPr>
          <w:p>
            <w:pPr>
              <w:spacing w:after="80" w:before="80" w:line="252" w:lineRule="auto"/>
            </w:pPr>
            <w:r>
              <w:rPr>
                <w:b w:val="0"/>
                <w:i w:val="0"/>
                <w:sz w:val="18"/>
              </w:rPr>
              <w:t>全生命周期本体自动同步</w:t>
            </w:r>
          </w:p>
        </w:tc>
        <w:tc>
          <w:tcPr>
            <w:tcW w:type="dxa" w:w="3288"/>
            <w:vAlign w:val="center"/>
            <w:shd w:fill="F5F8FB"/>
          </w:tcPr>
          <w:p>
            <w:pPr>
              <w:spacing w:after="80" w:before="80" w:line="252" w:lineRule="auto"/>
            </w:pPr>
            <w:r>
              <w:rPr>
                <w:b w:val="0"/>
                <w:i w:val="0"/>
                <w:sz w:val="18"/>
              </w:rPr>
              <w:t>未完整实现</w:t>
            </w:r>
          </w:p>
        </w:tc>
        <w:tc>
          <w:tcPr>
            <w:tcW w:type="dxa" w:w="3288"/>
            <w:vAlign w:val="center"/>
            <w:shd w:fill="F5F8FB"/>
          </w:tcPr>
          <w:p>
            <w:pPr>
              <w:spacing w:after="80" w:before="80" w:line="252" w:lineRule="auto"/>
            </w:pPr>
            <w:r>
              <w:rPr>
                <w:b w:val="0"/>
                <w:i w:val="0"/>
                <w:sz w:val="18"/>
              </w:rPr>
              <w:t>业务表变更缺统一事件投影</w:t>
            </w:r>
          </w:p>
        </w:tc>
      </w:tr>
      <w:tr>
        <w:trPr>
          <w:cantSplit/>
        </w:trPr>
        <w:tc>
          <w:tcPr>
            <w:tcW w:type="dxa" w:w="3288"/>
            <w:vAlign w:val="center"/>
          </w:tcPr>
          <w:p>
            <w:pPr>
              <w:spacing w:after="80" w:before="80" w:line="252" w:lineRule="auto"/>
            </w:pPr>
            <w:r>
              <w:rPr>
                <w:b w:val="0"/>
                <w:i w:val="0"/>
                <w:sz w:val="18"/>
              </w:rPr>
              <w:t>本体动作与计算函数通用执行</w:t>
            </w:r>
          </w:p>
        </w:tc>
        <w:tc>
          <w:tcPr>
            <w:tcW w:type="dxa" w:w="3288"/>
            <w:vAlign w:val="center"/>
          </w:tcPr>
          <w:p>
            <w:pPr>
              <w:spacing w:after="80" w:before="80" w:line="252" w:lineRule="auto"/>
            </w:pPr>
            <w:r>
              <w:rPr>
                <w:b w:val="0"/>
                <w:i w:val="0"/>
                <w:sz w:val="18"/>
              </w:rPr>
              <w:t>未完整实现</w:t>
            </w:r>
          </w:p>
        </w:tc>
        <w:tc>
          <w:tcPr>
            <w:tcW w:type="dxa" w:w="3288"/>
            <w:vAlign w:val="center"/>
          </w:tcPr>
          <w:p>
            <w:pPr>
              <w:spacing w:after="80" w:before="80" w:line="252" w:lineRule="auto"/>
            </w:pPr>
            <w:r>
              <w:rPr>
                <w:b w:val="0"/>
                <w:i w:val="0"/>
                <w:sz w:val="18"/>
              </w:rPr>
              <w:t>14个动作、13个函数主要是语义注册</w:t>
            </w:r>
          </w:p>
        </w:tc>
      </w:tr>
      <w:tr>
        <w:trPr>
          <w:cantSplit/>
        </w:trPr>
        <w:tc>
          <w:tcPr>
            <w:tcW w:type="dxa" w:w="3288"/>
            <w:vAlign w:val="center"/>
            <w:shd w:fill="F5F8FB"/>
          </w:tcPr>
          <w:p>
            <w:pPr>
              <w:spacing w:after="80" w:before="80" w:line="252" w:lineRule="auto"/>
            </w:pPr>
            <w:r>
              <w:rPr>
                <w:b w:val="0"/>
                <w:i w:val="0"/>
                <w:sz w:val="18"/>
              </w:rPr>
              <w:t>多来源冲突、事实版本与失效治理</w:t>
            </w:r>
          </w:p>
        </w:tc>
        <w:tc>
          <w:tcPr>
            <w:tcW w:type="dxa" w:w="3288"/>
            <w:vAlign w:val="center"/>
            <w:shd w:fill="F5F8FB"/>
          </w:tcPr>
          <w:p>
            <w:pPr>
              <w:spacing w:after="80" w:before="80" w:line="252" w:lineRule="auto"/>
            </w:pPr>
            <w:r>
              <w:rPr>
                <w:b w:val="0"/>
                <w:i w:val="0"/>
                <w:sz w:val="18"/>
              </w:rPr>
              <w:t>未完整实现</w:t>
            </w:r>
          </w:p>
        </w:tc>
        <w:tc>
          <w:tcPr>
            <w:tcW w:type="dxa" w:w="3288"/>
            <w:vAlign w:val="center"/>
            <w:shd w:fill="F5F8FB"/>
          </w:tcPr>
          <w:p>
            <w:pPr>
              <w:spacing w:after="80" w:before="80" w:line="252" w:lineRule="auto"/>
            </w:pPr>
            <w:r>
              <w:rPr>
                <w:b w:val="0"/>
                <w:i w:val="0"/>
                <w:sz w:val="18"/>
              </w:rPr>
              <w:t>同对象主要覆盖更新</w:t>
            </w:r>
          </w:p>
        </w:tc>
      </w:tr>
      <w:tr>
        <w:trPr>
          <w:cantSplit/>
        </w:trPr>
        <w:tc>
          <w:tcPr>
            <w:tcW w:type="dxa" w:w="3288"/>
            <w:vAlign w:val="center"/>
          </w:tcPr>
          <w:p>
            <w:pPr>
              <w:spacing w:after="80" w:before="80" w:line="252" w:lineRule="auto"/>
            </w:pPr>
            <w:r>
              <w:rPr>
                <w:b w:val="0"/>
                <w:i w:val="0"/>
                <w:sz w:val="18"/>
              </w:rPr>
              <w:t>任意接口及数据库增量接入</w:t>
            </w:r>
          </w:p>
        </w:tc>
        <w:tc>
          <w:tcPr>
            <w:tcW w:type="dxa" w:w="3288"/>
            <w:vAlign w:val="center"/>
          </w:tcPr>
          <w:p>
            <w:pPr>
              <w:spacing w:after="80" w:before="80" w:line="252" w:lineRule="auto"/>
            </w:pPr>
            <w:r>
              <w:rPr>
                <w:b w:val="0"/>
                <w:i w:val="0"/>
                <w:sz w:val="18"/>
              </w:rPr>
              <w:t>未完整实现</w:t>
            </w:r>
          </w:p>
        </w:tc>
        <w:tc>
          <w:tcPr>
            <w:tcW w:type="dxa" w:w="3288"/>
            <w:vAlign w:val="center"/>
          </w:tcPr>
          <w:p>
            <w:pPr>
              <w:spacing w:after="80" w:before="80" w:line="252" w:lineRule="auto"/>
            </w:pPr>
            <w:r>
              <w:rPr>
                <w:b w:val="0"/>
                <w:i w:val="0"/>
                <w:sz w:val="18"/>
              </w:rPr>
              <w:t>已有快照提交与配置，非完整连接器平台</w:t>
            </w:r>
          </w:p>
        </w:tc>
      </w:tr>
      <w:tr>
        <w:trPr>
          <w:cantSplit/>
        </w:trPr>
        <w:tc>
          <w:tcPr>
            <w:tcW w:type="dxa" w:w="3288"/>
            <w:vAlign w:val="center"/>
            <w:shd w:fill="F5F8FB"/>
          </w:tcPr>
          <w:p>
            <w:pPr>
              <w:spacing w:after="80" w:before="80" w:line="252" w:lineRule="auto"/>
            </w:pPr>
            <w:r>
              <w:rPr>
                <w:b w:val="0"/>
                <w:i w:val="0"/>
                <w:sz w:val="18"/>
              </w:rPr>
              <w:t>后台独立定时采集与任务恢复</w:t>
            </w:r>
          </w:p>
        </w:tc>
        <w:tc>
          <w:tcPr>
            <w:tcW w:type="dxa" w:w="3288"/>
            <w:vAlign w:val="center"/>
            <w:shd w:fill="F5F8FB"/>
          </w:tcPr>
          <w:p>
            <w:pPr>
              <w:spacing w:after="80" w:before="80" w:line="252" w:lineRule="auto"/>
            </w:pPr>
            <w:r>
              <w:rPr>
                <w:b w:val="0"/>
                <w:i w:val="0"/>
                <w:sz w:val="18"/>
              </w:rPr>
              <w:t>本次代码未见完整实现</w:t>
            </w:r>
          </w:p>
        </w:tc>
        <w:tc>
          <w:tcPr>
            <w:tcW w:type="dxa" w:w="3288"/>
            <w:vAlign w:val="center"/>
            <w:shd w:fill="F5F8FB"/>
          </w:tcPr>
          <w:p>
            <w:pPr>
              <w:spacing w:after="80" w:before="80" w:line="252" w:lineRule="auto"/>
            </w:pPr>
            <w:r>
              <w:rPr>
                <w:b w:val="0"/>
                <w:i w:val="0"/>
                <w:sz w:val="18"/>
              </w:rPr>
              <w:t>页面刷新不等同采集调度；文件后台任务为进程内</w:t>
            </w:r>
          </w:p>
        </w:tc>
      </w:tr>
    </w:tbl>
    <w:p/>
    <w:p>
      <w:pPr>
        <w:pStyle w:val="Heading2"/>
      </w:pPr>
      <w:r>
        <w:rPr>
          <w:b w:val="0"/>
          <w:i w:val="0"/>
        </w:rPr>
        <w:t>14.2 优先修正的数据正确性问题</w:t>
      </w:r>
    </w:p>
    <w:tbl>
      <w:tblPr>
        <w:tblStyle w:val="TableGrid"/>
        <w:tblW w:type="auto" w:w="0"/>
        <w:tblLayout w:type="fixed"/>
        <w:tblLook w:firstColumn="1" w:firstRow="1" w:lastColumn="0" w:lastRow="0" w:noHBand="0" w:noVBand="1" w:val="04A0"/>
      </w:tblPr>
      <w:tblGrid>
        <w:gridCol w:w="2466"/>
        <w:gridCol w:w="2466"/>
        <w:gridCol w:w="2466"/>
        <w:gridCol w:w="2466"/>
      </w:tblGrid>
      <w:tr>
        <w:trPr>
          <w:cantSplit/>
          <w:tblHeader/>
        </w:trPr>
        <w:tc>
          <w:tcPr>
            <w:tcW w:type="dxa" w:w="2466"/>
            <w:vAlign w:val="center"/>
            <w:shd w:fill="E5EFF9"/>
          </w:tcPr>
          <w:p>
            <w:pPr>
              <w:spacing w:after="80" w:before="80" w:line="252" w:lineRule="auto"/>
            </w:pPr>
            <w:r>
              <w:rPr>
                <w:b/>
                <w:i w:val="0"/>
                <w:sz w:val="18"/>
              </w:rPr>
              <w:t>编号</w:t>
            </w:r>
          </w:p>
        </w:tc>
        <w:tc>
          <w:tcPr>
            <w:tcW w:type="dxa" w:w="2466"/>
            <w:vAlign w:val="center"/>
            <w:shd w:fill="E5EFF9"/>
          </w:tcPr>
          <w:p>
            <w:pPr>
              <w:spacing w:after="80" w:before="80" w:line="252" w:lineRule="auto"/>
            </w:pPr>
            <w:r>
              <w:rPr>
                <w:b/>
                <w:i w:val="0"/>
                <w:sz w:val="18"/>
              </w:rPr>
              <w:t>发现</w:t>
            </w:r>
          </w:p>
        </w:tc>
        <w:tc>
          <w:tcPr>
            <w:tcW w:type="dxa" w:w="2466"/>
            <w:vAlign w:val="center"/>
            <w:shd w:fill="E5EFF9"/>
          </w:tcPr>
          <w:p>
            <w:pPr>
              <w:spacing w:after="80" w:before="80" w:line="252" w:lineRule="auto"/>
            </w:pPr>
            <w:r>
              <w:rPr>
                <w:b/>
                <w:i w:val="0"/>
                <w:sz w:val="18"/>
              </w:rPr>
              <w:t>影响</w:t>
            </w:r>
          </w:p>
        </w:tc>
        <w:tc>
          <w:tcPr>
            <w:tcW w:type="dxa" w:w="2466"/>
            <w:vAlign w:val="center"/>
            <w:shd w:fill="E5EFF9"/>
          </w:tcPr>
          <w:p>
            <w:pPr>
              <w:spacing w:after="80" w:before="80" w:line="252" w:lineRule="auto"/>
            </w:pPr>
            <w:r>
              <w:rPr>
                <w:b/>
                <w:i w:val="0"/>
                <w:sz w:val="18"/>
              </w:rPr>
              <w:t>建议处理</w:t>
            </w:r>
          </w:p>
        </w:tc>
      </w:tr>
      <w:tr>
        <w:trPr>
          <w:cantSplit/>
        </w:trPr>
        <w:tc>
          <w:tcPr>
            <w:tcW w:type="dxa" w:w="2466"/>
            <w:vAlign w:val="center"/>
          </w:tcPr>
          <w:p>
            <w:pPr>
              <w:spacing w:after="80" w:before="80" w:line="252" w:lineRule="auto"/>
            </w:pPr>
            <w:r>
              <w:rPr>
                <w:b w:val="0"/>
                <w:i w:val="0"/>
                <w:sz w:val="18"/>
              </w:rPr>
              <w:t>P0-01</w:t>
            </w:r>
          </w:p>
        </w:tc>
        <w:tc>
          <w:tcPr>
            <w:tcW w:type="dxa" w:w="2466"/>
            <w:vAlign w:val="center"/>
          </w:tcPr>
          <w:p>
            <w:pPr>
              <w:spacing w:after="80" w:before="80" w:line="252" w:lineRule="auto"/>
            </w:pPr>
            <w:r>
              <w:rPr>
                <w:b w:val="0"/>
                <w:i w:val="0"/>
                <w:sz w:val="18"/>
              </w:rPr>
              <w:t>文件准入保留被拒候选，确认落库未逐条过滤实体 eligible</w:t>
            </w:r>
          </w:p>
        </w:tc>
        <w:tc>
          <w:tcPr>
            <w:tcW w:type="dxa" w:w="2466"/>
            <w:vAlign w:val="center"/>
          </w:tcPr>
          <w:p>
            <w:pPr>
              <w:spacing w:after="80" w:before="80" w:line="252" w:lineRule="auto"/>
            </w:pPr>
            <w:r>
              <w:rPr>
                <w:b w:val="0"/>
                <w:i w:val="0"/>
                <w:sz w:val="18"/>
              </w:rPr>
              <w:t>不合格事实可能混入正式图谱</w:t>
            </w:r>
          </w:p>
        </w:tc>
        <w:tc>
          <w:tcPr>
            <w:tcW w:type="dxa" w:w="2466"/>
            <w:vAlign w:val="center"/>
          </w:tcPr>
          <w:p>
            <w:pPr>
              <w:spacing w:after="80" w:before="80" w:line="252" w:lineRule="auto"/>
            </w:pPr>
            <w:r>
              <w:rPr>
                <w:b w:val="0"/>
                <w:i w:val="0"/>
                <w:sz w:val="18"/>
              </w:rPr>
              <w:t>审核与写入共用同一个不可变已校验集合，落库再校验</w:t>
            </w:r>
          </w:p>
        </w:tc>
      </w:tr>
      <w:tr>
        <w:trPr>
          <w:cantSplit/>
        </w:trPr>
        <w:tc>
          <w:tcPr>
            <w:tcW w:type="dxa" w:w="2466"/>
            <w:vAlign w:val="center"/>
            <w:shd w:fill="F5F8FB"/>
          </w:tcPr>
          <w:p>
            <w:pPr>
              <w:spacing w:after="80" w:before="80" w:line="252" w:lineRule="auto"/>
            </w:pPr>
            <w:r>
              <w:rPr>
                <w:b w:val="0"/>
                <w:i w:val="0"/>
                <w:sz w:val="18"/>
              </w:rPr>
              <w:t>P0-02</w:t>
            </w:r>
          </w:p>
        </w:tc>
        <w:tc>
          <w:tcPr>
            <w:tcW w:type="dxa" w:w="2466"/>
            <w:vAlign w:val="center"/>
            <w:shd w:fill="F5F8FB"/>
          </w:tcPr>
          <w:p>
            <w:pPr>
              <w:spacing w:after="80" w:before="80" w:line="252" w:lineRule="auto"/>
            </w:pPr>
            <w:r>
              <w:rPr>
                <w:b w:val="0"/>
                <w:i w:val="0"/>
                <w:sz w:val="18"/>
              </w:rPr>
              <w:t>通用接口处理强制写 completed</w:t>
            </w:r>
          </w:p>
        </w:tc>
        <w:tc>
          <w:tcPr>
            <w:tcW w:type="dxa" w:w="2466"/>
            <w:vAlign w:val="center"/>
            <w:shd w:fill="F5F8FB"/>
          </w:tcPr>
          <w:p>
            <w:pPr>
              <w:spacing w:after="80" w:before="80" w:line="252" w:lineRule="auto"/>
            </w:pPr>
            <w:r>
              <w:rPr>
                <w:b w:val="0"/>
                <w:i w:val="0"/>
                <w:sz w:val="18"/>
              </w:rPr>
              <w:t>待审核任务可能无法正常确认</w:t>
            </w:r>
          </w:p>
        </w:tc>
        <w:tc>
          <w:tcPr>
            <w:tcW w:type="dxa" w:w="2466"/>
            <w:vAlign w:val="center"/>
            <w:shd w:fill="F5F8FB"/>
          </w:tcPr>
          <w:p>
            <w:pPr>
              <w:spacing w:after="80" w:before="80" w:line="252" w:lineRule="auto"/>
            </w:pPr>
            <w:r>
              <w:rPr>
                <w:b w:val="0"/>
                <w:i w:val="0"/>
                <w:sz w:val="18"/>
              </w:rPr>
              <w:t>统一所有数据入口状态机，保留 awaiting_confirmation</w:t>
            </w:r>
          </w:p>
        </w:tc>
      </w:tr>
      <w:tr>
        <w:trPr>
          <w:cantSplit/>
        </w:trPr>
        <w:tc>
          <w:tcPr>
            <w:tcW w:type="dxa" w:w="2466"/>
            <w:vAlign w:val="center"/>
          </w:tcPr>
          <w:p>
            <w:pPr>
              <w:spacing w:after="80" w:before="80" w:line="252" w:lineRule="auto"/>
            </w:pPr>
            <w:r>
              <w:rPr>
                <w:b w:val="0"/>
                <w:i w:val="0"/>
                <w:sz w:val="18"/>
              </w:rPr>
              <w:t>P0-03</w:t>
            </w:r>
          </w:p>
        </w:tc>
        <w:tc>
          <w:tcPr>
            <w:tcW w:type="dxa" w:w="2466"/>
            <w:vAlign w:val="center"/>
          </w:tcPr>
          <w:p>
            <w:pPr>
              <w:spacing w:after="80" w:before="80" w:line="252" w:lineRule="auto"/>
            </w:pPr>
            <w:r>
              <w:rPr>
                <w:b w:val="0"/>
                <w:i w:val="0"/>
                <w:sz w:val="18"/>
              </w:rPr>
              <w:t>删除知识文档仅明确删除文档/片段节点及相连边，不是所有抽取业务对象</w:t>
            </w:r>
          </w:p>
        </w:tc>
        <w:tc>
          <w:tcPr>
            <w:tcW w:type="dxa" w:w="2466"/>
            <w:vAlign w:val="center"/>
          </w:tcPr>
          <w:p>
            <w:pPr>
              <w:spacing w:after="80" w:before="80" w:line="252" w:lineRule="auto"/>
            </w:pPr>
            <w:r>
              <w:rPr>
                <w:b w:val="0"/>
                <w:i w:val="0"/>
                <w:sz w:val="18"/>
              </w:rPr>
              <w:t>用户删文档后仍可能看到其产生的业务实体</w:t>
            </w:r>
          </w:p>
        </w:tc>
        <w:tc>
          <w:tcPr>
            <w:tcW w:type="dxa" w:w="2466"/>
            <w:vAlign w:val="center"/>
          </w:tcPr>
          <w:p>
            <w:pPr>
              <w:spacing w:after="80" w:before="80" w:line="252" w:lineRule="auto"/>
            </w:pPr>
            <w:r>
              <w:rPr>
                <w:b w:val="0"/>
                <w:i w:val="0"/>
                <w:sz w:val="18"/>
              </w:rPr>
              <w:t>建立多来源证据引用与撤回策略，按证据有效性处理孤立事实</w:t>
            </w:r>
          </w:p>
        </w:tc>
      </w:tr>
      <w:tr>
        <w:trPr>
          <w:cantSplit/>
        </w:trPr>
        <w:tc>
          <w:tcPr>
            <w:tcW w:type="dxa" w:w="2466"/>
            <w:vAlign w:val="center"/>
            <w:shd w:fill="F5F8FB"/>
          </w:tcPr>
          <w:p>
            <w:pPr>
              <w:spacing w:after="80" w:before="80" w:line="252" w:lineRule="auto"/>
            </w:pPr>
            <w:r>
              <w:rPr>
                <w:b w:val="0"/>
                <w:i w:val="0"/>
                <w:sz w:val="18"/>
              </w:rPr>
              <w:t>P0-04</w:t>
            </w:r>
          </w:p>
        </w:tc>
        <w:tc>
          <w:tcPr>
            <w:tcW w:type="dxa" w:w="2466"/>
            <w:vAlign w:val="center"/>
            <w:shd w:fill="F5F8FB"/>
          </w:tcPr>
          <w:p>
            <w:pPr>
              <w:spacing w:after="80" w:before="80" w:line="252" w:lineRule="auto"/>
            </w:pPr>
            <w:r>
              <w:rPr>
                <w:b w:val="0"/>
                <w:i w:val="0"/>
                <w:sz w:val="18"/>
              </w:rPr>
              <w:t>删除流水线任务按 source 清理，source 又可能被后续更新覆盖</w:t>
            </w:r>
          </w:p>
        </w:tc>
        <w:tc>
          <w:tcPr>
            <w:tcW w:type="dxa" w:w="2466"/>
            <w:vAlign w:val="center"/>
            <w:shd w:fill="F5F8FB"/>
          </w:tcPr>
          <w:p>
            <w:pPr>
              <w:spacing w:after="80" w:before="80" w:line="252" w:lineRule="auto"/>
            </w:pPr>
            <w:r>
              <w:rPr>
                <w:b w:val="0"/>
                <w:i w:val="0"/>
                <w:sz w:val="18"/>
              </w:rPr>
              <w:t>多来源对象可能误删或漏删</w:t>
            </w:r>
          </w:p>
        </w:tc>
        <w:tc>
          <w:tcPr>
            <w:tcW w:type="dxa" w:w="2466"/>
            <w:vAlign w:val="center"/>
            <w:shd w:fill="F5F8FB"/>
          </w:tcPr>
          <w:p>
            <w:pPr>
              <w:spacing w:after="80" w:before="80" w:line="252" w:lineRule="auto"/>
            </w:pPr>
            <w:r>
              <w:rPr>
                <w:b w:val="0"/>
                <w:i w:val="0"/>
                <w:sz w:val="18"/>
              </w:rPr>
              <w:t>来源与实体分离，删除来源不直接无条件删除主实体</w:t>
            </w:r>
          </w:p>
        </w:tc>
      </w:tr>
      <w:tr>
        <w:trPr>
          <w:cantSplit/>
        </w:trPr>
        <w:tc>
          <w:tcPr>
            <w:tcW w:type="dxa" w:w="2466"/>
            <w:vAlign w:val="center"/>
          </w:tcPr>
          <w:p>
            <w:pPr>
              <w:spacing w:after="80" w:before="80" w:line="252" w:lineRule="auto"/>
            </w:pPr>
            <w:r>
              <w:rPr>
                <w:b w:val="0"/>
                <w:i w:val="0"/>
                <w:sz w:val="18"/>
              </w:rPr>
              <w:t>P0-05</w:t>
            </w:r>
          </w:p>
        </w:tc>
        <w:tc>
          <w:tcPr>
            <w:tcW w:type="dxa" w:w="2466"/>
            <w:vAlign w:val="center"/>
          </w:tcPr>
          <w:p>
            <w:pPr>
              <w:spacing w:after="80" w:before="80" w:line="252" w:lineRule="auto"/>
            </w:pPr>
            <w:r>
              <w:rPr>
                <w:b w:val="0"/>
                <w:i w:val="0"/>
                <w:sz w:val="18"/>
              </w:rPr>
              <w:t>reads/writes 主要为声明，提示词不是权限执行器</w:t>
            </w:r>
          </w:p>
        </w:tc>
        <w:tc>
          <w:tcPr>
            <w:tcW w:type="dxa" w:w="2466"/>
            <w:vAlign w:val="center"/>
          </w:tcPr>
          <w:p>
            <w:pPr>
              <w:spacing w:after="80" w:before="80" w:line="252" w:lineRule="auto"/>
            </w:pPr>
            <w:r>
              <w:rPr>
                <w:b w:val="0"/>
                <w:i w:val="0"/>
                <w:sz w:val="18"/>
              </w:rPr>
              <w:t>无法保证工具严格遵循语义契约</w:t>
            </w:r>
          </w:p>
        </w:tc>
        <w:tc>
          <w:tcPr>
            <w:tcW w:type="dxa" w:w="2466"/>
            <w:vAlign w:val="center"/>
          </w:tcPr>
          <w:p>
            <w:pPr>
              <w:spacing w:after="80" w:before="80" w:line="252" w:lineRule="auto"/>
            </w:pPr>
            <w:r>
              <w:rPr>
                <w:b w:val="0"/>
                <w:i w:val="0"/>
                <w:sz w:val="18"/>
              </w:rPr>
              <w:t>在工具注册、参数与对象访问层执行权限和范围校验</w:t>
            </w:r>
          </w:p>
        </w:tc>
      </w:tr>
      <w:tr>
        <w:trPr>
          <w:cantSplit/>
        </w:trPr>
        <w:tc>
          <w:tcPr>
            <w:tcW w:type="dxa" w:w="2466"/>
            <w:vAlign w:val="center"/>
            <w:shd w:fill="F5F8FB"/>
          </w:tcPr>
          <w:p>
            <w:pPr>
              <w:spacing w:after="80" w:before="80" w:line="252" w:lineRule="auto"/>
            </w:pPr>
            <w:r>
              <w:rPr>
                <w:b w:val="0"/>
                <w:i w:val="0"/>
                <w:sz w:val="18"/>
              </w:rPr>
              <w:t>P0-06</w:t>
            </w:r>
          </w:p>
        </w:tc>
        <w:tc>
          <w:tcPr>
            <w:tcW w:type="dxa" w:w="2466"/>
            <w:vAlign w:val="center"/>
            <w:shd w:fill="F5F8FB"/>
          </w:tcPr>
          <w:p>
            <w:pPr>
              <w:spacing w:after="80" w:before="80" w:line="252" w:lineRule="auto"/>
            </w:pPr>
            <w:r>
              <w:rPr>
                <w:b w:val="0"/>
                <w:i w:val="0"/>
                <w:sz w:val="18"/>
              </w:rPr>
              <w:t>自动确认及历史导入存在不同治理路径</w:t>
            </w:r>
          </w:p>
        </w:tc>
        <w:tc>
          <w:tcPr>
            <w:tcW w:type="dxa" w:w="2466"/>
            <w:vAlign w:val="center"/>
            <w:shd w:fill="F5F8FB"/>
          </w:tcPr>
          <w:p>
            <w:pPr>
              <w:spacing w:after="80" w:before="80" w:line="252" w:lineRule="auto"/>
            </w:pPr>
            <w:r>
              <w:rPr>
                <w:b w:val="0"/>
                <w:i w:val="0"/>
                <w:sz w:val="18"/>
              </w:rPr>
              <w:t>可能绕过文件人工确认边界</w:t>
            </w:r>
          </w:p>
        </w:tc>
        <w:tc>
          <w:tcPr>
            <w:tcW w:type="dxa" w:w="2466"/>
            <w:vAlign w:val="center"/>
            <w:shd w:fill="F5F8FB"/>
          </w:tcPr>
          <w:p>
            <w:pPr>
              <w:spacing w:after="80" w:before="80" w:line="252" w:lineRule="auto"/>
            </w:pPr>
            <w:r>
              <w:rPr>
                <w:b w:val="0"/>
                <w:i w:val="0"/>
                <w:sz w:val="18"/>
              </w:rPr>
              <w:t>区分可信系统源与人工文档，统一审批和授权策略</w:t>
            </w:r>
          </w:p>
        </w:tc>
      </w:tr>
    </w:tbl>
    <w:p/>
    <w:p>
      <w:pPr/>
      <w:r>
        <w:rPr>
          <w:b w:val="0"/>
          <w:i w:val="0"/>
        </w:rPr>
        <w:t>以上编号是本文用于评审的优先级，不是仓库已有缺陷工单号；本轮只编写文档，未修改这些业务机制。</w:t>
      </w:r>
    </w:p>
    <w:p>
      <w:pPr>
        <w:pStyle w:val="Heading2"/>
      </w:pPr>
      <w:r>
        <w:rPr>
          <w:b w:val="0"/>
          <w:i w:val="0"/>
        </w:rPr>
        <w:t>14.3 能力提升问题</w:t>
      </w:r>
    </w:p>
    <w:tbl>
      <w:tblPr>
        <w:tblStyle w:val="TableGrid"/>
        <w:tblW w:type="auto" w:w="0"/>
        <w:tblLayout w:type="fixed"/>
        <w:tblLook w:firstColumn="1" w:firstRow="1" w:lastColumn="0" w:lastRow="0" w:noHBand="0" w:noVBand="1" w:val="04A0"/>
      </w:tblPr>
      <w:tblGrid>
        <w:gridCol w:w="3288"/>
        <w:gridCol w:w="3288"/>
        <w:gridCol w:w="3288"/>
      </w:tblGrid>
      <w:tr>
        <w:trPr>
          <w:cantSplit/>
          <w:tblHeader/>
        </w:trPr>
        <w:tc>
          <w:tcPr>
            <w:tcW w:type="dxa" w:w="3288"/>
            <w:vAlign w:val="center"/>
            <w:shd w:fill="E5EFF9"/>
          </w:tcPr>
          <w:p>
            <w:pPr>
              <w:spacing w:after="80" w:before="80" w:line="252" w:lineRule="auto"/>
            </w:pPr>
            <w:r>
              <w:rPr>
                <w:b/>
                <w:i w:val="0"/>
                <w:sz w:val="18"/>
              </w:rPr>
              <w:t>问题</w:t>
            </w:r>
          </w:p>
        </w:tc>
        <w:tc>
          <w:tcPr>
            <w:tcW w:type="dxa" w:w="3288"/>
            <w:vAlign w:val="center"/>
            <w:shd w:fill="E5EFF9"/>
          </w:tcPr>
          <w:p>
            <w:pPr>
              <w:spacing w:after="80" w:before="80" w:line="252" w:lineRule="auto"/>
            </w:pPr>
            <w:r>
              <w:rPr>
                <w:b/>
                <w:i w:val="0"/>
                <w:sz w:val="18"/>
              </w:rPr>
              <w:t>具体表现</w:t>
            </w:r>
          </w:p>
        </w:tc>
        <w:tc>
          <w:tcPr>
            <w:tcW w:type="dxa" w:w="3288"/>
            <w:vAlign w:val="center"/>
            <w:shd w:fill="E5EFF9"/>
          </w:tcPr>
          <w:p>
            <w:pPr>
              <w:spacing w:after="80" w:before="80" w:line="252" w:lineRule="auto"/>
            </w:pPr>
            <w:r>
              <w:rPr>
                <w:b/>
                <w:i w:val="0"/>
                <w:sz w:val="18"/>
              </w:rPr>
              <w:t>下一步方向</w:t>
            </w:r>
          </w:p>
        </w:tc>
      </w:tr>
      <w:tr>
        <w:trPr>
          <w:cantSplit/>
        </w:trPr>
        <w:tc>
          <w:tcPr>
            <w:tcW w:type="dxa" w:w="3288"/>
            <w:vAlign w:val="center"/>
          </w:tcPr>
          <w:p>
            <w:pPr>
              <w:spacing w:after="80" w:before="80" w:line="252" w:lineRule="auto"/>
            </w:pPr>
            <w:r>
              <w:rPr>
                <w:b w:val="0"/>
                <w:i w:val="0"/>
                <w:sz w:val="18"/>
              </w:rPr>
              <w:t>证据粒度粗</w:t>
            </w:r>
          </w:p>
        </w:tc>
        <w:tc>
          <w:tcPr>
            <w:tcW w:type="dxa" w:w="3288"/>
            <w:vAlign w:val="center"/>
          </w:tcPr>
          <w:p>
            <w:pPr>
              <w:spacing w:after="80" w:before="80" w:line="252" w:lineRule="auto"/>
            </w:pPr>
            <w:r>
              <w:rPr>
                <w:b w:val="0"/>
                <w:i w:val="0"/>
                <w:sz w:val="18"/>
              </w:rPr>
              <w:t>第一个切片与多个实体建立证据关系</w:t>
            </w:r>
          </w:p>
        </w:tc>
        <w:tc>
          <w:tcPr>
            <w:tcW w:type="dxa" w:w="3288"/>
            <w:vAlign w:val="center"/>
          </w:tcPr>
          <w:p>
            <w:pPr>
              <w:spacing w:after="80" w:before="80" w:line="252" w:lineRule="auto"/>
            </w:pPr>
            <w:r>
              <w:rPr>
                <w:b w:val="0"/>
                <w:i w:val="0"/>
                <w:sz w:val="18"/>
              </w:rPr>
              <w:t>精确保留页码、段落、表格、字段及引用区间</w:t>
            </w:r>
          </w:p>
        </w:tc>
      </w:tr>
      <w:tr>
        <w:trPr>
          <w:cantSplit/>
        </w:trPr>
        <w:tc>
          <w:tcPr>
            <w:tcW w:type="dxa" w:w="3288"/>
            <w:vAlign w:val="center"/>
            <w:shd w:fill="F5F8FB"/>
          </w:tcPr>
          <w:p>
            <w:pPr>
              <w:spacing w:after="80" w:before="80" w:line="252" w:lineRule="auto"/>
            </w:pPr>
            <w:r>
              <w:rPr>
                <w:b w:val="0"/>
                <w:i w:val="0"/>
                <w:sz w:val="18"/>
              </w:rPr>
              <w:t>长文档抽取不全</w:t>
            </w:r>
          </w:p>
        </w:tc>
        <w:tc>
          <w:tcPr>
            <w:tcW w:type="dxa" w:w="3288"/>
            <w:vAlign w:val="center"/>
            <w:shd w:fill="F5F8FB"/>
          </w:tcPr>
          <w:p>
            <w:pPr>
              <w:spacing w:after="80" w:before="80" w:line="252" w:lineRule="auto"/>
            </w:pPr>
            <w:r>
              <w:rPr>
                <w:b w:val="0"/>
                <w:i w:val="0"/>
                <w:sz w:val="18"/>
              </w:rPr>
              <w:t>入模截断至前50000字符</w:t>
            </w:r>
          </w:p>
        </w:tc>
        <w:tc>
          <w:tcPr>
            <w:tcW w:type="dxa" w:w="3288"/>
            <w:vAlign w:val="center"/>
            <w:shd w:fill="F5F8FB"/>
          </w:tcPr>
          <w:p>
            <w:pPr>
              <w:spacing w:after="80" w:before="80" w:line="252" w:lineRule="auto"/>
            </w:pPr>
            <w:r>
              <w:rPr>
                <w:b w:val="0"/>
                <w:i w:val="0"/>
                <w:sz w:val="18"/>
              </w:rPr>
              <w:t>逐段抽取、跨片段合并及覆盖率检查</w:t>
            </w:r>
          </w:p>
        </w:tc>
      </w:tr>
      <w:tr>
        <w:trPr>
          <w:cantSplit/>
        </w:trPr>
        <w:tc>
          <w:tcPr>
            <w:tcW w:type="dxa" w:w="3288"/>
            <w:vAlign w:val="center"/>
          </w:tcPr>
          <w:p>
            <w:pPr>
              <w:spacing w:after="80" w:before="80" w:line="252" w:lineRule="auto"/>
            </w:pPr>
            <w:r>
              <w:rPr>
                <w:b w:val="0"/>
                <w:i w:val="0"/>
                <w:sz w:val="18"/>
              </w:rPr>
              <w:t>查询命中有限</w:t>
            </w:r>
          </w:p>
        </w:tc>
        <w:tc>
          <w:tcPr>
            <w:tcW w:type="dxa" w:w="3288"/>
            <w:vAlign w:val="center"/>
          </w:tcPr>
          <w:p>
            <w:pPr>
              <w:spacing w:after="80" w:before="80" w:line="252" w:lineRule="auto"/>
            </w:pPr>
            <w:r>
              <w:rPr>
                <w:b w:val="0"/>
                <w:i w:val="0"/>
                <w:sz w:val="18"/>
              </w:rPr>
              <w:t>中文整句按字符串包含匹配，且取最近记录</w:t>
            </w:r>
          </w:p>
        </w:tc>
        <w:tc>
          <w:tcPr>
            <w:tcW w:type="dxa" w:w="3288"/>
            <w:vAlign w:val="center"/>
          </w:tcPr>
          <w:p>
            <w:pPr>
              <w:spacing w:after="80" w:before="80" w:line="252" w:lineRule="auto"/>
            </w:pPr>
            <w:r>
              <w:rPr>
                <w:b w:val="0"/>
                <w:i w:val="0"/>
                <w:sz w:val="18"/>
              </w:rPr>
              <w:t>中文检索、混合召回、重排及图邻域扩展</w:t>
            </w:r>
          </w:p>
        </w:tc>
      </w:tr>
      <w:tr>
        <w:trPr>
          <w:cantSplit/>
        </w:trPr>
        <w:tc>
          <w:tcPr>
            <w:tcW w:type="dxa" w:w="3288"/>
            <w:vAlign w:val="center"/>
            <w:shd w:fill="F5F8FB"/>
          </w:tcPr>
          <w:p>
            <w:pPr>
              <w:spacing w:after="80" w:before="80" w:line="252" w:lineRule="auto"/>
            </w:pPr>
            <w:r>
              <w:rPr>
                <w:b w:val="0"/>
                <w:i w:val="0"/>
                <w:sz w:val="18"/>
              </w:rPr>
              <w:t>实体与关系缺历史</w:t>
            </w:r>
          </w:p>
        </w:tc>
        <w:tc>
          <w:tcPr>
            <w:tcW w:type="dxa" w:w="3288"/>
            <w:vAlign w:val="center"/>
            <w:shd w:fill="F5F8FB"/>
          </w:tcPr>
          <w:p>
            <w:pPr>
              <w:spacing w:after="80" w:before="80" w:line="252" w:lineRule="auto"/>
            </w:pPr>
            <w:r>
              <w:rPr>
                <w:b w:val="0"/>
                <w:i w:val="0"/>
                <w:sz w:val="18"/>
              </w:rPr>
              <w:t>属性覆盖、关系未全面幂等去重</w:t>
            </w:r>
          </w:p>
        </w:tc>
        <w:tc>
          <w:tcPr>
            <w:tcW w:type="dxa" w:w="3288"/>
            <w:vAlign w:val="center"/>
            <w:shd w:fill="F5F8FB"/>
          </w:tcPr>
          <w:p>
            <w:pPr>
              <w:spacing w:after="80" w:before="80" w:line="252" w:lineRule="auto"/>
            </w:pPr>
            <w:r>
              <w:rPr>
                <w:b w:val="0"/>
                <w:i w:val="0"/>
                <w:sz w:val="18"/>
              </w:rPr>
              <w:t>主数据解析、关系唯一键、版本化事实</w:t>
            </w:r>
          </w:p>
        </w:tc>
      </w:tr>
      <w:tr>
        <w:trPr>
          <w:cantSplit/>
        </w:trPr>
        <w:tc>
          <w:tcPr>
            <w:tcW w:type="dxa" w:w="3288"/>
            <w:vAlign w:val="center"/>
          </w:tcPr>
          <w:p>
            <w:pPr>
              <w:spacing w:after="80" w:before="80" w:line="252" w:lineRule="auto"/>
            </w:pPr>
            <w:r>
              <w:rPr>
                <w:b w:val="0"/>
                <w:i w:val="0"/>
                <w:sz w:val="18"/>
              </w:rPr>
              <w:t>Schema 约束不充分</w:t>
            </w:r>
          </w:p>
        </w:tc>
        <w:tc>
          <w:tcPr>
            <w:tcW w:type="dxa" w:w="3288"/>
            <w:vAlign w:val="center"/>
          </w:tcPr>
          <w:p>
            <w:pPr>
              <w:spacing w:after="80" w:before="80" w:line="252" w:lineRule="auto"/>
            </w:pPr>
            <w:r>
              <w:rPr>
                <w:b w:val="0"/>
                <w:i w:val="0"/>
                <w:sz w:val="18"/>
              </w:rPr>
              <w:t>扩展关系放行，属性只是字段名列表</w:t>
            </w:r>
          </w:p>
        </w:tc>
        <w:tc>
          <w:tcPr>
            <w:tcW w:type="dxa" w:w="3288"/>
            <w:vAlign w:val="center"/>
          </w:tcPr>
          <w:p>
            <w:pPr>
              <w:spacing w:after="80" w:before="80" w:line="252" w:lineRule="auto"/>
            </w:pPr>
            <w:r>
              <w:rPr>
                <w:b w:val="0"/>
                <w:i w:val="0"/>
                <w:sz w:val="18"/>
              </w:rPr>
              <w:t>租户扩展审批、类型 Schema、值域和基数验证</w:t>
            </w:r>
          </w:p>
        </w:tc>
      </w:tr>
      <w:tr>
        <w:trPr>
          <w:cantSplit/>
        </w:trPr>
        <w:tc>
          <w:tcPr>
            <w:tcW w:type="dxa" w:w="3288"/>
            <w:vAlign w:val="center"/>
            <w:shd w:fill="F5F8FB"/>
          </w:tcPr>
          <w:p>
            <w:pPr>
              <w:spacing w:after="80" w:before="80" w:line="252" w:lineRule="auto"/>
            </w:pPr>
            <w:r>
              <w:rPr>
                <w:b w:val="0"/>
                <w:i w:val="0"/>
                <w:sz w:val="18"/>
              </w:rPr>
              <w:t>图谱规模受限</w:t>
            </w:r>
          </w:p>
        </w:tc>
        <w:tc>
          <w:tcPr>
            <w:tcW w:type="dxa" w:w="3288"/>
            <w:vAlign w:val="center"/>
            <w:shd w:fill="F5F8FB"/>
          </w:tcPr>
          <w:p>
            <w:pPr>
              <w:spacing w:after="80" w:before="80" w:line="252" w:lineRule="auto"/>
            </w:pPr>
            <w:r>
              <w:rPr>
                <w:b w:val="0"/>
                <w:i w:val="0"/>
                <w:sz w:val="18"/>
              </w:rPr>
              <w:t>图查询默认最多300实体，按活动取图前先截断</w:t>
            </w:r>
          </w:p>
        </w:tc>
        <w:tc>
          <w:tcPr>
            <w:tcW w:type="dxa" w:w="3288"/>
            <w:vAlign w:val="center"/>
            <w:shd w:fill="F5F8FB"/>
          </w:tcPr>
          <w:p>
            <w:pPr>
              <w:spacing w:after="80" w:before="80" w:line="252" w:lineRule="auto"/>
            </w:pPr>
            <w:r>
              <w:rPr>
                <w:b w:val="0"/>
                <w:i w:val="0"/>
                <w:sz w:val="18"/>
              </w:rPr>
              <w:t>服务端分页、按中心对象查询及严格跳数遍历</w:t>
            </w:r>
          </w:p>
        </w:tc>
      </w:tr>
      <w:tr>
        <w:trPr>
          <w:cantSplit/>
        </w:trPr>
        <w:tc>
          <w:tcPr>
            <w:tcW w:type="dxa" w:w="3288"/>
            <w:vAlign w:val="center"/>
          </w:tcPr>
          <w:p>
            <w:pPr>
              <w:spacing w:after="80" w:before="80" w:line="252" w:lineRule="auto"/>
            </w:pPr>
            <w:r>
              <w:rPr>
                <w:b w:val="0"/>
                <w:i w:val="0"/>
                <w:sz w:val="18"/>
              </w:rPr>
              <w:t>前端动作仍有不同实现路径</w:t>
            </w:r>
          </w:p>
        </w:tc>
        <w:tc>
          <w:tcPr>
            <w:tcW w:type="dxa" w:w="3288"/>
            <w:vAlign w:val="center"/>
          </w:tcPr>
          <w:p>
            <w:pPr>
              <w:spacing w:after="80" w:before="80" w:line="252" w:lineRule="auto"/>
            </w:pPr>
            <w:r>
              <w:rPr>
                <w:b w:val="0"/>
                <w:i w:val="0"/>
                <w:sz w:val="18"/>
              </w:rPr>
              <w:t>部分按钮处理和通用智能域未统一</w:t>
            </w:r>
          </w:p>
        </w:tc>
        <w:tc>
          <w:tcPr>
            <w:tcW w:type="dxa" w:w="3288"/>
            <w:vAlign w:val="center"/>
          </w:tcPr>
          <w:p>
            <w:pPr>
              <w:spacing w:after="80" w:before="80" w:line="252" w:lineRule="auto"/>
            </w:pPr>
            <w:r>
              <w:rPr>
                <w:b w:val="0"/>
                <w:i w:val="0"/>
                <w:sz w:val="18"/>
              </w:rPr>
              <w:t>逐工作台核对 AI 入口、结果落库和人工确认</w:t>
            </w:r>
          </w:p>
        </w:tc>
      </w:tr>
      <w:tr>
        <w:trPr>
          <w:cantSplit/>
        </w:trPr>
        <w:tc>
          <w:tcPr>
            <w:tcW w:type="dxa" w:w="3288"/>
            <w:vAlign w:val="center"/>
            <w:shd w:fill="F5F8FB"/>
          </w:tcPr>
          <w:p>
            <w:pPr>
              <w:spacing w:after="80" w:before="80" w:line="252" w:lineRule="auto"/>
            </w:pPr>
            <w:r>
              <w:rPr>
                <w:b w:val="0"/>
                <w:i w:val="0"/>
                <w:sz w:val="18"/>
              </w:rPr>
              <w:t>用量与轨迹不完全一致</w:t>
            </w:r>
          </w:p>
        </w:tc>
        <w:tc>
          <w:tcPr>
            <w:tcW w:type="dxa" w:w="3288"/>
            <w:vAlign w:val="center"/>
            <w:shd w:fill="F5F8FB"/>
          </w:tcPr>
          <w:p>
            <w:pPr>
              <w:spacing w:after="80" w:before="80" w:line="252" w:lineRule="auto"/>
            </w:pPr>
            <w:r>
              <w:rPr>
                <w:b w:val="0"/>
                <w:i w:val="0"/>
                <w:sz w:val="18"/>
              </w:rPr>
              <w:t>热点、对话、普通运行的落库范围不同</w:t>
            </w:r>
          </w:p>
        </w:tc>
        <w:tc>
          <w:tcPr>
            <w:tcW w:type="dxa" w:w="3288"/>
            <w:vAlign w:val="center"/>
            <w:shd w:fill="F5F8FB"/>
          </w:tcPr>
          <w:p>
            <w:pPr>
              <w:spacing w:after="80" w:before="80" w:line="252" w:lineRule="auto"/>
            </w:pPr>
            <w:r>
              <w:rPr>
                <w:b w:val="0"/>
                <w:i w:val="0"/>
                <w:sz w:val="18"/>
              </w:rPr>
              <w:t>统一 Run、ToolCall、Usage、Evidence 标识与存储</w:t>
            </w:r>
          </w:p>
        </w:tc>
      </w:tr>
    </w:tbl>
    <w:p/>
    <w:p>
      <w:pPr/>
      <w:r>
        <w:rPr>
          <w:b w:val="0"/>
          <w:i w:val="0"/>
        </w:rPr>
        <w:t>特别说明：当前内容生成按钮的一条处理分支仍先写入固定文案，再触发智能域运行。这不等同模型输出正文已自动成为正式内容资产。后续应以同一个运行结果驱动内容草稿并关联证据，避免“AI运行记录”和“业务资产”脱节。</w:t>
      </w:r>
    </w:p>
    <w:p>
      <w:pPr>
        <w:pStyle w:val="Heading1"/>
      </w:pPr>
      <w:r>
        <w:rPr>
          <w:b w:val="0"/>
          <w:i w:val="0"/>
        </w:rPr>
        <w:t>15. 建议的完善顺序与验收标准</w:t>
      </w:r>
    </w:p>
    <w:p>
      <w:pPr>
        <w:pStyle w:val="Heading2"/>
      </w:pPr>
      <w:r>
        <w:rPr>
          <w:b w:val="0"/>
          <w:i w:val="0"/>
        </w:rPr>
        <w:t>15.1 第一阶段：先保证数据正确</w:t>
      </w:r>
    </w:p>
    <w:p>
      <w:pPr/>
      <w:r>
        <w:rPr>
          <w:b w:val="0"/>
          <w:i w:val="0"/>
        </w:rPr>
        <w:t>统一所有入口的候选准入、审核和写入条件；修复接口状态覆盖；实现来源撤回及共享实体保护；固定业务对象 ID、来源和证据结构。先不要增加更多本体类型。</w:t>
      </w:r>
    </w:p>
    <w:p>
      <w:pPr/>
      <w:r>
        <w:rPr>
          <w:b w:val="0"/>
          <w:i w:val="0"/>
        </w:rPr>
        <w:t>验收时用混合合法/非法候选、重复上传、跨租户引用、多文档支持同一产品、删除单个来源等用例，确认结果准确。尤其要验证被拒候选不能因为同批其他候选通过就进入正式图谱。</w:t>
      </w:r>
    </w:p>
    <w:p>
      <w:pPr>
        <w:pStyle w:val="Heading2"/>
      </w:pPr>
      <w:r>
        <w:rPr>
          <w:b w:val="0"/>
          <w:i w:val="0"/>
        </w:rPr>
        <w:t>15.2 第二阶段：让智能体读到完整业务</w:t>
      </w:r>
    </w:p>
    <w:p>
      <w:pPr/>
      <w:r>
        <w:rPr>
          <w:b w:val="0"/>
          <w:i w:val="0"/>
        </w:rPr>
        <w:t>实现按任务构建上下文包，将六域契约映射到真实查询与计算函数；补齐活动、版本、产品、内容、审批、执行和反馈的图谱投影；每个建议必须引用实际对象及证据。</w:t>
      </w:r>
    </w:p>
    <w:p>
      <w:pPr/>
      <w:r>
        <w:rPr>
          <w:b w:val="0"/>
          <w:i w:val="0"/>
        </w:rPr>
        <w:t>验收问题包括：同一活动的不同版本是否得到不同且正确的上下文；内容生成能否列出权益证据；缺失库存时是否停止做可售承诺；工具是否只能访问当前租户；没有证据是否明确回答不足。</w:t>
      </w:r>
    </w:p>
    <w:p>
      <w:pPr>
        <w:pStyle w:val="Heading2"/>
      </w:pPr>
      <w:r>
        <w:rPr>
          <w:b w:val="0"/>
          <w:i w:val="0"/>
        </w:rPr>
        <w:t>15.3 第三阶段：完善生产治理和学习</w:t>
      </w:r>
    </w:p>
    <w:p>
      <w:pPr/>
      <w:r>
        <w:rPr>
          <w:b w:val="0"/>
          <w:i w:val="0"/>
        </w:rPr>
        <w:t>引入持久化任务与调度，接入原始文件/快照存储、增量连接器、解析器版本、规则版本、事实有效期、可回放评估数据集及监控告警。</w:t>
      </w:r>
    </w:p>
    <w:p>
      <w:pPr/>
      <w:r>
        <w:rPr>
          <w:b w:val="0"/>
          <w:i w:val="0"/>
        </w:rPr>
        <w:t>衡量指标应覆盖解析覆盖率、抽取准确率、实体对齐质量、人工采纳率、证据命中率、过期事实率、工具成功率、业务资产落库率、延迟与成本。阈值应在实际航空业务样本上确定，本文不虚构固定提升百分比。</w:t>
      </w:r>
    </w:p>
    <w:p>
      <w:pPr>
        <w:pStyle w:val="Heading1"/>
      </w:pPr>
      <w:r>
        <w:rPr>
          <w:b w:val="0"/>
          <w:i w:val="0"/>
        </w:rPr>
        <w:t>16. API、存储与代码索引</w:t>
      </w:r>
    </w:p>
    <w:p>
      <w:pPr>
        <w:pStyle w:val="Heading2"/>
      </w:pPr>
      <w:r>
        <w:rPr>
          <w:b w:val="0"/>
          <w:i w:val="0"/>
        </w:rPr>
        <w:t>16.1 主要 API</w:t>
      </w:r>
    </w:p>
    <w:tbl>
      <w:tblPr>
        <w:tblStyle w:val="TableGrid"/>
        <w:tblW w:type="auto" w:w="0"/>
        <w:tblLayout w:type="fixed"/>
        <w:tblLook w:firstColumn="1" w:firstRow="1" w:lastColumn="0" w:lastRow="0" w:noHBand="0" w:noVBand="1" w:val="04A0"/>
      </w:tblPr>
      <w:tblGrid>
        <w:gridCol w:w="4932"/>
        <w:gridCol w:w="4932"/>
      </w:tblGrid>
      <w:tr>
        <w:trPr>
          <w:cantSplit/>
          <w:tblHeader/>
        </w:trPr>
        <w:tc>
          <w:tcPr>
            <w:tcW w:type="dxa" w:w="4932"/>
            <w:vAlign w:val="center"/>
            <w:shd w:fill="E5EFF9"/>
          </w:tcPr>
          <w:p>
            <w:pPr>
              <w:spacing w:after="80" w:before="80" w:line="252" w:lineRule="auto"/>
            </w:pPr>
            <w:r>
              <w:rPr>
                <w:b/>
                <w:i w:val="0"/>
                <w:sz w:val="18"/>
              </w:rPr>
              <w:t>API</w:t>
            </w:r>
          </w:p>
        </w:tc>
        <w:tc>
          <w:tcPr>
            <w:tcW w:type="dxa" w:w="4932"/>
            <w:vAlign w:val="center"/>
            <w:shd w:fill="E5EFF9"/>
          </w:tcPr>
          <w:p>
            <w:pPr>
              <w:spacing w:after="80" w:before="80" w:line="252" w:lineRule="auto"/>
            </w:pPr>
            <w:r>
              <w:rPr>
                <w:b/>
                <w:i w:val="0"/>
                <w:sz w:val="18"/>
              </w:rPr>
              <w:t>用途</w:t>
            </w:r>
          </w:p>
        </w:tc>
      </w:tr>
      <w:tr>
        <w:trPr>
          <w:cantSplit/>
        </w:trPr>
        <w:tc>
          <w:tcPr>
            <w:tcW w:type="dxa" w:w="4932"/>
            <w:vAlign w:val="center"/>
          </w:tcPr>
          <w:p>
            <w:pPr>
              <w:spacing w:after="80" w:before="80" w:line="252" w:lineRule="auto"/>
            </w:pPr>
            <w:r>
              <w:rPr>
                <w:b w:val="0"/>
                <w:i w:val="0"/>
                <w:sz w:val="18"/>
              </w:rPr>
              <w:t>GET /api/ontology/semantic-model</w:t>
            </w:r>
          </w:p>
        </w:tc>
        <w:tc>
          <w:tcPr>
            <w:tcW w:type="dxa" w:w="4932"/>
            <w:vAlign w:val="center"/>
          </w:tcPr>
          <w:p>
            <w:pPr>
              <w:spacing w:after="80" w:before="80" w:line="252" w:lineRule="auto"/>
            </w:pPr>
            <w:r>
              <w:rPr>
                <w:b w:val="0"/>
                <w:i w:val="0"/>
                <w:sz w:val="18"/>
              </w:rPr>
              <w:t>查看对象、属性、关系、动作、函数和智能域契约</w:t>
            </w:r>
          </w:p>
        </w:tc>
      </w:tr>
      <w:tr>
        <w:trPr>
          <w:cantSplit/>
        </w:trPr>
        <w:tc>
          <w:tcPr>
            <w:tcW w:type="dxa" w:w="4932"/>
            <w:vAlign w:val="center"/>
            <w:shd w:fill="F5F8FB"/>
          </w:tcPr>
          <w:p>
            <w:pPr>
              <w:spacing w:after="80" w:before="80" w:line="252" w:lineRule="auto"/>
            </w:pPr>
            <w:r>
              <w:rPr>
                <w:b w:val="0"/>
                <w:i w:val="0"/>
                <w:sz w:val="18"/>
              </w:rPr>
              <w:t>GET /api/ontology/status</w:t>
            </w:r>
          </w:p>
        </w:tc>
        <w:tc>
          <w:tcPr>
            <w:tcW w:type="dxa" w:w="4932"/>
            <w:vAlign w:val="center"/>
            <w:shd w:fill="F5F8FB"/>
          </w:tcPr>
          <w:p>
            <w:pPr>
              <w:spacing w:after="80" w:before="80" w:line="252" w:lineRule="auto"/>
            </w:pPr>
            <w:r>
              <w:rPr>
                <w:b w:val="0"/>
                <w:i w:val="0"/>
                <w:sz w:val="18"/>
              </w:rPr>
              <w:t>查看注册类型与实例类型、扩展类型情况</w:t>
            </w:r>
          </w:p>
        </w:tc>
      </w:tr>
      <w:tr>
        <w:trPr>
          <w:cantSplit/>
        </w:trPr>
        <w:tc>
          <w:tcPr>
            <w:tcW w:type="dxa" w:w="4932"/>
            <w:vAlign w:val="center"/>
          </w:tcPr>
          <w:p>
            <w:pPr>
              <w:spacing w:after="80" w:before="80" w:line="252" w:lineRule="auto"/>
            </w:pPr>
            <w:r>
              <w:rPr>
                <w:b w:val="0"/>
                <w:i w:val="0"/>
                <w:sz w:val="18"/>
              </w:rPr>
              <w:t>GET /api/ontology/governance-summary</w:t>
            </w:r>
          </w:p>
        </w:tc>
        <w:tc>
          <w:tcPr>
            <w:tcW w:type="dxa" w:w="4932"/>
            <w:vAlign w:val="center"/>
          </w:tcPr>
          <w:p>
            <w:pPr>
              <w:spacing w:after="80" w:before="80" w:line="252" w:lineRule="auto"/>
            </w:pPr>
            <w:r>
              <w:rPr>
                <w:b w:val="0"/>
                <w:i w:val="0"/>
                <w:sz w:val="18"/>
              </w:rPr>
              <w:t>查看知识、图谱与处理任务治理统计</w:t>
            </w:r>
          </w:p>
        </w:tc>
      </w:tr>
      <w:tr>
        <w:trPr>
          <w:cantSplit/>
        </w:trPr>
        <w:tc>
          <w:tcPr>
            <w:tcW w:type="dxa" w:w="4932"/>
            <w:vAlign w:val="center"/>
            <w:shd w:fill="F5F8FB"/>
          </w:tcPr>
          <w:p>
            <w:pPr>
              <w:spacing w:after="80" w:before="80" w:line="252" w:lineRule="auto"/>
            </w:pPr>
            <w:r>
              <w:rPr>
                <w:b w:val="0"/>
                <w:i w:val="0"/>
                <w:sz w:val="18"/>
              </w:rPr>
              <w:t>GET /api/graph、GET /api/graph/stats</w:t>
            </w:r>
          </w:p>
        </w:tc>
        <w:tc>
          <w:tcPr>
            <w:tcW w:type="dxa" w:w="4932"/>
            <w:vAlign w:val="center"/>
            <w:shd w:fill="F5F8FB"/>
          </w:tcPr>
          <w:p>
            <w:pPr>
              <w:spacing w:after="80" w:before="80" w:line="252" w:lineRule="auto"/>
            </w:pPr>
            <w:r>
              <w:rPr>
                <w:b w:val="0"/>
                <w:i w:val="0"/>
                <w:sz w:val="18"/>
              </w:rPr>
              <w:t>当前租户实例图及统计</w:t>
            </w:r>
          </w:p>
        </w:tc>
      </w:tr>
      <w:tr>
        <w:trPr>
          <w:cantSplit/>
        </w:trPr>
        <w:tc>
          <w:tcPr>
            <w:tcW w:type="dxa" w:w="4932"/>
            <w:vAlign w:val="center"/>
          </w:tcPr>
          <w:p>
            <w:pPr>
              <w:spacing w:after="80" w:before="80" w:line="252" w:lineRule="auto"/>
            </w:pPr>
            <w:r>
              <w:rPr>
                <w:b w:val="0"/>
                <w:i w:val="0"/>
                <w:sz w:val="18"/>
              </w:rPr>
              <w:t>POST /api/data-pipelines</w:t>
            </w:r>
          </w:p>
        </w:tc>
        <w:tc>
          <w:tcPr>
            <w:tcW w:type="dxa" w:w="4932"/>
            <w:vAlign w:val="center"/>
          </w:tcPr>
          <w:p>
            <w:pPr>
              <w:spacing w:after="80" w:before="80" w:line="252" w:lineRule="auto"/>
            </w:pPr>
            <w:r>
              <w:rPr>
                <w:b w:val="0"/>
                <w:i w:val="0"/>
                <w:sz w:val="18"/>
              </w:rPr>
              <w:t>上传文件并启动后台处理</w:t>
            </w:r>
          </w:p>
        </w:tc>
      </w:tr>
      <w:tr>
        <w:trPr>
          <w:cantSplit/>
        </w:trPr>
        <w:tc>
          <w:tcPr>
            <w:tcW w:type="dxa" w:w="4932"/>
            <w:vAlign w:val="center"/>
            <w:shd w:fill="F5F8FB"/>
          </w:tcPr>
          <w:p>
            <w:pPr>
              <w:spacing w:after="80" w:before="80" w:line="252" w:lineRule="auto"/>
            </w:pPr>
            <w:r>
              <w:rPr>
                <w:b w:val="0"/>
                <w:i w:val="0"/>
                <w:sz w:val="18"/>
              </w:rPr>
              <w:t>GET /api/data-pipelines/{job_id}</w:t>
            </w:r>
          </w:p>
        </w:tc>
        <w:tc>
          <w:tcPr>
            <w:tcW w:type="dxa" w:w="4932"/>
            <w:vAlign w:val="center"/>
            <w:shd w:fill="F5F8FB"/>
          </w:tcPr>
          <w:p>
            <w:pPr>
              <w:spacing w:after="80" w:before="80" w:line="252" w:lineRule="auto"/>
            </w:pPr>
            <w:r>
              <w:rPr>
                <w:b w:val="0"/>
                <w:i w:val="0"/>
                <w:sz w:val="18"/>
              </w:rPr>
              <w:t>查看阶段、候选、准入和审核信息</w:t>
            </w:r>
          </w:p>
        </w:tc>
      </w:tr>
      <w:tr>
        <w:trPr>
          <w:cantSplit/>
        </w:trPr>
        <w:tc>
          <w:tcPr>
            <w:tcW w:type="dxa" w:w="4932"/>
            <w:vAlign w:val="center"/>
          </w:tcPr>
          <w:p>
            <w:pPr>
              <w:spacing w:after="80" w:before="80" w:line="252" w:lineRule="auto"/>
            </w:pPr>
            <w:r>
              <w:rPr>
                <w:b w:val="0"/>
                <w:i w:val="0"/>
                <w:sz w:val="18"/>
              </w:rPr>
              <w:t>POST /api/data-pipelines/{job_id}/review</w:t>
            </w:r>
          </w:p>
        </w:tc>
        <w:tc>
          <w:tcPr>
            <w:tcW w:type="dxa" w:w="4932"/>
            <w:vAlign w:val="center"/>
          </w:tcPr>
          <w:p>
            <w:pPr>
              <w:spacing w:after="80" w:before="80" w:line="252" w:lineRule="auto"/>
            </w:pPr>
            <w:r>
              <w:rPr>
                <w:b w:val="0"/>
                <w:i w:val="0"/>
                <w:sz w:val="18"/>
              </w:rPr>
              <w:t>批准或驳回本体更新</w:t>
            </w:r>
          </w:p>
        </w:tc>
      </w:tr>
      <w:tr>
        <w:trPr>
          <w:cantSplit/>
        </w:trPr>
        <w:tc>
          <w:tcPr>
            <w:tcW w:type="dxa" w:w="4932"/>
            <w:vAlign w:val="center"/>
            <w:shd w:fill="F5F8FB"/>
          </w:tcPr>
          <w:p>
            <w:pPr>
              <w:spacing w:after="80" w:before="80" w:line="252" w:lineRule="auto"/>
            </w:pPr>
            <w:r>
              <w:rPr>
                <w:b w:val="0"/>
                <w:i w:val="0"/>
                <w:sz w:val="18"/>
              </w:rPr>
              <w:t>POST /api/data-pipelines/interface</w:t>
            </w:r>
          </w:p>
        </w:tc>
        <w:tc>
          <w:tcPr>
            <w:tcW w:type="dxa" w:w="4932"/>
            <w:vAlign w:val="center"/>
            <w:shd w:fill="F5F8FB"/>
          </w:tcPr>
          <w:p>
            <w:pPr>
              <w:spacing w:after="80" w:before="80" w:line="252" w:lineRule="auto"/>
            </w:pPr>
            <w:r>
              <w:rPr>
                <w:b w:val="0"/>
                <w:i w:val="0"/>
                <w:sz w:val="18"/>
              </w:rPr>
              <w:t>提交结构化接口记录，内部转文本抽取</w:t>
            </w:r>
          </w:p>
        </w:tc>
      </w:tr>
      <w:tr>
        <w:trPr>
          <w:cantSplit/>
        </w:trPr>
        <w:tc>
          <w:tcPr>
            <w:tcW w:type="dxa" w:w="4932"/>
            <w:vAlign w:val="center"/>
          </w:tcPr>
          <w:p>
            <w:pPr>
              <w:spacing w:after="80" w:before="80" w:line="252" w:lineRule="auto"/>
            </w:pPr>
            <w:r>
              <w:rPr>
                <w:b w:val="0"/>
                <w:i w:val="0"/>
                <w:sz w:val="18"/>
              </w:rPr>
              <w:t>POST /api/data-pipelines/flight-products</w:t>
            </w:r>
          </w:p>
        </w:tc>
        <w:tc>
          <w:tcPr>
            <w:tcW w:type="dxa" w:w="4932"/>
            <w:vAlign w:val="center"/>
          </w:tcPr>
          <w:p>
            <w:pPr>
              <w:spacing w:after="80" w:before="80" w:line="252" w:lineRule="auto"/>
            </w:pPr>
            <w:r>
              <w:rPr>
                <w:b w:val="0"/>
                <w:i w:val="0"/>
                <w:sz w:val="18"/>
              </w:rPr>
              <w:t>航班产品结构化映射与准入</w:t>
            </w:r>
          </w:p>
        </w:tc>
      </w:tr>
      <w:tr>
        <w:trPr>
          <w:cantSplit/>
        </w:trPr>
        <w:tc>
          <w:tcPr>
            <w:tcW w:type="dxa" w:w="4932"/>
            <w:vAlign w:val="center"/>
            <w:shd w:fill="F5F8FB"/>
          </w:tcPr>
          <w:p>
            <w:pPr>
              <w:spacing w:after="80" w:before="80" w:line="252" w:lineRule="auto"/>
            </w:pPr>
            <w:r>
              <w:rPr>
                <w:b w:val="0"/>
                <w:i w:val="0"/>
                <w:sz w:val="18"/>
              </w:rPr>
              <w:t>GET /api/knowledge/documents</w:t>
            </w:r>
          </w:p>
        </w:tc>
        <w:tc>
          <w:tcPr>
            <w:tcW w:type="dxa" w:w="4932"/>
            <w:vAlign w:val="center"/>
            <w:shd w:fill="F5F8FB"/>
          </w:tcPr>
          <w:p>
            <w:pPr>
              <w:spacing w:after="80" w:before="80" w:line="252" w:lineRule="auto"/>
            </w:pPr>
            <w:r>
              <w:rPr>
                <w:b w:val="0"/>
                <w:i w:val="0"/>
                <w:sz w:val="18"/>
              </w:rPr>
              <w:t>查看知识文档列表</w:t>
            </w:r>
          </w:p>
        </w:tc>
      </w:tr>
      <w:tr>
        <w:trPr>
          <w:cantSplit/>
        </w:trPr>
        <w:tc>
          <w:tcPr>
            <w:tcW w:type="dxa" w:w="4932"/>
            <w:vAlign w:val="center"/>
          </w:tcPr>
          <w:p>
            <w:pPr>
              <w:spacing w:after="80" w:before="80" w:line="252" w:lineRule="auto"/>
            </w:pPr>
            <w:r>
              <w:rPr>
                <w:b w:val="0"/>
                <w:i w:val="0"/>
                <w:sz w:val="18"/>
              </w:rPr>
              <w:t>PUT、DELETE /api/knowledge/documents/{id}</w:t>
            </w:r>
          </w:p>
        </w:tc>
        <w:tc>
          <w:tcPr>
            <w:tcW w:type="dxa" w:w="4932"/>
            <w:vAlign w:val="center"/>
          </w:tcPr>
          <w:p>
            <w:pPr>
              <w:spacing w:after="80" w:before="80" w:line="252" w:lineRule="auto"/>
            </w:pPr>
            <w:r>
              <w:rPr>
                <w:b w:val="0"/>
                <w:i w:val="0"/>
                <w:sz w:val="18"/>
              </w:rPr>
              <w:t>修改元数据或删除文档，删除边界见第14章</w:t>
            </w:r>
          </w:p>
        </w:tc>
      </w:tr>
      <w:tr>
        <w:trPr>
          <w:cantSplit/>
        </w:trPr>
        <w:tc>
          <w:tcPr>
            <w:tcW w:type="dxa" w:w="4932"/>
            <w:vAlign w:val="center"/>
            <w:shd w:fill="F5F8FB"/>
          </w:tcPr>
          <w:p>
            <w:pPr>
              <w:spacing w:after="80" w:before="80" w:line="252" w:lineRule="auto"/>
            </w:pPr>
            <w:r>
              <w:rPr>
                <w:b w:val="0"/>
                <w:i w:val="0"/>
                <w:sz w:val="18"/>
              </w:rPr>
              <w:t>GET /api/knowledge/search</w:t>
            </w:r>
          </w:p>
        </w:tc>
        <w:tc>
          <w:tcPr>
            <w:tcW w:type="dxa" w:w="4932"/>
            <w:vAlign w:val="center"/>
            <w:shd w:fill="F5F8FB"/>
          </w:tcPr>
          <w:p>
            <w:pPr>
              <w:spacing w:after="80" w:before="80" w:line="252" w:lineRule="auto"/>
            </w:pPr>
            <w:r>
              <w:rPr>
                <w:b w:val="0"/>
                <w:i w:val="0"/>
                <w:sz w:val="18"/>
              </w:rPr>
              <w:t>检索片段及部分关联对象</w:t>
            </w:r>
          </w:p>
        </w:tc>
      </w:tr>
      <w:tr>
        <w:trPr>
          <w:cantSplit/>
        </w:trPr>
        <w:tc>
          <w:tcPr>
            <w:tcW w:type="dxa" w:w="4932"/>
            <w:vAlign w:val="center"/>
          </w:tcPr>
          <w:p>
            <w:pPr>
              <w:spacing w:after="80" w:before="80" w:line="252" w:lineRule="auto"/>
            </w:pPr>
            <w:r>
              <w:rPr>
                <w:b w:val="0"/>
                <w:i w:val="0"/>
                <w:sz w:val="18"/>
              </w:rPr>
              <w:t>POST /api/agent-runs</w:t>
            </w:r>
          </w:p>
        </w:tc>
        <w:tc>
          <w:tcPr>
            <w:tcW w:type="dxa" w:w="4932"/>
            <w:vAlign w:val="center"/>
          </w:tcPr>
          <w:p>
            <w:pPr>
              <w:spacing w:after="80" w:before="80" w:line="252" w:lineRule="auto"/>
            </w:pPr>
            <w:r>
              <w:rPr>
                <w:b w:val="0"/>
                <w:i w:val="0"/>
                <w:sz w:val="18"/>
              </w:rPr>
              <w:t>按活动调用指定营销智能域</w:t>
            </w:r>
          </w:p>
        </w:tc>
      </w:tr>
      <w:tr>
        <w:trPr>
          <w:cantSplit/>
        </w:trPr>
        <w:tc>
          <w:tcPr>
            <w:tcW w:type="dxa" w:w="4932"/>
            <w:vAlign w:val="center"/>
            <w:shd w:fill="F5F8FB"/>
          </w:tcPr>
          <w:p>
            <w:pPr>
              <w:spacing w:after="80" w:before="80" w:line="252" w:lineRule="auto"/>
            </w:pPr>
            <w:r>
              <w:rPr>
                <w:b w:val="0"/>
                <w:i w:val="0"/>
                <w:sz w:val="18"/>
              </w:rPr>
              <w:t>GET /api/agent-runs/{id}</w:t>
            </w:r>
          </w:p>
        </w:tc>
        <w:tc>
          <w:tcPr>
            <w:tcW w:type="dxa" w:w="4932"/>
            <w:vAlign w:val="center"/>
            <w:shd w:fill="F5F8FB"/>
          </w:tcPr>
          <w:p>
            <w:pPr>
              <w:spacing w:after="80" w:before="80" w:line="252" w:lineRule="auto"/>
            </w:pPr>
            <w:r>
              <w:rPr>
                <w:b w:val="0"/>
                <w:i w:val="0"/>
                <w:sz w:val="18"/>
              </w:rPr>
              <w:t>查看智能域运行及事件</w:t>
            </w:r>
          </w:p>
        </w:tc>
      </w:tr>
      <w:tr>
        <w:trPr>
          <w:cantSplit/>
        </w:trPr>
        <w:tc>
          <w:tcPr>
            <w:tcW w:type="dxa" w:w="4932"/>
            <w:vAlign w:val="center"/>
          </w:tcPr>
          <w:p>
            <w:pPr>
              <w:spacing w:after="80" w:before="80" w:line="252" w:lineRule="auto"/>
            </w:pPr>
            <w:r>
              <w:rPr>
                <w:b w:val="0"/>
                <w:i w:val="0"/>
                <w:sz w:val="18"/>
              </w:rPr>
              <w:t>POST /api/agent-chat、POST /api/agent-chat/stream</w:t>
            </w:r>
          </w:p>
        </w:tc>
        <w:tc>
          <w:tcPr>
            <w:tcW w:type="dxa" w:w="4932"/>
            <w:vAlign w:val="center"/>
          </w:tcPr>
          <w:p>
            <w:pPr>
              <w:spacing w:after="80" w:before="80" w:line="252" w:lineRule="auto"/>
            </w:pPr>
            <w:r>
              <w:rPr>
                <w:b w:val="0"/>
                <w:i w:val="0"/>
                <w:sz w:val="18"/>
              </w:rPr>
              <w:t>助手对话及流式回答</w:t>
            </w:r>
          </w:p>
        </w:tc>
      </w:tr>
      <w:tr>
        <w:trPr>
          <w:cantSplit/>
        </w:trPr>
        <w:tc>
          <w:tcPr>
            <w:tcW w:type="dxa" w:w="4932"/>
            <w:vAlign w:val="center"/>
            <w:shd w:fill="F5F8FB"/>
          </w:tcPr>
          <w:p>
            <w:pPr>
              <w:spacing w:after="80" w:before="80" w:line="252" w:lineRule="auto"/>
            </w:pPr>
            <w:r>
              <w:rPr>
                <w:b w:val="0"/>
                <w:i w:val="0"/>
                <w:sz w:val="18"/>
              </w:rPr>
              <w:t>GET、PUT /api/integrations/mineru</w:t>
            </w:r>
          </w:p>
        </w:tc>
        <w:tc>
          <w:tcPr>
            <w:tcW w:type="dxa" w:w="4932"/>
            <w:vAlign w:val="center"/>
            <w:shd w:fill="F5F8FB"/>
          </w:tcPr>
          <w:p>
            <w:pPr>
              <w:spacing w:after="80" w:before="80" w:line="252" w:lineRule="auto"/>
            </w:pPr>
            <w:r>
              <w:rPr>
                <w:b w:val="0"/>
                <w:i w:val="0"/>
                <w:sz w:val="18"/>
              </w:rPr>
              <w:t>管理文档解析配置</w:t>
            </w:r>
          </w:p>
        </w:tc>
      </w:tr>
      <w:tr>
        <w:trPr>
          <w:cantSplit/>
        </w:trPr>
        <w:tc>
          <w:tcPr>
            <w:tcW w:type="dxa" w:w="4932"/>
            <w:vAlign w:val="center"/>
          </w:tcPr>
          <w:p>
            <w:pPr>
              <w:spacing w:after="80" w:before="80" w:line="252" w:lineRule="auto"/>
            </w:pPr>
            <w:r>
              <w:rPr>
                <w:b w:val="0"/>
                <w:i w:val="0"/>
                <w:sz w:val="18"/>
              </w:rPr>
              <w:t>GET、POST /api/data-sources</w:t>
            </w:r>
          </w:p>
        </w:tc>
        <w:tc>
          <w:tcPr>
            <w:tcW w:type="dxa" w:w="4932"/>
            <w:vAlign w:val="center"/>
          </w:tcPr>
          <w:p>
            <w:pPr>
              <w:spacing w:after="80" w:before="80" w:line="252" w:lineRule="auto"/>
            </w:pPr>
            <w:r>
              <w:rPr>
                <w:b w:val="0"/>
                <w:i w:val="0"/>
                <w:sz w:val="18"/>
              </w:rPr>
              <w:t>查看及配置数据源，非通用连接器已执行的证明</w:t>
            </w:r>
          </w:p>
        </w:tc>
      </w:tr>
    </w:tbl>
    <w:p/>
    <w:p>
      <w:pPr>
        <w:pStyle w:val="Heading2"/>
      </w:pPr>
      <w:r>
        <w:rPr>
          <w:b w:val="0"/>
          <w:i w:val="0"/>
        </w:rPr>
        <w:t>16.2 主要表</w:t>
      </w:r>
    </w:p>
    <w:tbl>
      <w:tblPr>
        <w:tblStyle w:val="TableGrid"/>
        <w:tblW w:type="auto" w:w="0"/>
        <w:tblLayout w:type="fixed"/>
        <w:tblLook w:firstColumn="1" w:firstRow="1" w:lastColumn="0" w:lastRow="0" w:noHBand="0" w:noVBand="1" w:val="04A0"/>
      </w:tblPr>
      <w:tblGrid>
        <w:gridCol w:w="4932"/>
        <w:gridCol w:w="4932"/>
      </w:tblGrid>
      <w:tr>
        <w:trPr>
          <w:cantSplit/>
          <w:tblHeader/>
        </w:trPr>
        <w:tc>
          <w:tcPr>
            <w:tcW w:type="dxa" w:w="4932"/>
            <w:vAlign w:val="center"/>
            <w:shd w:fill="E5EFF9"/>
          </w:tcPr>
          <w:p>
            <w:pPr>
              <w:spacing w:after="80" w:before="80" w:line="252" w:lineRule="auto"/>
            </w:pPr>
            <w:r>
              <w:rPr>
                <w:b/>
                <w:i w:val="0"/>
                <w:sz w:val="18"/>
              </w:rPr>
              <w:t>记录/表</w:t>
            </w:r>
          </w:p>
        </w:tc>
        <w:tc>
          <w:tcPr>
            <w:tcW w:type="dxa" w:w="4932"/>
            <w:vAlign w:val="center"/>
            <w:shd w:fill="E5EFF9"/>
          </w:tcPr>
          <w:p>
            <w:pPr>
              <w:spacing w:after="80" w:before="80" w:line="252" w:lineRule="auto"/>
            </w:pPr>
            <w:r>
              <w:rPr>
                <w:b/>
                <w:i w:val="0"/>
                <w:sz w:val="18"/>
              </w:rPr>
              <w:t>用途</w:t>
            </w:r>
          </w:p>
        </w:tc>
      </w:tr>
      <w:tr>
        <w:trPr>
          <w:cantSplit/>
        </w:trPr>
        <w:tc>
          <w:tcPr>
            <w:tcW w:type="dxa" w:w="4932"/>
            <w:vAlign w:val="center"/>
          </w:tcPr>
          <w:p>
            <w:pPr>
              <w:spacing w:after="80" w:before="80" w:line="252" w:lineRule="auto"/>
            </w:pPr>
            <w:r>
              <w:rPr>
                <w:b w:val="0"/>
                <w:i w:val="0"/>
                <w:sz w:val="18"/>
              </w:rPr>
              <w:t>ontology_entities、ontology_relations</w:t>
            </w:r>
          </w:p>
        </w:tc>
        <w:tc>
          <w:tcPr>
            <w:tcW w:type="dxa" w:w="4932"/>
            <w:vAlign w:val="center"/>
          </w:tcPr>
          <w:p>
            <w:pPr>
              <w:spacing w:after="80" w:before="80" w:line="252" w:lineRule="auto"/>
            </w:pPr>
            <w:r>
              <w:rPr>
                <w:b w:val="0"/>
                <w:i w:val="0"/>
                <w:sz w:val="18"/>
              </w:rPr>
              <w:t>本体实例与关系</w:t>
            </w:r>
          </w:p>
        </w:tc>
      </w:tr>
      <w:tr>
        <w:trPr>
          <w:cantSplit/>
        </w:trPr>
        <w:tc>
          <w:tcPr>
            <w:tcW w:type="dxa" w:w="4932"/>
            <w:vAlign w:val="center"/>
            <w:shd w:fill="F5F8FB"/>
          </w:tcPr>
          <w:p>
            <w:pPr>
              <w:spacing w:after="80" w:before="80" w:line="252" w:lineRule="auto"/>
            </w:pPr>
            <w:r>
              <w:rPr>
                <w:b w:val="0"/>
                <w:i w:val="0"/>
                <w:sz w:val="18"/>
              </w:rPr>
              <w:t>knowledge_documents、knowledge_chunks</w:t>
            </w:r>
          </w:p>
        </w:tc>
        <w:tc>
          <w:tcPr>
            <w:tcW w:type="dxa" w:w="4932"/>
            <w:vAlign w:val="center"/>
            <w:shd w:fill="F5F8FB"/>
          </w:tcPr>
          <w:p>
            <w:pPr>
              <w:spacing w:after="80" w:before="80" w:line="252" w:lineRule="auto"/>
            </w:pPr>
            <w:r>
              <w:rPr>
                <w:b w:val="0"/>
                <w:i w:val="0"/>
                <w:sz w:val="18"/>
              </w:rPr>
              <w:t>知识正文与片段</w:t>
            </w:r>
          </w:p>
        </w:tc>
      </w:tr>
      <w:tr>
        <w:trPr>
          <w:cantSplit/>
        </w:trPr>
        <w:tc>
          <w:tcPr>
            <w:tcW w:type="dxa" w:w="4932"/>
            <w:vAlign w:val="center"/>
          </w:tcPr>
          <w:p>
            <w:pPr>
              <w:spacing w:after="80" w:before="80" w:line="252" w:lineRule="auto"/>
            </w:pPr>
            <w:r>
              <w:rPr>
                <w:b w:val="0"/>
                <w:i w:val="0"/>
                <w:sz w:val="18"/>
              </w:rPr>
              <w:t>data_pipeline_jobs</w:t>
            </w:r>
          </w:p>
        </w:tc>
        <w:tc>
          <w:tcPr>
            <w:tcW w:type="dxa" w:w="4932"/>
            <w:vAlign w:val="center"/>
          </w:tcPr>
          <w:p>
            <w:pPr>
              <w:spacing w:after="80" w:before="80" w:line="252" w:lineRule="auto"/>
            </w:pPr>
            <w:r>
              <w:rPr>
                <w:b w:val="0"/>
                <w:i w:val="0"/>
                <w:sz w:val="18"/>
              </w:rPr>
              <w:t>处理任务、状态、候选及事件</w:t>
            </w:r>
          </w:p>
        </w:tc>
      </w:tr>
      <w:tr>
        <w:trPr>
          <w:cantSplit/>
        </w:trPr>
        <w:tc>
          <w:tcPr>
            <w:tcW w:type="dxa" w:w="4932"/>
            <w:vAlign w:val="center"/>
            <w:shd w:fill="F5F8FB"/>
          </w:tcPr>
          <w:p>
            <w:pPr>
              <w:spacing w:after="80" w:before="80" w:line="252" w:lineRule="auto"/>
            </w:pPr>
            <w:r>
              <w:rPr>
                <w:b w:val="0"/>
                <w:i w:val="0"/>
                <w:sz w:val="18"/>
              </w:rPr>
              <w:t>market_hotspots</w:t>
            </w:r>
          </w:p>
        </w:tc>
        <w:tc>
          <w:tcPr>
            <w:tcW w:type="dxa" w:w="4932"/>
            <w:vAlign w:val="center"/>
            <w:shd w:fill="F5F8FB"/>
          </w:tcPr>
          <w:p>
            <w:pPr>
              <w:spacing w:after="80" w:before="80" w:line="252" w:lineRule="auto"/>
            </w:pPr>
            <w:r>
              <w:rPr>
                <w:b w:val="0"/>
                <w:i w:val="0"/>
                <w:sz w:val="18"/>
              </w:rPr>
              <w:t>热点原始数据、分析与审核结果</w:t>
            </w:r>
          </w:p>
        </w:tc>
      </w:tr>
      <w:tr>
        <w:trPr>
          <w:cantSplit/>
        </w:trPr>
        <w:tc>
          <w:tcPr>
            <w:tcW w:type="dxa" w:w="4932"/>
            <w:vAlign w:val="center"/>
          </w:tcPr>
          <w:p>
            <w:pPr>
              <w:spacing w:after="80" w:before="80" w:line="252" w:lineRule="auto"/>
            </w:pPr>
            <w:r>
              <w:rPr>
                <w:b w:val="0"/>
                <w:i w:val="0"/>
                <w:sz w:val="18"/>
              </w:rPr>
              <w:t>agent_runs、runtime_events</w:t>
            </w:r>
          </w:p>
        </w:tc>
        <w:tc>
          <w:tcPr>
            <w:tcW w:type="dxa" w:w="4932"/>
            <w:vAlign w:val="center"/>
          </w:tcPr>
          <w:p>
            <w:pPr>
              <w:spacing w:after="80" w:before="80" w:line="252" w:lineRule="auto"/>
            </w:pPr>
            <w:r>
              <w:rPr>
                <w:b w:val="0"/>
                <w:i w:val="0"/>
                <w:sz w:val="18"/>
              </w:rPr>
              <w:t>营销智能域运行及轨迹</w:t>
            </w:r>
          </w:p>
        </w:tc>
      </w:tr>
      <w:tr>
        <w:trPr>
          <w:cantSplit/>
        </w:trPr>
        <w:tc>
          <w:tcPr>
            <w:tcW w:type="dxa" w:w="4932"/>
            <w:vAlign w:val="center"/>
            <w:shd w:fill="F5F8FB"/>
          </w:tcPr>
          <w:p>
            <w:pPr>
              <w:spacing w:after="80" w:before="80" w:line="252" w:lineRule="auto"/>
            </w:pPr>
            <w:r>
              <w:rPr>
                <w:b w:val="0"/>
                <w:i w:val="0"/>
                <w:sz w:val="18"/>
              </w:rPr>
              <w:t>model_providers、model_usage</w:t>
            </w:r>
          </w:p>
        </w:tc>
        <w:tc>
          <w:tcPr>
            <w:tcW w:type="dxa" w:w="4932"/>
            <w:vAlign w:val="center"/>
            <w:shd w:fill="F5F8FB"/>
          </w:tcPr>
          <w:p>
            <w:pPr>
              <w:spacing w:after="80" w:before="80" w:line="252" w:lineRule="auto"/>
            </w:pPr>
            <w:r>
              <w:rPr>
                <w:b w:val="0"/>
                <w:i w:val="0"/>
                <w:sz w:val="18"/>
              </w:rPr>
              <w:t>租户模型配置与用量</w:t>
            </w:r>
          </w:p>
        </w:tc>
      </w:tr>
      <w:tr>
        <w:trPr>
          <w:cantSplit/>
        </w:trPr>
        <w:tc>
          <w:tcPr>
            <w:tcW w:type="dxa" w:w="4932"/>
            <w:vAlign w:val="center"/>
          </w:tcPr>
          <w:p>
            <w:pPr>
              <w:spacing w:after="80" w:before="80" w:line="252" w:lineRule="auto"/>
            </w:pPr>
            <w:r>
              <w:rPr>
                <w:b w:val="0"/>
                <w:i w:val="0"/>
                <w:sz w:val="18"/>
              </w:rPr>
              <w:t>integration_configs、data_source_configs</w:t>
            </w:r>
          </w:p>
        </w:tc>
        <w:tc>
          <w:tcPr>
            <w:tcW w:type="dxa" w:w="4932"/>
            <w:vAlign w:val="center"/>
          </w:tcPr>
          <w:p>
            <w:pPr>
              <w:spacing w:after="80" w:before="80" w:line="252" w:lineRule="auto"/>
            </w:pPr>
            <w:r>
              <w:rPr>
                <w:b w:val="0"/>
                <w:i w:val="0"/>
                <w:sz w:val="18"/>
              </w:rPr>
              <w:t>MinerU等集成与来源配置</w:t>
            </w:r>
          </w:p>
        </w:tc>
      </w:tr>
      <w:tr>
        <w:trPr>
          <w:cantSplit/>
        </w:trPr>
        <w:tc>
          <w:tcPr>
            <w:tcW w:type="dxa" w:w="4932"/>
            <w:vAlign w:val="center"/>
            <w:shd w:fill="F5F8FB"/>
          </w:tcPr>
          <w:p>
            <w:pPr>
              <w:spacing w:after="80" w:before="80" w:line="252" w:lineRule="auto"/>
            </w:pPr>
            <w:r>
              <w:rPr>
                <w:b w:val="0"/>
                <w:i w:val="0"/>
                <w:sz w:val="18"/>
              </w:rPr>
              <w:t>campaigns、campaign_versions</w:t>
            </w:r>
          </w:p>
        </w:tc>
        <w:tc>
          <w:tcPr>
            <w:tcW w:type="dxa" w:w="4932"/>
            <w:vAlign w:val="center"/>
            <w:shd w:fill="F5F8FB"/>
          </w:tcPr>
          <w:p>
            <w:pPr>
              <w:spacing w:after="80" w:before="80" w:line="252" w:lineRule="auto"/>
            </w:pPr>
            <w:r>
              <w:rPr>
                <w:b w:val="0"/>
                <w:i w:val="0"/>
                <w:sz w:val="18"/>
              </w:rPr>
              <w:t>活动主数据和版本</w:t>
            </w:r>
          </w:p>
        </w:tc>
      </w:tr>
      <w:tr>
        <w:trPr>
          <w:cantSplit/>
        </w:trPr>
        <w:tc>
          <w:tcPr>
            <w:tcW w:type="dxa" w:w="4932"/>
            <w:vAlign w:val="center"/>
          </w:tcPr>
          <w:p>
            <w:pPr>
              <w:spacing w:after="80" w:before="80" w:line="252" w:lineRule="auto"/>
            </w:pPr>
            <w:r>
              <w:rPr>
                <w:b w:val="0"/>
                <w:i w:val="0"/>
                <w:sz w:val="18"/>
              </w:rPr>
              <w:t>product_packages、content_assets</w:t>
            </w:r>
          </w:p>
        </w:tc>
        <w:tc>
          <w:tcPr>
            <w:tcW w:type="dxa" w:w="4932"/>
            <w:vAlign w:val="center"/>
          </w:tcPr>
          <w:p>
            <w:pPr>
              <w:spacing w:after="80" w:before="80" w:line="252" w:lineRule="auto"/>
            </w:pPr>
            <w:r>
              <w:rPr>
                <w:b w:val="0"/>
                <w:i w:val="0"/>
                <w:sz w:val="18"/>
              </w:rPr>
              <w:t>产品组合及渠道内容</w:t>
            </w:r>
          </w:p>
        </w:tc>
      </w:tr>
      <w:tr>
        <w:trPr>
          <w:cantSplit/>
        </w:trPr>
        <w:tc>
          <w:tcPr>
            <w:tcW w:type="dxa" w:w="4932"/>
            <w:vAlign w:val="center"/>
            <w:shd w:fill="F5F8FB"/>
          </w:tcPr>
          <w:p>
            <w:pPr>
              <w:spacing w:after="80" w:before="80" w:line="252" w:lineRule="auto"/>
            </w:pPr>
            <w:r>
              <w:rPr>
                <w:b w:val="0"/>
                <w:i w:val="0"/>
                <w:sz w:val="18"/>
              </w:rPr>
              <w:t>audience_tags、audience_packages、audience_snapshots</w:t>
            </w:r>
          </w:p>
        </w:tc>
        <w:tc>
          <w:tcPr>
            <w:tcW w:type="dxa" w:w="4932"/>
            <w:vAlign w:val="center"/>
            <w:shd w:fill="F5F8FB"/>
          </w:tcPr>
          <w:p>
            <w:pPr>
              <w:spacing w:after="80" w:before="80" w:line="252" w:lineRule="auto"/>
            </w:pPr>
            <w:r>
              <w:rPr>
                <w:b w:val="0"/>
                <w:i w:val="0"/>
                <w:sz w:val="18"/>
              </w:rPr>
              <w:t>标签、客群组合和冻结快照</w:t>
            </w:r>
          </w:p>
        </w:tc>
      </w:tr>
      <w:tr>
        <w:trPr>
          <w:cantSplit/>
        </w:trPr>
        <w:tc>
          <w:tcPr>
            <w:tcW w:type="dxa" w:w="4932"/>
            <w:vAlign w:val="center"/>
          </w:tcPr>
          <w:p>
            <w:pPr>
              <w:spacing w:after="80" w:before="80" w:line="252" w:lineRule="auto"/>
            </w:pPr>
            <w:r>
              <w:rPr>
                <w:b w:val="0"/>
                <w:i w:val="0"/>
                <w:sz w:val="18"/>
              </w:rPr>
              <w:t>approval_tasks、execution_batches、channel_tasks</w:t>
            </w:r>
          </w:p>
        </w:tc>
        <w:tc>
          <w:tcPr>
            <w:tcW w:type="dxa" w:w="4932"/>
            <w:vAlign w:val="center"/>
          </w:tcPr>
          <w:p>
            <w:pPr>
              <w:spacing w:after="80" w:before="80" w:line="252" w:lineRule="auto"/>
            </w:pPr>
            <w:r>
              <w:rPr>
                <w:b w:val="0"/>
                <w:i w:val="0"/>
                <w:sz w:val="18"/>
              </w:rPr>
              <w:t>审批、执行及渠道回执</w:t>
            </w:r>
          </w:p>
        </w:tc>
      </w:tr>
    </w:tbl>
    <w:p/>
    <w:p>
      <w:pPr>
        <w:pStyle w:val="Heading2"/>
      </w:pPr>
      <w:r>
        <w:rPr>
          <w:b w:val="0"/>
          <w:i w:val="0"/>
        </w:rPr>
        <w:t>16.3 代码阅读顺序</w:t>
      </w:r>
    </w:p>
    <w:p>
      <w:pPr>
        <w:pStyle w:val="ListBullet"/>
      </w:pPr>
      <w:r>
        <w:rPr>
          <w:rFonts w:ascii="Consolas" w:hAnsi="Consolas"/>
          <w:b w:val="0"/>
          <w:i w:val="0"/>
          <w:color w:val="185C97"/>
          <w:sz w:val="18"/>
        </w:rPr>
        <w:t>services/platform-api/app/ontology/semantic_model.py</w:t>
      </w:r>
      <w:r>
        <w:rPr>
          <w:b w:val="0"/>
          <w:i w:val="0"/>
        </w:rPr>
        <w:t>：先理解41类对象、44类关系与六域契约。</w:t>
      </w:r>
    </w:p>
    <w:p>
      <w:pPr>
        <w:pStyle w:val="ListBullet"/>
      </w:pPr>
      <w:r>
        <w:rPr>
          <w:rFonts w:ascii="Consolas" w:hAnsi="Consolas"/>
          <w:b w:val="0"/>
          <w:i w:val="0"/>
          <w:color w:val="185C97"/>
          <w:sz w:val="18"/>
        </w:rPr>
        <w:t>services/platform-api/app/db_models.py</w:t>
      </w:r>
      <w:r>
        <w:rPr>
          <w:b w:val="0"/>
          <w:i w:val="0"/>
        </w:rPr>
        <w:t>：理解语义与实际存储的区别。</w:t>
      </w:r>
    </w:p>
    <w:p>
      <w:pPr>
        <w:pStyle w:val="ListBullet"/>
      </w:pPr>
      <w:r>
        <w:rPr>
          <w:rFonts w:ascii="Consolas" w:hAnsi="Consolas"/>
          <w:b w:val="0"/>
          <w:i w:val="0"/>
          <w:color w:val="185C97"/>
          <w:sz w:val="18"/>
        </w:rPr>
        <w:t>services/platform-api/app/data_pipeline.py</w:t>
      </w:r>
      <w:r>
        <w:rPr>
          <w:b w:val="0"/>
          <w:i w:val="0"/>
        </w:rPr>
        <w:t>：文件解析、知识保存、准入和确认落库。</w:t>
      </w:r>
    </w:p>
    <w:p>
      <w:pPr>
        <w:pStyle w:val="ListBullet"/>
      </w:pPr>
      <w:r>
        <w:rPr>
          <w:rFonts w:ascii="Consolas" w:hAnsi="Consolas"/>
          <w:b w:val="0"/>
          <w:i w:val="0"/>
          <w:color w:val="185C97"/>
          <w:sz w:val="18"/>
        </w:rPr>
        <w:t>services/platform-api/app/flight_product_pipeline.py</w:t>
      </w:r>
      <w:r>
        <w:rPr>
          <w:b w:val="0"/>
          <w:i w:val="0"/>
        </w:rPr>
        <w:t>：结构化航空数据的确定性映射。</w:t>
      </w:r>
    </w:p>
    <w:p>
      <w:pPr>
        <w:pStyle w:val="ListBullet"/>
      </w:pPr>
      <w:r>
        <w:rPr>
          <w:rFonts w:ascii="Consolas" w:hAnsi="Consolas"/>
          <w:b w:val="0"/>
          <w:i w:val="0"/>
          <w:color w:val="185C97"/>
          <w:sz w:val="18"/>
        </w:rPr>
        <w:t>services/platform-api/app/market_hotspots.py</w:t>
      </w:r>
      <w:r>
        <w:rPr>
          <w:b w:val="0"/>
          <w:i w:val="0"/>
        </w:rPr>
        <w:t>：外部信号与业务机会的区别。</w:t>
      </w:r>
    </w:p>
    <w:p>
      <w:pPr>
        <w:pStyle w:val="ListBullet"/>
      </w:pPr>
      <w:r>
        <w:rPr>
          <w:rFonts w:ascii="Consolas" w:hAnsi="Consolas"/>
          <w:b w:val="0"/>
          <w:i w:val="0"/>
          <w:color w:val="185C97"/>
          <w:sz w:val="18"/>
        </w:rPr>
        <w:t>services/platform-api/app/ontology/service.py</w:t>
      </w:r>
      <w:r>
        <w:rPr>
          <w:b w:val="0"/>
          <w:i w:val="0"/>
        </w:rPr>
        <w:t>：图查询、统计及结构覆盖情况。</w:t>
      </w:r>
    </w:p>
    <w:p>
      <w:pPr>
        <w:pStyle w:val="ListBullet"/>
      </w:pPr>
      <w:r>
        <w:rPr>
          <w:rFonts w:ascii="Consolas" w:hAnsi="Consolas"/>
          <w:b w:val="0"/>
          <w:i w:val="0"/>
          <w:color w:val="185C97"/>
          <w:sz w:val="18"/>
        </w:rPr>
        <w:t>services/platform-api/app/agents/harness.py</w:t>
      </w:r>
      <w:r>
        <w:rPr>
          <w:b w:val="0"/>
          <w:i w:val="0"/>
        </w:rPr>
        <w:t>：统一模型与工具调用封装。</w:t>
      </w:r>
    </w:p>
    <w:p>
      <w:pPr>
        <w:pStyle w:val="ListBullet"/>
      </w:pPr>
      <w:r>
        <w:rPr>
          <w:rFonts w:ascii="Consolas" w:hAnsi="Consolas"/>
          <w:b w:val="0"/>
          <w:i w:val="0"/>
          <w:color w:val="185C97"/>
          <w:sz w:val="18"/>
        </w:rPr>
        <w:t>services/platform-api/app/agents/copilot.py</w:t>
      </w:r>
      <w:r>
        <w:rPr>
          <w:b w:val="0"/>
          <w:i w:val="0"/>
        </w:rPr>
        <w:t>：助手的规划、工具选择和回答过程。</w:t>
      </w:r>
    </w:p>
    <w:p>
      <w:pPr>
        <w:pStyle w:val="ListBullet"/>
      </w:pPr>
      <w:r>
        <w:rPr>
          <w:rFonts w:ascii="Consolas" w:hAnsi="Consolas"/>
          <w:b w:val="0"/>
          <w:i w:val="0"/>
          <w:color w:val="185C97"/>
          <w:sz w:val="18"/>
        </w:rPr>
        <w:t>services/platform-api/app/agents/runtime.py</w:t>
      </w:r>
      <w:r>
        <w:rPr>
          <w:b w:val="0"/>
          <w:i w:val="0"/>
        </w:rPr>
        <w:t>：六域运行当前实际传入和落库的内容。</w:t>
      </w:r>
    </w:p>
    <w:p>
      <w:pPr>
        <w:pStyle w:val="ListBullet"/>
      </w:pPr>
      <w:r>
        <w:rPr>
          <w:rFonts w:ascii="Consolas" w:hAnsi="Consolas"/>
          <w:b w:val="0"/>
          <w:i w:val="0"/>
          <w:color w:val="185C97"/>
          <w:sz w:val="18"/>
        </w:rPr>
        <w:t>services/platform-api/app/main.py</w:t>
      </w:r>
      <w:r>
        <w:rPr>
          <w:b w:val="0"/>
          <w:i w:val="0"/>
        </w:rPr>
        <w:t>：入口权限、状态机、审批、业务写入及删除。</w:t>
      </w:r>
    </w:p>
    <w:p>
      <w:pPr>
        <w:pStyle w:val="ListBullet"/>
      </w:pPr>
      <w:r>
        <w:rPr>
          <w:rFonts w:ascii="Consolas" w:hAnsi="Consolas"/>
          <w:b w:val="0"/>
          <w:i w:val="0"/>
          <w:color w:val="185C97"/>
          <w:sz w:val="18"/>
        </w:rPr>
        <w:t>services/platform-api/app/llm.py</w:t>
      </w:r>
      <w:r>
        <w:rPr>
          <w:b w:val="0"/>
          <w:i w:val="0"/>
        </w:rPr>
        <w:t>、</w:t>
      </w:r>
      <w:r>
        <w:rPr>
          <w:rFonts w:ascii="Consolas" w:hAnsi="Consolas"/>
          <w:b w:val="0"/>
          <w:i w:val="0"/>
          <w:color w:val="185C97"/>
          <w:sz w:val="18"/>
        </w:rPr>
        <w:t>auth.py</w:t>
      </w:r>
      <w:r>
        <w:rPr>
          <w:b w:val="0"/>
          <w:i w:val="0"/>
        </w:rPr>
        <w:t>、</w:t>
      </w:r>
      <w:r>
        <w:rPr>
          <w:rFonts w:ascii="Consolas" w:hAnsi="Consolas"/>
          <w:b w:val="0"/>
          <w:i w:val="0"/>
          <w:color w:val="185C97"/>
          <w:sz w:val="18"/>
        </w:rPr>
        <w:t>security.py</w:t>
      </w:r>
      <w:r>
        <w:rPr>
          <w:b w:val="0"/>
          <w:i w:val="0"/>
        </w:rPr>
        <w:t>：模型协议、租户身份与密钥保护。</w:t>
      </w:r>
    </w:p>
    <w:p>
      <w:pPr>
        <w:pStyle w:val="ListBullet"/>
      </w:pPr>
      <w:r>
        <w:rPr>
          <w:rFonts w:ascii="Consolas" w:hAnsi="Consolas"/>
          <w:b w:val="0"/>
          <w:i w:val="0"/>
          <w:color w:val="185C97"/>
          <w:sz w:val="18"/>
        </w:rPr>
        <w:t>services/platform-api/tests/</w:t>
      </w:r>
      <w:r>
        <w:rPr>
          <w:b w:val="0"/>
          <w:i w:val="0"/>
        </w:rPr>
        <w:t>：核对 API、航班适配、热点及模型鲁棒性测试覆盖，而不是仅依靠界面呈现判断能力。</w:t>
      </w:r>
    </w:p>
    <w:p>
      <w:pPr>
        <w:pStyle w:val="Heading1"/>
      </w:pPr>
      <w:r>
        <w:rPr>
          <w:b w:val="0"/>
          <w:i w:val="0"/>
        </w:rPr>
        <w:t>17. 结论</w:t>
      </w:r>
    </w:p>
    <w:p>
      <w:pPr/>
      <w:r>
        <w:rPr>
          <w:b w:val="0"/>
          <w:i w:val="0"/>
        </w:rPr>
        <w:t>这个平台的本体目标，是把航空营销中的事实、知识、对象、规则、活动状态和人工决策组织成一套可查询、可解释、可操作的共同业务语义，让不同智能域在同一份业务上下文上协同。</w:t>
      </w:r>
    </w:p>
    <w:p>
      <w:pPr/>
      <w:r>
        <w:rPr>
          <w:b w:val="0"/>
          <w:i w:val="0"/>
        </w:rPr>
        <w:t>当前已经建立了语义定义、实体关系存储、知识文档、文件抽取、候选审核、结构化适配以及工具化对话的基本骨架。下一步最有价值的工作，不是继续堆积概念或图谱节点，而是保证准入与写入一致、来源可精确撤回、业务变化自动同步，以及每个智能域真正读取上下文、执行函数并把结果落到受控业务流程中。</w:t>
      </w:r>
    </w:p>
    <w:p>
      <w:pPr/>
      <w:r>
        <w:rPr>
          <w:b w:val="0"/>
          <w:i w:val="0"/>
        </w:rPr>
        <w:t>最终应形成：</w:t>
      </w:r>
      <w:r>
        <w:rPr>
          <w:b/>
          <w:i w:val="0"/>
        </w:rPr>
        <w:t>数据有来源，事实有证据，关系有约束，建议有解释，执行有审批，变化有版本，效果可复盘。</w:t>
      </w:r>
      <w:r>
        <w:rPr>
          <w:b w:val="0"/>
          <w:i w:val="0"/>
        </w:rPr>
      </w:r>
    </w:p>
    <w:p>
      <w:pPr>
        <w:pStyle w:val="Heading1"/>
      </w:pPr>
      <w:r>
        <w:rPr>
          <w:b w:val="0"/>
          <w:i w:val="0"/>
        </w:rPr>
        <w:t>版本记录</w:t>
      </w:r>
    </w:p>
    <w:tbl>
      <w:tblPr>
        <w:tblStyle w:val="TableGrid"/>
        <w:tblW w:type="auto" w:w="0"/>
        <w:tblLayout w:type="fixed"/>
        <w:tblLook w:firstColumn="1" w:firstRow="1" w:lastColumn="0" w:lastRow="0" w:noHBand="0" w:noVBand="1" w:val="04A0"/>
      </w:tblPr>
      <w:tblGrid>
        <w:gridCol w:w="3288"/>
        <w:gridCol w:w="3288"/>
        <w:gridCol w:w="3288"/>
      </w:tblGrid>
      <w:tr>
        <w:trPr>
          <w:cantSplit/>
          <w:tblHeader/>
        </w:trPr>
        <w:tc>
          <w:tcPr>
            <w:tcW w:type="dxa" w:w="3288"/>
            <w:vAlign w:val="center"/>
            <w:shd w:fill="E5EFF9"/>
          </w:tcPr>
          <w:p>
            <w:pPr>
              <w:spacing w:after="80" w:before="80" w:line="252" w:lineRule="auto"/>
            </w:pPr>
            <w:r>
              <w:rPr>
                <w:b/>
                <w:i w:val="0"/>
                <w:sz w:val="18"/>
              </w:rPr>
              <w:t>文档版本</w:t>
            </w:r>
          </w:p>
        </w:tc>
        <w:tc>
          <w:tcPr>
            <w:tcW w:type="dxa" w:w="3288"/>
            <w:vAlign w:val="center"/>
            <w:shd w:fill="E5EFF9"/>
          </w:tcPr>
          <w:p>
            <w:pPr>
              <w:spacing w:after="80" w:before="80" w:line="252" w:lineRule="auto"/>
            </w:pPr>
            <w:r>
              <w:rPr>
                <w:b/>
                <w:i w:val="0"/>
                <w:sz w:val="18"/>
              </w:rPr>
              <w:t>日期</w:t>
            </w:r>
          </w:p>
        </w:tc>
        <w:tc>
          <w:tcPr>
            <w:tcW w:type="dxa" w:w="3288"/>
            <w:vAlign w:val="center"/>
            <w:shd w:fill="E5EFF9"/>
          </w:tcPr>
          <w:p>
            <w:pPr>
              <w:spacing w:after="80" w:before="80" w:line="252" w:lineRule="auto"/>
            </w:pPr>
            <w:r>
              <w:rPr>
                <w:b/>
                <w:i w:val="0"/>
                <w:sz w:val="18"/>
              </w:rPr>
              <w:t>内容</w:t>
            </w:r>
          </w:p>
        </w:tc>
      </w:tr>
      <w:tr>
        <w:trPr>
          <w:cantSplit/>
        </w:trPr>
        <w:tc>
          <w:tcPr>
            <w:tcW w:type="dxa" w:w="3288"/>
            <w:vAlign w:val="center"/>
          </w:tcPr>
          <w:p>
            <w:pPr>
              <w:spacing w:after="80" w:before="80" w:line="252" w:lineRule="auto"/>
            </w:pPr>
            <w:r>
              <w:rPr>
                <w:b w:val="0"/>
                <w:i w:val="0"/>
                <w:sz w:val="18"/>
              </w:rPr>
              <w:t>v1.0</w:t>
            </w:r>
          </w:p>
        </w:tc>
        <w:tc>
          <w:tcPr>
            <w:tcW w:type="dxa" w:w="3288"/>
            <w:vAlign w:val="center"/>
          </w:tcPr>
          <w:p>
            <w:pPr>
              <w:spacing w:after="80" w:before="80" w:line="252" w:lineRule="auto"/>
            </w:pPr>
            <w:r>
              <w:rPr>
                <w:b w:val="0"/>
                <w:i w:val="0"/>
                <w:sz w:val="18"/>
              </w:rPr>
              <w:t>2026-09-20</w:t>
            </w:r>
          </w:p>
        </w:tc>
        <w:tc>
          <w:tcPr>
            <w:tcW w:type="dxa" w:w="3288"/>
            <w:vAlign w:val="center"/>
          </w:tcPr>
          <w:p>
            <w:pPr>
              <w:spacing w:after="80" w:before="80" w:line="252" w:lineRule="auto"/>
            </w:pPr>
            <w:r>
              <w:rPr>
                <w:b w:val="0"/>
                <w:i w:val="0"/>
                <w:sz w:val="18"/>
              </w:rPr>
              <w:t>基于当前本地代码首次梳理本体结构、解析逻辑、智能体调用、业务驱动与实现限制；提供中文 Word 和 Markdown 两种格式</w:t>
            </w:r>
          </w:p>
        </w:tc>
      </w:tr>
    </w:tbl>
    <w:p/>
    <w:p>
      <w:pPr>
        <w:pStyle w:val="Heading1"/>
        <w:pageBreakBefore/>
      </w:pPr>
      <w:r>
        <w:rPr>
          <w:b w:val="0"/>
          <w:i w:val="0"/>
        </w:rPr>
        <w:t>附录A：全部41类对象及声明属性</w:t>
      </w:r>
    </w:p>
    <w:p>
      <w:pPr/>
      <w:r>
        <w:rPr>
          <w:b w:val="0"/>
          <w:i w:val="0"/>
        </w:rPr>
        <w:t>本附录直接从本地语义注册表提取，属性为声明字段名，不能据此认定已具有强类型约束、全部字段持久化或自动计算能力。少量注册表英文名称在文档中译为中文，类型编码保持不变。</w:t>
      </w:r>
    </w:p>
    <w:tbl>
      <w:tblPr>
        <w:tblStyle w:val="TableGrid"/>
        <w:tblW w:type="auto" w:w="0"/>
        <w:tblLayout w:type="fixed"/>
        <w:tblLook w:firstColumn="1" w:firstRow="1" w:lastColumn="0" w:lastRow="0" w:noHBand="0" w:noVBand="1" w:val="04A0"/>
      </w:tblPr>
      <w:tblGrid>
        <w:gridCol w:w="3288"/>
        <w:gridCol w:w="3288"/>
        <w:gridCol w:w="3288"/>
      </w:tblGrid>
      <w:tr>
        <w:trPr>
          <w:cantSplit/>
          <w:tblHeader/>
        </w:trPr>
        <w:tc>
          <w:tcPr>
            <w:tcW w:type="dxa" w:w="3288"/>
            <w:vAlign w:val="center"/>
            <w:shd w:fill="E5EFF9"/>
          </w:tcPr>
          <w:p>
            <w:pPr>
              <w:spacing w:after="80" w:before="80" w:line="252" w:lineRule="auto"/>
            </w:pPr>
            <w:r>
              <w:rPr>
                <w:b/>
                <w:i w:val="0"/>
                <w:sz w:val="18"/>
              </w:rPr>
              <w:t>对象名称</w:t>
            </w:r>
          </w:p>
        </w:tc>
        <w:tc>
          <w:tcPr>
            <w:tcW w:type="dxa" w:w="3288"/>
            <w:vAlign w:val="center"/>
            <w:shd w:fill="E5EFF9"/>
          </w:tcPr>
          <w:p>
            <w:pPr>
              <w:spacing w:after="80" w:before="80" w:line="252" w:lineRule="auto"/>
            </w:pPr>
            <w:r>
              <w:rPr>
                <w:b/>
                <w:i w:val="0"/>
                <w:sz w:val="18"/>
              </w:rPr>
              <w:t>类型编码</w:t>
            </w:r>
          </w:p>
        </w:tc>
        <w:tc>
          <w:tcPr>
            <w:tcW w:type="dxa" w:w="3288"/>
            <w:vAlign w:val="center"/>
            <w:shd w:fill="E5EFF9"/>
          </w:tcPr>
          <w:p>
            <w:pPr>
              <w:spacing w:after="80" w:before="80" w:line="252" w:lineRule="auto"/>
            </w:pPr>
            <w:r>
              <w:rPr>
                <w:b/>
                <w:i w:val="0"/>
                <w:sz w:val="18"/>
              </w:rPr>
              <w:t>声明属性</w:t>
            </w:r>
          </w:p>
        </w:tc>
      </w:tr>
      <w:tr>
        <w:trPr>
          <w:cantSplit/>
        </w:trPr>
        <w:tc>
          <w:tcPr>
            <w:tcW w:type="dxa" w:w="3288"/>
            <w:vAlign w:val="center"/>
          </w:tcPr>
          <w:p>
            <w:pPr>
              <w:spacing w:after="80" w:before="80" w:line="252" w:lineRule="auto"/>
            </w:pPr>
            <w:r>
              <w:rPr>
                <w:b w:val="0"/>
                <w:i w:val="0"/>
                <w:sz w:val="18"/>
              </w:rPr>
              <w:t>市场信号</w:t>
            </w:r>
          </w:p>
        </w:tc>
        <w:tc>
          <w:tcPr>
            <w:tcW w:type="dxa" w:w="3288"/>
            <w:vAlign w:val="center"/>
          </w:tcPr>
          <w:p>
            <w:pPr>
              <w:spacing w:after="80" w:before="80" w:line="252" w:lineRule="auto"/>
            </w:pPr>
            <w:r>
              <w:rPr>
                <w:b w:val="0"/>
                <w:i w:val="0"/>
                <w:sz w:val="18"/>
              </w:rPr>
              <w:t>MarketSignal</w:t>
            </w:r>
          </w:p>
        </w:tc>
        <w:tc>
          <w:tcPr>
            <w:tcW w:type="dxa" w:w="3288"/>
            <w:vAlign w:val="center"/>
          </w:tcPr>
          <w:p>
            <w:pPr>
              <w:spacing w:after="80" w:before="80" w:line="252" w:lineRule="auto"/>
            </w:pPr>
            <w:r>
              <w:rPr>
                <w:b w:val="0"/>
                <w:i w:val="0"/>
                <w:sz w:val="18"/>
              </w:rPr>
              <w:t>signal_type、topic、occurred_at、source、confidence</w:t>
            </w:r>
          </w:p>
        </w:tc>
      </w:tr>
      <w:tr>
        <w:trPr>
          <w:cantSplit/>
        </w:trPr>
        <w:tc>
          <w:tcPr>
            <w:tcW w:type="dxa" w:w="3288"/>
            <w:vAlign w:val="center"/>
            <w:shd w:fill="F5F8FB"/>
          </w:tcPr>
          <w:p>
            <w:pPr>
              <w:spacing w:after="80" w:before="80" w:line="252" w:lineRule="auto"/>
            </w:pPr>
            <w:r>
              <w:rPr>
                <w:b w:val="0"/>
                <w:i w:val="0"/>
                <w:sz w:val="18"/>
              </w:rPr>
              <w:t>市场</w:t>
            </w:r>
          </w:p>
        </w:tc>
        <w:tc>
          <w:tcPr>
            <w:tcW w:type="dxa" w:w="3288"/>
            <w:vAlign w:val="center"/>
            <w:shd w:fill="F5F8FB"/>
          </w:tcPr>
          <w:p>
            <w:pPr>
              <w:spacing w:after="80" w:before="80" w:line="252" w:lineRule="auto"/>
            </w:pPr>
            <w:r>
              <w:rPr>
                <w:b w:val="0"/>
                <w:i w:val="0"/>
                <w:sz w:val="18"/>
              </w:rPr>
              <w:t>Market</w:t>
            </w:r>
          </w:p>
        </w:tc>
        <w:tc>
          <w:tcPr>
            <w:tcW w:type="dxa" w:w="3288"/>
            <w:vAlign w:val="center"/>
            <w:shd w:fill="F5F8FB"/>
          </w:tcPr>
          <w:p>
            <w:pPr>
              <w:spacing w:after="80" w:before="80" w:line="252" w:lineRule="auto"/>
            </w:pPr>
            <w:r>
              <w:rPr>
                <w:b w:val="0"/>
                <w:i w:val="0"/>
                <w:sz w:val="18"/>
              </w:rPr>
              <w:t>market_scope、region、country_region、season、status</w:t>
            </w:r>
          </w:p>
        </w:tc>
      </w:tr>
      <w:tr>
        <w:trPr>
          <w:cantSplit/>
        </w:trPr>
        <w:tc>
          <w:tcPr>
            <w:tcW w:type="dxa" w:w="3288"/>
            <w:vAlign w:val="center"/>
          </w:tcPr>
          <w:p>
            <w:pPr>
              <w:spacing w:after="80" w:before="80" w:line="252" w:lineRule="auto"/>
            </w:pPr>
            <w:r>
              <w:rPr>
                <w:b w:val="0"/>
                <w:i w:val="0"/>
                <w:sz w:val="18"/>
              </w:rPr>
              <w:t>机场</w:t>
            </w:r>
          </w:p>
        </w:tc>
        <w:tc>
          <w:tcPr>
            <w:tcW w:type="dxa" w:w="3288"/>
            <w:vAlign w:val="center"/>
          </w:tcPr>
          <w:p>
            <w:pPr>
              <w:spacing w:after="80" w:before="80" w:line="252" w:lineRule="auto"/>
            </w:pPr>
            <w:r>
              <w:rPr>
                <w:b w:val="0"/>
                <w:i w:val="0"/>
                <w:sz w:val="18"/>
              </w:rPr>
              <w:t>Airport</w:t>
            </w:r>
          </w:p>
        </w:tc>
        <w:tc>
          <w:tcPr>
            <w:tcW w:type="dxa" w:w="3288"/>
            <w:vAlign w:val="center"/>
          </w:tcPr>
          <w:p>
            <w:pPr>
              <w:spacing w:after="80" w:before="80" w:line="252" w:lineRule="auto"/>
            </w:pPr>
            <w:r>
              <w:rPr>
                <w:b w:val="0"/>
                <w:i w:val="0"/>
                <w:sz w:val="18"/>
              </w:rPr>
              <w:t>airport_code、city、country_region、airport_type、status</w:t>
            </w:r>
          </w:p>
        </w:tc>
      </w:tr>
      <w:tr>
        <w:trPr>
          <w:cantSplit/>
        </w:trPr>
        <w:tc>
          <w:tcPr>
            <w:tcW w:type="dxa" w:w="3288"/>
            <w:vAlign w:val="center"/>
            <w:shd w:fill="F5F8FB"/>
          </w:tcPr>
          <w:p>
            <w:pPr>
              <w:spacing w:after="80" w:before="80" w:line="252" w:lineRule="auto"/>
            </w:pPr>
            <w:r>
              <w:rPr>
                <w:b w:val="0"/>
                <w:i w:val="0"/>
                <w:sz w:val="18"/>
              </w:rPr>
              <w:t>航线</w:t>
            </w:r>
          </w:p>
        </w:tc>
        <w:tc>
          <w:tcPr>
            <w:tcW w:type="dxa" w:w="3288"/>
            <w:vAlign w:val="center"/>
            <w:shd w:fill="F5F8FB"/>
          </w:tcPr>
          <w:p>
            <w:pPr>
              <w:spacing w:after="80" w:before="80" w:line="252" w:lineRule="auto"/>
            </w:pPr>
            <w:r>
              <w:rPr>
                <w:b w:val="0"/>
                <w:i w:val="0"/>
                <w:sz w:val="18"/>
              </w:rPr>
              <w:t>Route</w:t>
            </w:r>
          </w:p>
        </w:tc>
        <w:tc>
          <w:tcPr>
            <w:tcW w:type="dxa" w:w="3288"/>
            <w:vAlign w:val="center"/>
            <w:shd w:fill="F5F8FB"/>
          </w:tcPr>
          <w:p>
            <w:pPr>
              <w:spacing w:after="80" w:before="80" w:line="252" w:lineRule="auto"/>
            </w:pPr>
            <w:r>
              <w:rPr>
                <w:b w:val="0"/>
                <w:i w:val="0"/>
                <w:sz w:val="18"/>
              </w:rPr>
              <w:t>route_code、origin、destination、market_scope、distance_km</w:t>
            </w:r>
          </w:p>
        </w:tc>
      </w:tr>
      <w:tr>
        <w:trPr>
          <w:cantSplit/>
        </w:trPr>
        <w:tc>
          <w:tcPr>
            <w:tcW w:type="dxa" w:w="3288"/>
            <w:vAlign w:val="center"/>
          </w:tcPr>
          <w:p>
            <w:pPr>
              <w:spacing w:after="80" w:before="80" w:line="252" w:lineRule="auto"/>
            </w:pPr>
            <w:r>
              <w:rPr>
                <w:b w:val="0"/>
                <w:i w:val="0"/>
                <w:sz w:val="18"/>
              </w:rPr>
              <w:t>航班</w:t>
            </w:r>
          </w:p>
        </w:tc>
        <w:tc>
          <w:tcPr>
            <w:tcW w:type="dxa" w:w="3288"/>
            <w:vAlign w:val="center"/>
          </w:tcPr>
          <w:p>
            <w:pPr>
              <w:spacing w:after="80" w:before="80" w:line="252" w:lineRule="auto"/>
            </w:pPr>
            <w:r>
              <w:rPr>
                <w:b w:val="0"/>
                <w:i w:val="0"/>
                <w:sz w:val="18"/>
              </w:rPr>
              <w:t>Flight</w:t>
            </w:r>
          </w:p>
        </w:tc>
        <w:tc>
          <w:tcPr>
            <w:tcW w:type="dxa" w:w="3288"/>
            <w:vAlign w:val="center"/>
          </w:tcPr>
          <w:p>
            <w:pPr>
              <w:spacing w:after="80" w:before="80" w:line="252" w:lineRule="auto"/>
            </w:pPr>
            <w:r>
              <w:rPr>
                <w:b w:val="0"/>
                <w:i w:val="0"/>
                <w:sz w:val="18"/>
              </w:rPr>
              <w:t>flight_no、flight_date、route_code、departure_time、operation_status</w:t>
            </w:r>
          </w:p>
        </w:tc>
      </w:tr>
      <w:tr>
        <w:trPr>
          <w:cantSplit/>
        </w:trPr>
        <w:tc>
          <w:tcPr>
            <w:tcW w:type="dxa" w:w="3288"/>
            <w:vAlign w:val="center"/>
            <w:shd w:fill="F5F8FB"/>
          </w:tcPr>
          <w:p>
            <w:pPr>
              <w:spacing w:after="80" w:before="80" w:line="252" w:lineRule="auto"/>
            </w:pPr>
            <w:r>
              <w:rPr>
                <w:b w:val="0"/>
                <w:i w:val="0"/>
                <w:sz w:val="18"/>
              </w:rPr>
              <w:t>产品标签</w:t>
            </w:r>
          </w:p>
        </w:tc>
        <w:tc>
          <w:tcPr>
            <w:tcW w:type="dxa" w:w="3288"/>
            <w:vAlign w:val="center"/>
            <w:shd w:fill="F5F8FB"/>
          </w:tcPr>
          <w:p>
            <w:pPr>
              <w:spacing w:after="80" w:before="80" w:line="252" w:lineRule="auto"/>
            </w:pPr>
            <w:r>
              <w:rPr>
                <w:b w:val="0"/>
                <w:i w:val="0"/>
                <w:sz w:val="18"/>
              </w:rPr>
              <w:t>ProductLabel</w:t>
            </w:r>
          </w:p>
        </w:tc>
        <w:tc>
          <w:tcPr>
            <w:tcW w:type="dxa" w:w="3288"/>
            <w:vAlign w:val="center"/>
            <w:shd w:fill="F5F8FB"/>
          </w:tcPr>
          <w:p>
            <w:pPr>
              <w:spacing w:after="80" w:before="80" w:line="252" w:lineRule="auto"/>
            </w:pPr>
            <w:r>
              <w:rPr>
                <w:b w:val="0"/>
                <w:i w:val="0"/>
                <w:sz w:val="18"/>
              </w:rPr>
              <w:t>label_code、label_name、source_system、value_type、status</w:t>
            </w:r>
          </w:p>
        </w:tc>
      </w:tr>
      <w:tr>
        <w:trPr>
          <w:cantSplit/>
        </w:trPr>
        <w:tc>
          <w:tcPr>
            <w:tcW w:type="dxa" w:w="3288"/>
            <w:vAlign w:val="center"/>
          </w:tcPr>
          <w:p>
            <w:pPr>
              <w:spacing w:after="80" w:before="80" w:line="252" w:lineRule="auto"/>
            </w:pPr>
            <w:r>
              <w:rPr>
                <w:b w:val="0"/>
                <w:i w:val="0"/>
                <w:sz w:val="18"/>
              </w:rPr>
              <w:t>产品组</w:t>
            </w:r>
          </w:p>
        </w:tc>
        <w:tc>
          <w:tcPr>
            <w:tcW w:type="dxa" w:w="3288"/>
            <w:vAlign w:val="center"/>
          </w:tcPr>
          <w:p>
            <w:pPr>
              <w:spacing w:after="80" w:before="80" w:line="252" w:lineRule="auto"/>
            </w:pPr>
            <w:r>
              <w:rPr>
                <w:b w:val="0"/>
                <w:i w:val="0"/>
                <w:sz w:val="18"/>
              </w:rPr>
              <w:t>ProductGroup</w:t>
            </w:r>
          </w:p>
        </w:tc>
        <w:tc>
          <w:tcPr>
            <w:tcW w:type="dxa" w:w="3288"/>
            <w:vAlign w:val="center"/>
          </w:tcPr>
          <w:p>
            <w:pPr>
              <w:spacing w:after="80" w:before="80" w:line="252" w:lineRule="auto"/>
            </w:pPr>
            <w:r>
              <w:rPr>
                <w:b w:val="0"/>
                <w:i w:val="0"/>
                <w:sz w:val="18"/>
              </w:rPr>
              <w:t>group_code、group_name、category、product_count、status</w:t>
            </w:r>
          </w:p>
        </w:tc>
      </w:tr>
      <w:tr>
        <w:trPr>
          <w:cantSplit/>
        </w:trPr>
        <w:tc>
          <w:tcPr>
            <w:tcW w:type="dxa" w:w="3288"/>
            <w:vAlign w:val="center"/>
            <w:shd w:fill="F5F8FB"/>
          </w:tcPr>
          <w:p>
            <w:pPr>
              <w:spacing w:after="80" w:before="80" w:line="252" w:lineRule="auto"/>
            </w:pPr>
            <w:r>
              <w:rPr>
                <w:b w:val="0"/>
                <w:i w:val="0"/>
                <w:sz w:val="18"/>
              </w:rPr>
              <w:t>航段</w:t>
            </w:r>
          </w:p>
        </w:tc>
        <w:tc>
          <w:tcPr>
            <w:tcW w:type="dxa" w:w="3288"/>
            <w:vAlign w:val="center"/>
            <w:shd w:fill="F5F8FB"/>
          </w:tcPr>
          <w:p>
            <w:pPr>
              <w:spacing w:after="80" w:before="80" w:line="252" w:lineRule="auto"/>
            </w:pPr>
            <w:r>
              <w:rPr>
                <w:b w:val="0"/>
                <w:i w:val="0"/>
                <w:sz w:val="18"/>
              </w:rPr>
              <w:t>FlightSegment</w:t>
            </w:r>
          </w:p>
        </w:tc>
        <w:tc>
          <w:tcPr>
            <w:tcW w:type="dxa" w:w="3288"/>
            <w:vAlign w:val="center"/>
            <w:shd w:fill="F5F8FB"/>
          </w:tcPr>
          <w:p>
            <w:pPr>
              <w:spacing w:after="80" w:before="80" w:line="252" w:lineRule="auto"/>
            </w:pPr>
            <w:r>
              <w:rPr>
                <w:b w:val="0"/>
                <w:i w:val="0"/>
                <w:sz w:val="18"/>
              </w:rPr>
              <w:t>flight_no、origin、destination、departure_at、arrival_at</w:t>
            </w:r>
          </w:p>
        </w:tc>
      </w:tr>
      <w:tr>
        <w:trPr>
          <w:cantSplit/>
        </w:trPr>
        <w:tc>
          <w:tcPr>
            <w:tcW w:type="dxa" w:w="3288"/>
            <w:vAlign w:val="center"/>
          </w:tcPr>
          <w:p>
            <w:pPr>
              <w:spacing w:after="80" w:before="80" w:line="252" w:lineRule="auto"/>
            </w:pPr>
            <w:r>
              <w:rPr>
                <w:b w:val="0"/>
                <w:i w:val="0"/>
                <w:sz w:val="18"/>
              </w:rPr>
              <w:t>舱位</w:t>
            </w:r>
          </w:p>
        </w:tc>
        <w:tc>
          <w:tcPr>
            <w:tcW w:type="dxa" w:w="3288"/>
            <w:vAlign w:val="center"/>
          </w:tcPr>
          <w:p>
            <w:pPr>
              <w:spacing w:after="80" w:before="80" w:line="252" w:lineRule="auto"/>
            </w:pPr>
            <w:r>
              <w:rPr>
                <w:b w:val="0"/>
                <w:i w:val="0"/>
                <w:sz w:val="18"/>
              </w:rPr>
              <w:t>Cabin</w:t>
            </w:r>
          </w:p>
        </w:tc>
        <w:tc>
          <w:tcPr>
            <w:tcW w:type="dxa" w:w="3288"/>
            <w:vAlign w:val="center"/>
          </w:tcPr>
          <w:p>
            <w:pPr>
              <w:spacing w:after="80" w:before="80" w:line="252" w:lineRule="auto"/>
            </w:pPr>
            <w:r>
              <w:rPr>
                <w:b w:val="0"/>
                <w:i w:val="0"/>
                <w:sz w:val="18"/>
              </w:rPr>
              <w:t>cabin_code、inventory、available_seats、fare_basis、status</w:t>
            </w:r>
          </w:p>
        </w:tc>
      </w:tr>
      <w:tr>
        <w:trPr>
          <w:cantSplit/>
        </w:trPr>
        <w:tc>
          <w:tcPr>
            <w:tcW w:type="dxa" w:w="3288"/>
            <w:vAlign w:val="center"/>
            <w:shd w:fill="F5F8FB"/>
          </w:tcPr>
          <w:p>
            <w:pPr>
              <w:spacing w:after="80" w:before="80" w:line="252" w:lineRule="auto"/>
            </w:pPr>
            <w:r>
              <w:rPr>
                <w:b w:val="0"/>
                <w:i w:val="0"/>
                <w:sz w:val="18"/>
              </w:rPr>
              <w:t>运价</w:t>
            </w:r>
          </w:p>
        </w:tc>
        <w:tc>
          <w:tcPr>
            <w:tcW w:type="dxa" w:w="3288"/>
            <w:vAlign w:val="center"/>
            <w:shd w:fill="F5F8FB"/>
          </w:tcPr>
          <w:p>
            <w:pPr>
              <w:spacing w:after="80" w:before="80" w:line="252" w:lineRule="auto"/>
            </w:pPr>
            <w:r>
              <w:rPr>
                <w:b w:val="0"/>
                <w:i w:val="0"/>
                <w:sz w:val="18"/>
              </w:rPr>
              <w:t>Fare</w:t>
            </w:r>
          </w:p>
        </w:tc>
        <w:tc>
          <w:tcPr>
            <w:tcW w:type="dxa" w:w="3288"/>
            <w:vAlign w:val="center"/>
            <w:shd w:fill="F5F8FB"/>
          </w:tcPr>
          <w:p>
            <w:pPr>
              <w:spacing w:after="80" w:before="80" w:line="252" w:lineRule="auto"/>
            </w:pPr>
            <w:r>
              <w:rPr>
                <w:b w:val="0"/>
                <w:i w:val="0"/>
                <w:sz w:val="18"/>
              </w:rPr>
              <w:t>fare_basis、price、passenger_type、refund_rule、change_rule</w:t>
            </w:r>
          </w:p>
        </w:tc>
      </w:tr>
      <w:tr>
        <w:trPr>
          <w:cantSplit/>
        </w:trPr>
        <w:tc>
          <w:tcPr>
            <w:tcW w:type="dxa" w:w="3288"/>
            <w:vAlign w:val="center"/>
          </w:tcPr>
          <w:p>
            <w:pPr>
              <w:spacing w:after="80" w:before="80" w:line="252" w:lineRule="auto"/>
            </w:pPr>
            <w:r>
              <w:rPr>
                <w:b w:val="0"/>
                <w:i w:val="0"/>
                <w:sz w:val="18"/>
              </w:rPr>
              <w:t>辅营产品</w:t>
            </w:r>
          </w:p>
        </w:tc>
        <w:tc>
          <w:tcPr>
            <w:tcW w:type="dxa" w:w="3288"/>
            <w:vAlign w:val="center"/>
          </w:tcPr>
          <w:p>
            <w:pPr>
              <w:spacing w:after="80" w:before="80" w:line="252" w:lineRule="auto"/>
            </w:pPr>
            <w:r>
              <w:rPr>
                <w:b w:val="0"/>
                <w:i w:val="0"/>
                <w:sz w:val="18"/>
              </w:rPr>
              <w:t>AncillaryProduct</w:t>
            </w:r>
          </w:p>
        </w:tc>
        <w:tc>
          <w:tcPr>
            <w:tcW w:type="dxa" w:w="3288"/>
            <w:vAlign w:val="center"/>
          </w:tcPr>
          <w:p>
            <w:pPr>
              <w:spacing w:after="80" w:before="80" w:line="252" w:lineRule="auto"/>
            </w:pPr>
            <w:r>
              <w:rPr>
                <w:b w:val="0"/>
                <w:i w:val="0"/>
                <w:sz w:val="18"/>
              </w:rPr>
              <w:t>product_code、service_type、price、availability、validity</w:t>
            </w:r>
          </w:p>
        </w:tc>
      </w:tr>
      <w:tr>
        <w:trPr>
          <w:cantSplit/>
        </w:trPr>
        <w:tc>
          <w:tcPr>
            <w:tcW w:type="dxa" w:w="3288"/>
            <w:vAlign w:val="center"/>
            <w:shd w:fill="F5F8FB"/>
          </w:tcPr>
          <w:p>
            <w:pPr>
              <w:spacing w:after="80" w:before="80" w:line="252" w:lineRule="auto"/>
            </w:pPr>
            <w:r>
              <w:rPr>
                <w:b w:val="0"/>
                <w:i w:val="0"/>
                <w:sz w:val="18"/>
              </w:rPr>
              <w:t>经营指标观测</w:t>
            </w:r>
          </w:p>
        </w:tc>
        <w:tc>
          <w:tcPr>
            <w:tcW w:type="dxa" w:w="3288"/>
            <w:vAlign w:val="center"/>
            <w:shd w:fill="F5F8FB"/>
          </w:tcPr>
          <w:p>
            <w:pPr>
              <w:spacing w:after="80" w:before="80" w:line="252" w:lineRule="auto"/>
            </w:pPr>
            <w:r>
              <w:rPr>
                <w:b w:val="0"/>
                <w:i w:val="0"/>
                <w:sz w:val="18"/>
              </w:rPr>
              <w:t>MetricObservation</w:t>
            </w:r>
          </w:p>
        </w:tc>
        <w:tc>
          <w:tcPr>
            <w:tcW w:type="dxa" w:w="3288"/>
            <w:vAlign w:val="center"/>
            <w:shd w:fill="F5F8FB"/>
          </w:tcPr>
          <w:p>
            <w:pPr>
              <w:spacing w:after="80" w:before="80" w:line="252" w:lineRule="auto"/>
            </w:pPr>
            <w:r>
              <w:rPr>
                <w:b w:val="0"/>
                <w:i w:val="0"/>
                <w:sz w:val="18"/>
              </w:rPr>
              <w:t>metric_code、metric_value、unit、observed_at、source</w:t>
            </w:r>
          </w:p>
        </w:tc>
      </w:tr>
      <w:tr>
        <w:trPr>
          <w:cantSplit/>
        </w:trPr>
        <w:tc>
          <w:tcPr>
            <w:tcW w:type="dxa" w:w="3288"/>
            <w:vAlign w:val="center"/>
          </w:tcPr>
          <w:p>
            <w:pPr>
              <w:spacing w:after="80" w:before="80" w:line="252" w:lineRule="auto"/>
            </w:pPr>
            <w:r>
              <w:rPr>
                <w:b w:val="0"/>
                <w:i w:val="0"/>
                <w:sz w:val="18"/>
              </w:rPr>
              <w:t>营销机会</w:t>
            </w:r>
          </w:p>
        </w:tc>
        <w:tc>
          <w:tcPr>
            <w:tcW w:type="dxa" w:w="3288"/>
            <w:vAlign w:val="center"/>
          </w:tcPr>
          <w:p>
            <w:pPr>
              <w:spacing w:after="80" w:before="80" w:line="252" w:lineRule="auto"/>
            </w:pPr>
            <w:r>
              <w:rPr>
                <w:b w:val="0"/>
                <w:i w:val="0"/>
                <w:sz w:val="18"/>
              </w:rPr>
              <w:t>Opportunity</w:t>
            </w:r>
          </w:p>
        </w:tc>
        <w:tc>
          <w:tcPr>
            <w:tcW w:type="dxa" w:w="3288"/>
            <w:vAlign w:val="center"/>
          </w:tcPr>
          <w:p>
            <w:pPr>
              <w:spacing w:after="80" w:before="80" w:line="252" w:lineRule="auto"/>
            </w:pPr>
            <w:r>
              <w:rPr>
                <w:b w:val="0"/>
                <w:i w:val="0"/>
                <w:sz w:val="18"/>
              </w:rPr>
              <w:t>opportunity_type、signal_ids、route_id、target_need、score、status</w:t>
            </w:r>
          </w:p>
        </w:tc>
      </w:tr>
      <w:tr>
        <w:trPr>
          <w:cantSplit/>
        </w:trPr>
        <w:tc>
          <w:tcPr>
            <w:tcW w:type="dxa" w:w="3288"/>
            <w:vAlign w:val="center"/>
            <w:shd w:fill="F5F8FB"/>
          </w:tcPr>
          <w:p>
            <w:pPr>
              <w:spacing w:after="80" w:before="80" w:line="252" w:lineRule="auto"/>
            </w:pPr>
            <w:r>
              <w:rPr>
                <w:b w:val="0"/>
                <w:i w:val="0"/>
                <w:sz w:val="18"/>
              </w:rPr>
              <w:t>营销目标</w:t>
            </w:r>
          </w:p>
        </w:tc>
        <w:tc>
          <w:tcPr>
            <w:tcW w:type="dxa" w:w="3288"/>
            <w:vAlign w:val="center"/>
            <w:shd w:fill="F5F8FB"/>
          </w:tcPr>
          <w:p>
            <w:pPr>
              <w:spacing w:after="80" w:before="80" w:line="252" w:lineRule="auto"/>
            </w:pPr>
            <w:r>
              <w:rPr>
                <w:b w:val="0"/>
                <w:i w:val="0"/>
                <w:sz w:val="18"/>
              </w:rPr>
              <w:t>MarketingObjective</w:t>
            </w:r>
          </w:p>
        </w:tc>
        <w:tc>
          <w:tcPr>
            <w:tcW w:type="dxa" w:w="3288"/>
            <w:vAlign w:val="center"/>
            <w:shd w:fill="F5F8FB"/>
          </w:tcPr>
          <w:p>
            <w:pPr>
              <w:spacing w:after="80" w:before="80" w:line="252" w:lineRule="auto"/>
            </w:pPr>
            <w:r>
              <w:rPr>
                <w:b w:val="0"/>
                <w:i w:val="0"/>
                <w:sz w:val="18"/>
              </w:rPr>
              <w:t>objective_type、target_value、measurement_window、owner、status</w:t>
            </w:r>
          </w:p>
        </w:tc>
      </w:tr>
      <w:tr>
        <w:trPr>
          <w:cantSplit/>
        </w:trPr>
        <w:tc>
          <w:tcPr>
            <w:tcW w:type="dxa" w:w="3288"/>
            <w:vAlign w:val="center"/>
          </w:tcPr>
          <w:p>
            <w:pPr>
              <w:spacing w:after="80" w:before="80" w:line="252" w:lineRule="auto"/>
            </w:pPr>
            <w:r>
              <w:rPr>
                <w:b w:val="0"/>
                <w:i w:val="0"/>
                <w:sz w:val="18"/>
              </w:rPr>
              <w:t>客户需求</w:t>
            </w:r>
          </w:p>
        </w:tc>
        <w:tc>
          <w:tcPr>
            <w:tcW w:type="dxa" w:w="3288"/>
            <w:vAlign w:val="center"/>
          </w:tcPr>
          <w:p>
            <w:pPr>
              <w:spacing w:after="80" w:before="80" w:line="252" w:lineRule="auto"/>
            </w:pPr>
            <w:r>
              <w:rPr>
                <w:b w:val="0"/>
                <w:i w:val="0"/>
                <w:sz w:val="18"/>
              </w:rPr>
              <w:t>CustomerNeed</w:t>
            </w:r>
          </w:p>
        </w:tc>
        <w:tc>
          <w:tcPr>
            <w:tcW w:type="dxa" w:w="3288"/>
            <w:vAlign w:val="center"/>
          </w:tcPr>
          <w:p>
            <w:pPr>
              <w:spacing w:after="80" w:before="80" w:line="252" w:lineRule="auto"/>
            </w:pPr>
            <w:r>
              <w:rPr>
                <w:b w:val="0"/>
                <w:i w:val="0"/>
                <w:sz w:val="18"/>
              </w:rPr>
              <w:t>need_type、journey_stage、price_sensitivity、service_preference、evidence</w:t>
            </w:r>
          </w:p>
        </w:tc>
      </w:tr>
      <w:tr>
        <w:trPr>
          <w:cantSplit/>
        </w:trPr>
        <w:tc>
          <w:tcPr>
            <w:tcW w:type="dxa" w:w="3288"/>
            <w:vAlign w:val="center"/>
            <w:shd w:fill="F5F8FB"/>
          </w:tcPr>
          <w:p>
            <w:pPr>
              <w:spacing w:after="80" w:before="80" w:line="252" w:lineRule="auto"/>
            </w:pPr>
            <w:r>
              <w:rPr>
                <w:b w:val="0"/>
                <w:i w:val="0"/>
                <w:sz w:val="18"/>
              </w:rPr>
              <w:t>客户聚合</w:t>
            </w:r>
          </w:p>
        </w:tc>
        <w:tc>
          <w:tcPr>
            <w:tcW w:type="dxa" w:w="3288"/>
            <w:vAlign w:val="center"/>
            <w:shd w:fill="F5F8FB"/>
          </w:tcPr>
          <w:p>
            <w:pPr>
              <w:spacing w:after="80" w:before="80" w:line="252" w:lineRule="auto"/>
            </w:pPr>
            <w:r>
              <w:rPr>
                <w:b w:val="0"/>
                <w:i w:val="0"/>
                <w:sz w:val="18"/>
              </w:rPr>
              <w:t>CustomerAggregate</w:t>
            </w:r>
          </w:p>
        </w:tc>
        <w:tc>
          <w:tcPr>
            <w:tcW w:type="dxa" w:w="3288"/>
            <w:vAlign w:val="center"/>
            <w:shd w:fill="F5F8FB"/>
          </w:tcPr>
          <w:p>
            <w:pPr>
              <w:spacing w:after="80" w:before="80" w:line="252" w:lineRule="auto"/>
            </w:pPr>
            <w:r>
              <w:rPr>
                <w:b w:val="0"/>
                <w:i w:val="0"/>
                <w:sz w:val="18"/>
              </w:rPr>
              <w:t>audience_type、member_level、travel_frequency、attributes、population</w:t>
            </w:r>
          </w:p>
        </w:tc>
      </w:tr>
      <w:tr>
        <w:trPr>
          <w:cantSplit/>
        </w:trPr>
        <w:tc>
          <w:tcPr>
            <w:tcW w:type="dxa" w:w="3288"/>
            <w:vAlign w:val="center"/>
          </w:tcPr>
          <w:p>
            <w:pPr>
              <w:spacing w:after="80" w:before="80" w:line="252" w:lineRule="auto"/>
            </w:pPr>
            <w:r>
              <w:rPr>
                <w:b w:val="0"/>
                <w:i w:val="0"/>
                <w:sz w:val="18"/>
              </w:rPr>
              <w:t>可配置业务属性</w:t>
            </w:r>
          </w:p>
        </w:tc>
        <w:tc>
          <w:tcPr>
            <w:tcW w:type="dxa" w:w="3288"/>
            <w:vAlign w:val="center"/>
          </w:tcPr>
          <w:p>
            <w:pPr>
              <w:spacing w:after="80" w:before="80" w:line="252" w:lineRule="auto"/>
            </w:pPr>
            <w:r>
              <w:rPr>
                <w:b w:val="0"/>
                <w:i w:val="0"/>
                <w:sz w:val="18"/>
              </w:rPr>
              <w:t>ConfigurableAttribute</w:t>
            </w:r>
          </w:p>
        </w:tc>
        <w:tc>
          <w:tcPr>
            <w:tcW w:type="dxa" w:w="3288"/>
            <w:vAlign w:val="center"/>
          </w:tcPr>
          <w:p>
            <w:pPr>
              <w:spacing w:after="80" w:before="80" w:line="252" w:lineRule="auto"/>
            </w:pPr>
            <w:r>
              <w:rPr>
                <w:b w:val="0"/>
                <w:i w:val="0"/>
                <w:sz w:val="18"/>
              </w:rPr>
              <w:t>attribute_code、attribute_name、value_type、source、validity</w:t>
            </w:r>
          </w:p>
        </w:tc>
      </w:tr>
      <w:tr>
        <w:trPr>
          <w:cantSplit/>
        </w:trPr>
        <w:tc>
          <w:tcPr>
            <w:tcW w:type="dxa" w:w="3288"/>
            <w:vAlign w:val="center"/>
            <w:shd w:fill="F5F8FB"/>
          </w:tcPr>
          <w:p>
            <w:pPr>
              <w:spacing w:after="80" w:before="80" w:line="252" w:lineRule="auto"/>
            </w:pPr>
            <w:r>
              <w:rPr>
                <w:b w:val="0"/>
                <w:i w:val="0"/>
                <w:sz w:val="18"/>
              </w:rPr>
              <w:t>客群快照</w:t>
            </w:r>
          </w:p>
        </w:tc>
        <w:tc>
          <w:tcPr>
            <w:tcW w:type="dxa" w:w="3288"/>
            <w:vAlign w:val="center"/>
            <w:shd w:fill="F5F8FB"/>
          </w:tcPr>
          <w:p>
            <w:pPr>
              <w:spacing w:after="80" w:before="80" w:line="252" w:lineRule="auto"/>
            </w:pPr>
            <w:r>
              <w:rPr>
                <w:b w:val="0"/>
                <w:i w:val="0"/>
                <w:sz w:val="18"/>
              </w:rPr>
              <w:t>AudienceSnapshot</w:t>
            </w:r>
          </w:p>
        </w:tc>
        <w:tc>
          <w:tcPr>
            <w:tcW w:type="dxa" w:w="3288"/>
            <w:vAlign w:val="center"/>
            <w:shd w:fill="F5F8FB"/>
          </w:tcPr>
          <w:p>
            <w:pPr>
              <w:spacing w:after="80" w:before="80" w:line="252" w:lineRule="auto"/>
            </w:pPr>
            <w:r>
              <w:rPr>
                <w:b w:val="0"/>
                <w:i w:val="0"/>
                <w:sz w:val="18"/>
              </w:rPr>
              <w:t>snapshot_code、segment_id、selection_logic、population、frozen_at</w:t>
            </w:r>
          </w:p>
        </w:tc>
      </w:tr>
      <w:tr>
        <w:trPr>
          <w:cantSplit/>
        </w:trPr>
        <w:tc>
          <w:tcPr>
            <w:tcW w:type="dxa" w:w="3288"/>
            <w:vAlign w:val="center"/>
          </w:tcPr>
          <w:p>
            <w:pPr>
              <w:spacing w:after="80" w:before="80" w:line="252" w:lineRule="auto"/>
            </w:pPr>
            <w:r>
              <w:rPr>
                <w:b w:val="0"/>
                <w:i w:val="0"/>
                <w:sz w:val="18"/>
              </w:rPr>
              <w:t>活动产品</w:t>
            </w:r>
          </w:p>
        </w:tc>
        <w:tc>
          <w:tcPr>
            <w:tcW w:type="dxa" w:w="3288"/>
            <w:vAlign w:val="center"/>
          </w:tcPr>
          <w:p>
            <w:pPr>
              <w:spacing w:after="80" w:before="80" w:line="252" w:lineRule="auto"/>
            </w:pPr>
            <w:r>
              <w:rPr>
                <w:b w:val="0"/>
                <w:i w:val="0"/>
                <w:sz w:val="18"/>
              </w:rPr>
              <w:t>Product</w:t>
            </w:r>
          </w:p>
        </w:tc>
        <w:tc>
          <w:tcPr>
            <w:tcW w:type="dxa" w:w="3288"/>
            <w:vAlign w:val="center"/>
          </w:tcPr>
          <w:p>
            <w:pPr>
              <w:spacing w:after="80" w:before="80" w:line="252" w:lineRule="auto"/>
            </w:pPr>
            <w:r>
              <w:rPr>
                <w:b w:val="0"/>
                <w:i w:val="0"/>
                <w:sz w:val="18"/>
              </w:rPr>
              <w:t>product_code、product_type、price、eligibility、validity</w:t>
            </w:r>
          </w:p>
        </w:tc>
      </w:tr>
      <w:tr>
        <w:trPr>
          <w:cantSplit/>
        </w:trPr>
        <w:tc>
          <w:tcPr>
            <w:tcW w:type="dxa" w:w="3288"/>
            <w:vAlign w:val="center"/>
            <w:shd w:fill="F5F8FB"/>
          </w:tcPr>
          <w:p>
            <w:pPr>
              <w:spacing w:after="80" w:before="80" w:line="252" w:lineRule="auto"/>
            </w:pPr>
            <w:r>
              <w:rPr>
                <w:b w:val="0"/>
                <w:i w:val="0"/>
                <w:sz w:val="18"/>
              </w:rPr>
              <w:t>产品包</w:t>
            </w:r>
          </w:p>
        </w:tc>
        <w:tc>
          <w:tcPr>
            <w:tcW w:type="dxa" w:w="3288"/>
            <w:vAlign w:val="center"/>
            <w:shd w:fill="F5F8FB"/>
          </w:tcPr>
          <w:p>
            <w:pPr>
              <w:spacing w:after="80" w:before="80" w:line="252" w:lineRule="auto"/>
            </w:pPr>
            <w:r>
              <w:rPr>
                <w:b w:val="0"/>
                <w:i w:val="0"/>
                <w:sz w:val="18"/>
              </w:rPr>
              <w:t>ProductPackage</w:t>
            </w:r>
          </w:p>
        </w:tc>
        <w:tc>
          <w:tcPr>
            <w:tcW w:type="dxa" w:w="3288"/>
            <w:vAlign w:val="center"/>
            <w:shd w:fill="F5F8FB"/>
          </w:tcPr>
          <w:p>
            <w:pPr>
              <w:spacing w:after="80" w:before="80" w:line="252" w:lineRule="auto"/>
            </w:pPr>
            <w:r>
              <w:rPr>
                <w:b w:val="0"/>
                <w:i w:val="0"/>
                <w:sz w:val="18"/>
              </w:rPr>
              <w:t>package_code、version、components、eligibility、approval_status</w:t>
            </w:r>
          </w:p>
        </w:tc>
      </w:tr>
      <w:tr>
        <w:trPr>
          <w:cantSplit/>
        </w:trPr>
        <w:tc>
          <w:tcPr>
            <w:tcW w:type="dxa" w:w="3288"/>
            <w:vAlign w:val="center"/>
          </w:tcPr>
          <w:p>
            <w:pPr>
              <w:spacing w:after="80" w:before="80" w:line="252" w:lineRule="auto"/>
            </w:pPr>
            <w:r>
              <w:rPr>
                <w:b w:val="0"/>
                <w:i w:val="0"/>
                <w:sz w:val="18"/>
              </w:rPr>
              <w:t>价值主张</w:t>
            </w:r>
          </w:p>
        </w:tc>
        <w:tc>
          <w:tcPr>
            <w:tcW w:type="dxa" w:w="3288"/>
            <w:vAlign w:val="center"/>
          </w:tcPr>
          <w:p>
            <w:pPr>
              <w:spacing w:after="80" w:before="80" w:line="252" w:lineRule="auto"/>
            </w:pPr>
            <w:r>
              <w:rPr>
                <w:b w:val="0"/>
                <w:i w:val="0"/>
                <w:sz w:val="18"/>
              </w:rPr>
              <w:t>ValueProposition</w:t>
            </w:r>
          </w:p>
        </w:tc>
        <w:tc>
          <w:tcPr>
            <w:tcW w:type="dxa" w:w="3288"/>
            <w:vAlign w:val="center"/>
          </w:tcPr>
          <w:p>
            <w:pPr>
              <w:spacing w:after="80" w:before="80" w:line="252" w:lineRule="auto"/>
            </w:pPr>
            <w:r>
              <w:rPr>
                <w:b w:val="0"/>
                <w:i w:val="0"/>
                <w:sz w:val="18"/>
              </w:rPr>
              <w:t>proposition、target_need、differentiator、evidence_ids、status</w:t>
            </w:r>
          </w:p>
        </w:tc>
      </w:tr>
      <w:tr>
        <w:trPr>
          <w:cantSplit/>
        </w:trPr>
        <w:tc>
          <w:tcPr>
            <w:tcW w:type="dxa" w:w="3288"/>
            <w:vAlign w:val="center"/>
            <w:shd w:fill="F5F8FB"/>
          </w:tcPr>
          <w:p>
            <w:pPr>
              <w:spacing w:after="80" w:before="80" w:line="252" w:lineRule="auto"/>
            </w:pPr>
            <w:r>
              <w:rPr>
                <w:b w:val="0"/>
                <w:i w:val="0"/>
                <w:sz w:val="18"/>
              </w:rPr>
              <w:t>营销策略方案</w:t>
            </w:r>
          </w:p>
        </w:tc>
        <w:tc>
          <w:tcPr>
            <w:tcW w:type="dxa" w:w="3288"/>
            <w:vAlign w:val="center"/>
            <w:shd w:fill="F5F8FB"/>
          </w:tcPr>
          <w:p>
            <w:pPr>
              <w:spacing w:after="80" w:before="80" w:line="252" w:lineRule="auto"/>
            </w:pPr>
            <w:r>
              <w:rPr>
                <w:b w:val="0"/>
                <w:i w:val="0"/>
                <w:sz w:val="18"/>
              </w:rPr>
              <w:t>StrategyPlan</w:t>
            </w:r>
          </w:p>
        </w:tc>
        <w:tc>
          <w:tcPr>
            <w:tcW w:type="dxa" w:w="3288"/>
            <w:vAlign w:val="center"/>
            <w:shd w:fill="F5F8FB"/>
          </w:tcPr>
          <w:p>
            <w:pPr>
              <w:spacing w:after="80" w:before="80" w:line="252" w:lineRule="auto"/>
            </w:pPr>
            <w:r>
              <w:rPr>
                <w:b w:val="0"/>
                <w:i w:val="0"/>
                <w:sz w:val="18"/>
              </w:rPr>
              <w:t>plan_code、objective_id、audience_id、product_package_id、budget、frequency_rule</w:t>
            </w:r>
          </w:p>
        </w:tc>
      </w:tr>
      <w:tr>
        <w:trPr>
          <w:cantSplit/>
        </w:trPr>
        <w:tc>
          <w:tcPr>
            <w:tcW w:type="dxa" w:w="3288"/>
            <w:vAlign w:val="center"/>
          </w:tcPr>
          <w:p>
            <w:pPr>
              <w:spacing w:after="80" w:before="80" w:line="252" w:lineRule="auto"/>
            </w:pPr>
            <w:r>
              <w:rPr>
                <w:b w:val="0"/>
                <w:i w:val="0"/>
                <w:sz w:val="18"/>
              </w:rPr>
              <w:t>触点计划</w:t>
            </w:r>
          </w:p>
        </w:tc>
        <w:tc>
          <w:tcPr>
            <w:tcW w:type="dxa" w:w="3288"/>
            <w:vAlign w:val="center"/>
          </w:tcPr>
          <w:p>
            <w:pPr>
              <w:spacing w:after="80" w:before="80" w:line="252" w:lineRule="auto"/>
            </w:pPr>
            <w:r>
              <w:rPr>
                <w:b w:val="0"/>
                <w:i w:val="0"/>
                <w:sz w:val="18"/>
              </w:rPr>
              <w:t>TouchpointPlan</w:t>
            </w:r>
          </w:p>
        </w:tc>
        <w:tc>
          <w:tcPr>
            <w:tcW w:type="dxa" w:w="3288"/>
            <w:vAlign w:val="center"/>
          </w:tcPr>
          <w:p>
            <w:pPr>
              <w:spacing w:after="80" w:before="80" w:line="252" w:lineRule="auto"/>
            </w:pPr>
            <w:r>
              <w:rPr>
                <w:b w:val="0"/>
                <w:i w:val="0"/>
                <w:sz w:val="18"/>
              </w:rPr>
              <w:t>channel、trigger、time_window、frequency_limit、content_id</w:t>
            </w:r>
          </w:p>
        </w:tc>
      </w:tr>
      <w:tr>
        <w:trPr>
          <w:cantSplit/>
        </w:trPr>
        <w:tc>
          <w:tcPr>
            <w:tcW w:type="dxa" w:w="3288"/>
            <w:vAlign w:val="center"/>
            <w:shd w:fill="F5F8FB"/>
          </w:tcPr>
          <w:p>
            <w:pPr>
              <w:spacing w:after="80" w:before="80" w:line="252" w:lineRule="auto"/>
            </w:pPr>
            <w:r>
              <w:rPr>
                <w:b w:val="0"/>
                <w:i w:val="0"/>
                <w:sz w:val="18"/>
              </w:rPr>
              <w:t>营销内容</w:t>
            </w:r>
          </w:p>
        </w:tc>
        <w:tc>
          <w:tcPr>
            <w:tcW w:type="dxa" w:w="3288"/>
            <w:vAlign w:val="center"/>
            <w:shd w:fill="F5F8FB"/>
          </w:tcPr>
          <w:p>
            <w:pPr>
              <w:spacing w:after="80" w:before="80" w:line="252" w:lineRule="auto"/>
            </w:pPr>
            <w:r>
              <w:rPr>
                <w:b w:val="0"/>
                <w:i w:val="0"/>
                <w:sz w:val="18"/>
              </w:rPr>
              <w:t>ContentAsset</w:t>
            </w:r>
          </w:p>
        </w:tc>
        <w:tc>
          <w:tcPr>
            <w:tcW w:type="dxa" w:w="3288"/>
            <w:vAlign w:val="center"/>
            <w:shd w:fill="F5F8FB"/>
          </w:tcPr>
          <w:p>
            <w:pPr>
              <w:spacing w:after="80" w:before="80" w:line="252" w:lineRule="auto"/>
            </w:pPr>
            <w:r>
              <w:rPr>
                <w:b w:val="0"/>
                <w:i w:val="0"/>
                <w:sz w:val="18"/>
              </w:rPr>
              <w:t>content_id、channel、title、body、version、compliance_status</w:t>
            </w:r>
          </w:p>
        </w:tc>
      </w:tr>
      <w:tr>
        <w:trPr>
          <w:cantSplit/>
        </w:trPr>
        <w:tc>
          <w:tcPr>
            <w:tcW w:type="dxa" w:w="3288"/>
            <w:vAlign w:val="center"/>
          </w:tcPr>
          <w:p>
            <w:pPr>
              <w:spacing w:after="80" w:before="80" w:line="252" w:lineRule="auto"/>
            </w:pPr>
            <w:r>
              <w:rPr>
                <w:b w:val="0"/>
                <w:i w:val="0"/>
                <w:sz w:val="18"/>
              </w:rPr>
              <w:t>营销经营事项</w:t>
            </w:r>
          </w:p>
        </w:tc>
        <w:tc>
          <w:tcPr>
            <w:tcW w:type="dxa" w:w="3288"/>
            <w:vAlign w:val="center"/>
          </w:tcPr>
          <w:p>
            <w:pPr>
              <w:spacing w:after="80" w:before="80" w:line="252" w:lineRule="auto"/>
            </w:pPr>
            <w:r>
              <w:rPr>
                <w:b w:val="0"/>
                <w:i w:val="0"/>
                <w:sz w:val="18"/>
              </w:rPr>
              <w:t>MarketingCase</w:t>
            </w:r>
          </w:p>
        </w:tc>
        <w:tc>
          <w:tcPr>
            <w:tcW w:type="dxa" w:w="3288"/>
            <w:vAlign w:val="center"/>
          </w:tcPr>
          <w:p>
            <w:pPr>
              <w:spacing w:after="80" w:before="80" w:line="252" w:lineRule="auto"/>
            </w:pPr>
            <w:r>
              <w:rPr>
                <w:b w:val="0"/>
                <w:i w:val="0"/>
                <w:sz w:val="18"/>
              </w:rPr>
              <w:t>case_code、opportunity_id、owner、stage、status</w:t>
            </w:r>
          </w:p>
        </w:tc>
      </w:tr>
      <w:tr>
        <w:trPr>
          <w:cantSplit/>
        </w:trPr>
        <w:tc>
          <w:tcPr>
            <w:tcW w:type="dxa" w:w="3288"/>
            <w:vAlign w:val="center"/>
            <w:shd w:fill="F5F8FB"/>
          </w:tcPr>
          <w:p>
            <w:pPr>
              <w:spacing w:after="80" w:before="80" w:line="252" w:lineRule="auto"/>
            </w:pPr>
            <w:r>
              <w:rPr>
                <w:b w:val="0"/>
                <w:i w:val="0"/>
                <w:sz w:val="18"/>
              </w:rPr>
              <w:t>营销活动</w:t>
            </w:r>
          </w:p>
        </w:tc>
        <w:tc>
          <w:tcPr>
            <w:tcW w:type="dxa" w:w="3288"/>
            <w:vAlign w:val="center"/>
            <w:shd w:fill="F5F8FB"/>
          </w:tcPr>
          <w:p>
            <w:pPr>
              <w:spacing w:after="80" w:before="80" w:line="252" w:lineRule="auto"/>
            </w:pPr>
            <w:r>
              <w:rPr>
                <w:b w:val="0"/>
                <w:i w:val="0"/>
                <w:sz w:val="18"/>
              </w:rPr>
              <w:t>Campaign</w:t>
            </w:r>
          </w:p>
        </w:tc>
        <w:tc>
          <w:tcPr>
            <w:tcW w:type="dxa" w:w="3288"/>
            <w:vAlign w:val="center"/>
            <w:shd w:fill="F5F8FB"/>
          </w:tcPr>
          <w:p>
            <w:pPr>
              <w:spacing w:after="80" w:before="80" w:line="252" w:lineRule="auto"/>
            </w:pPr>
            <w:r>
              <w:rPr>
                <w:b w:val="0"/>
                <w:i w:val="0"/>
                <w:sz w:val="18"/>
              </w:rPr>
              <w:t>campaign_id、name、objective、budget、owner、status</w:t>
            </w:r>
          </w:p>
        </w:tc>
      </w:tr>
      <w:tr>
        <w:trPr>
          <w:cantSplit/>
        </w:trPr>
        <w:tc>
          <w:tcPr>
            <w:tcW w:type="dxa" w:w="3288"/>
            <w:vAlign w:val="center"/>
          </w:tcPr>
          <w:p>
            <w:pPr>
              <w:spacing w:after="80" w:before="80" w:line="252" w:lineRule="auto"/>
            </w:pPr>
            <w:r>
              <w:rPr>
                <w:b w:val="0"/>
                <w:i w:val="0"/>
                <w:sz w:val="18"/>
              </w:rPr>
              <w:t>活动版本</w:t>
            </w:r>
          </w:p>
        </w:tc>
        <w:tc>
          <w:tcPr>
            <w:tcW w:type="dxa" w:w="3288"/>
            <w:vAlign w:val="center"/>
          </w:tcPr>
          <w:p>
            <w:pPr>
              <w:spacing w:after="80" w:before="80" w:line="252" w:lineRule="auto"/>
            </w:pPr>
            <w:r>
              <w:rPr>
                <w:b w:val="0"/>
                <w:i w:val="0"/>
                <w:sz w:val="18"/>
              </w:rPr>
              <w:t>CampaignVersion</w:t>
            </w:r>
          </w:p>
        </w:tc>
        <w:tc>
          <w:tcPr>
            <w:tcW w:type="dxa" w:w="3288"/>
            <w:vAlign w:val="center"/>
          </w:tcPr>
          <w:p>
            <w:pPr>
              <w:spacing w:after="80" w:before="80" w:line="252" w:lineRule="auto"/>
            </w:pPr>
            <w:r>
              <w:rPr>
                <w:b w:val="0"/>
                <w:i w:val="0"/>
                <w:sz w:val="18"/>
              </w:rPr>
              <w:t>version、audience_snapshot_id、product_package_id、content_asset_ids、channels、status</w:t>
            </w:r>
          </w:p>
        </w:tc>
      </w:tr>
      <w:tr>
        <w:trPr>
          <w:cantSplit/>
        </w:trPr>
        <w:tc>
          <w:tcPr>
            <w:tcW w:type="dxa" w:w="3288"/>
            <w:vAlign w:val="center"/>
            <w:shd w:fill="F5F8FB"/>
          </w:tcPr>
          <w:p>
            <w:pPr>
              <w:spacing w:after="80" w:before="80" w:line="252" w:lineRule="auto"/>
            </w:pPr>
            <w:r>
              <w:rPr>
                <w:b w:val="0"/>
                <w:i w:val="0"/>
                <w:sz w:val="18"/>
              </w:rPr>
              <w:t>审批任务</w:t>
            </w:r>
          </w:p>
        </w:tc>
        <w:tc>
          <w:tcPr>
            <w:tcW w:type="dxa" w:w="3288"/>
            <w:vAlign w:val="center"/>
            <w:shd w:fill="F5F8FB"/>
          </w:tcPr>
          <w:p>
            <w:pPr>
              <w:spacing w:after="80" w:before="80" w:line="252" w:lineRule="auto"/>
            </w:pPr>
            <w:r>
              <w:rPr>
                <w:b w:val="0"/>
                <w:i w:val="0"/>
                <w:sz w:val="18"/>
              </w:rPr>
              <w:t>ApprovalTask</w:t>
            </w:r>
          </w:p>
        </w:tc>
        <w:tc>
          <w:tcPr>
            <w:tcW w:type="dxa" w:w="3288"/>
            <w:vAlign w:val="center"/>
            <w:shd w:fill="F5F8FB"/>
          </w:tcPr>
          <w:p>
            <w:pPr>
              <w:spacing w:after="80" w:before="80" w:line="252" w:lineRule="auto"/>
            </w:pPr>
            <w:r>
              <w:rPr>
                <w:b w:val="0"/>
                <w:i w:val="0"/>
                <w:sz w:val="18"/>
              </w:rPr>
              <w:t>approval_type、approver_role、decision、comment、decided_at</w:t>
            </w:r>
          </w:p>
        </w:tc>
      </w:tr>
      <w:tr>
        <w:trPr>
          <w:cantSplit/>
        </w:trPr>
        <w:tc>
          <w:tcPr>
            <w:tcW w:type="dxa" w:w="3288"/>
            <w:vAlign w:val="center"/>
          </w:tcPr>
          <w:p>
            <w:pPr>
              <w:spacing w:after="80" w:before="80" w:line="252" w:lineRule="auto"/>
            </w:pPr>
            <w:r>
              <w:rPr>
                <w:b w:val="0"/>
                <w:i w:val="0"/>
                <w:sz w:val="18"/>
              </w:rPr>
              <w:t>执行批次</w:t>
            </w:r>
          </w:p>
        </w:tc>
        <w:tc>
          <w:tcPr>
            <w:tcW w:type="dxa" w:w="3288"/>
            <w:vAlign w:val="center"/>
          </w:tcPr>
          <w:p>
            <w:pPr>
              <w:spacing w:after="80" w:before="80" w:line="252" w:lineRule="auto"/>
            </w:pPr>
            <w:r>
              <w:rPr>
                <w:b w:val="0"/>
                <w:i w:val="0"/>
                <w:sz w:val="18"/>
              </w:rPr>
              <w:t>ExecutionBatch</w:t>
            </w:r>
          </w:p>
        </w:tc>
        <w:tc>
          <w:tcPr>
            <w:tcW w:type="dxa" w:w="3288"/>
            <w:vAlign w:val="center"/>
          </w:tcPr>
          <w:p>
            <w:pPr>
              <w:spacing w:after="80" w:before="80" w:line="252" w:lineRule="auto"/>
            </w:pPr>
            <w:r>
              <w:rPr>
                <w:b w:val="0"/>
                <w:i w:val="0"/>
                <w:sz w:val="18"/>
              </w:rPr>
              <w:t>batch_code、channel、target_count、sent_count、status</w:t>
            </w:r>
          </w:p>
        </w:tc>
      </w:tr>
      <w:tr>
        <w:trPr>
          <w:cantSplit/>
        </w:trPr>
        <w:tc>
          <w:tcPr>
            <w:tcW w:type="dxa" w:w="3288"/>
            <w:vAlign w:val="center"/>
            <w:shd w:fill="F5F8FB"/>
          </w:tcPr>
          <w:p>
            <w:pPr>
              <w:spacing w:after="80" w:before="80" w:line="252" w:lineRule="auto"/>
            </w:pPr>
            <w:r>
              <w:rPr>
                <w:b w:val="0"/>
                <w:i w:val="0"/>
                <w:sz w:val="18"/>
              </w:rPr>
              <w:t>触达渠道</w:t>
            </w:r>
          </w:p>
        </w:tc>
        <w:tc>
          <w:tcPr>
            <w:tcW w:type="dxa" w:w="3288"/>
            <w:vAlign w:val="center"/>
            <w:shd w:fill="F5F8FB"/>
          </w:tcPr>
          <w:p>
            <w:pPr>
              <w:spacing w:after="80" w:before="80" w:line="252" w:lineRule="auto"/>
            </w:pPr>
            <w:r>
              <w:rPr>
                <w:b w:val="0"/>
                <w:i w:val="0"/>
                <w:sz w:val="18"/>
              </w:rPr>
              <w:t>Channel</w:t>
            </w:r>
          </w:p>
        </w:tc>
        <w:tc>
          <w:tcPr>
            <w:tcW w:type="dxa" w:w="3288"/>
            <w:vAlign w:val="center"/>
            <w:shd w:fill="F5F8FB"/>
          </w:tcPr>
          <w:p>
            <w:pPr>
              <w:spacing w:after="80" w:before="80" w:line="252" w:lineRule="auto"/>
            </w:pPr>
            <w:r>
              <w:rPr>
                <w:b w:val="0"/>
                <w:i w:val="0"/>
                <w:sz w:val="18"/>
              </w:rPr>
              <w:t>channel_code、channel_type、provider、consent_required、status</w:t>
            </w:r>
          </w:p>
        </w:tc>
      </w:tr>
      <w:tr>
        <w:trPr>
          <w:cantSplit/>
        </w:trPr>
        <w:tc>
          <w:tcPr>
            <w:tcW w:type="dxa" w:w="3288"/>
            <w:vAlign w:val="center"/>
          </w:tcPr>
          <w:p>
            <w:pPr>
              <w:spacing w:after="80" w:before="80" w:line="252" w:lineRule="auto"/>
            </w:pPr>
            <w:r>
              <w:rPr>
                <w:b w:val="0"/>
                <w:i w:val="0"/>
                <w:sz w:val="18"/>
              </w:rPr>
              <w:t>营销反馈</w:t>
            </w:r>
          </w:p>
        </w:tc>
        <w:tc>
          <w:tcPr>
            <w:tcW w:type="dxa" w:w="3288"/>
            <w:vAlign w:val="center"/>
          </w:tcPr>
          <w:p>
            <w:pPr>
              <w:spacing w:after="80" w:before="80" w:line="252" w:lineRule="auto"/>
            </w:pPr>
            <w:r>
              <w:rPr>
                <w:b w:val="0"/>
                <w:i w:val="0"/>
                <w:sz w:val="18"/>
              </w:rPr>
              <w:t>Feedback</w:t>
            </w:r>
          </w:p>
        </w:tc>
        <w:tc>
          <w:tcPr>
            <w:tcW w:type="dxa" w:w="3288"/>
            <w:vAlign w:val="center"/>
          </w:tcPr>
          <w:p>
            <w:pPr>
              <w:spacing w:after="80" w:before="80" w:line="252" w:lineRule="auto"/>
            </w:pPr>
            <w:r>
              <w:rPr>
                <w:b w:val="0"/>
                <w:i w:val="0"/>
                <w:sz w:val="18"/>
              </w:rPr>
              <w:t>delivered_count、clicked_count、converted_count、unsubscribe_count、complaint_count</w:t>
            </w:r>
          </w:p>
        </w:tc>
      </w:tr>
      <w:tr>
        <w:trPr>
          <w:cantSplit/>
        </w:trPr>
        <w:tc>
          <w:tcPr>
            <w:tcW w:type="dxa" w:w="3288"/>
            <w:vAlign w:val="center"/>
            <w:shd w:fill="F5F8FB"/>
          </w:tcPr>
          <w:p>
            <w:pPr>
              <w:spacing w:after="80" w:before="80" w:line="252" w:lineRule="auto"/>
            </w:pPr>
            <w:r>
              <w:rPr>
                <w:b w:val="0"/>
                <w:i w:val="0"/>
                <w:sz w:val="18"/>
              </w:rPr>
              <w:t>营销归因结果</w:t>
            </w:r>
          </w:p>
        </w:tc>
        <w:tc>
          <w:tcPr>
            <w:tcW w:type="dxa" w:w="3288"/>
            <w:vAlign w:val="center"/>
            <w:shd w:fill="F5F8FB"/>
          </w:tcPr>
          <w:p>
            <w:pPr>
              <w:spacing w:after="80" w:before="80" w:line="252" w:lineRule="auto"/>
            </w:pPr>
            <w:r>
              <w:rPr>
                <w:b w:val="0"/>
                <w:i w:val="0"/>
                <w:sz w:val="18"/>
              </w:rPr>
              <w:t>AttributionResult</w:t>
            </w:r>
          </w:p>
        </w:tc>
        <w:tc>
          <w:tcPr>
            <w:tcW w:type="dxa" w:w="3288"/>
            <w:vAlign w:val="center"/>
            <w:shd w:fill="F5F8FB"/>
          </w:tcPr>
          <w:p>
            <w:pPr>
              <w:spacing w:after="80" w:before="80" w:line="252" w:lineRule="auto"/>
            </w:pPr>
            <w:r>
              <w:rPr>
                <w:b w:val="0"/>
                <w:i w:val="0"/>
                <w:sz w:val="18"/>
              </w:rPr>
              <w:t>attribution_model、incremental_orders、incremental_revenue、roi、confidence</w:t>
            </w:r>
          </w:p>
        </w:tc>
      </w:tr>
      <w:tr>
        <w:trPr>
          <w:cantSplit/>
        </w:trPr>
        <w:tc>
          <w:tcPr>
            <w:tcW w:type="dxa" w:w="3288"/>
            <w:vAlign w:val="center"/>
          </w:tcPr>
          <w:p>
            <w:pPr>
              <w:spacing w:after="80" w:before="80" w:line="252" w:lineRule="auto"/>
            </w:pPr>
            <w:r>
              <w:rPr>
                <w:b w:val="0"/>
                <w:i w:val="0"/>
                <w:sz w:val="18"/>
              </w:rPr>
              <w:t>效果复盘</w:t>
            </w:r>
          </w:p>
        </w:tc>
        <w:tc>
          <w:tcPr>
            <w:tcW w:type="dxa" w:w="3288"/>
            <w:vAlign w:val="center"/>
          </w:tcPr>
          <w:p>
            <w:pPr>
              <w:spacing w:after="80" w:before="80" w:line="252" w:lineRule="auto"/>
            </w:pPr>
            <w:r>
              <w:rPr>
                <w:b w:val="0"/>
                <w:i w:val="0"/>
                <w:sz w:val="18"/>
              </w:rPr>
              <w:t>Review</w:t>
            </w:r>
          </w:p>
        </w:tc>
        <w:tc>
          <w:tcPr>
            <w:tcW w:type="dxa" w:w="3288"/>
            <w:vAlign w:val="center"/>
          </w:tcPr>
          <w:p>
            <w:pPr>
              <w:spacing w:after="80" w:before="80" w:line="252" w:lineRule="auto"/>
            </w:pPr>
            <w:r>
              <w:rPr>
                <w:b w:val="0"/>
                <w:i w:val="0"/>
                <w:sz w:val="18"/>
              </w:rPr>
              <w:t>review_period、conclusion、key_findings、next_action、status</w:t>
            </w:r>
          </w:p>
        </w:tc>
      </w:tr>
      <w:tr>
        <w:trPr>
          <w:cantSplit/>
        </w:trPr>
        <w:tc>
          <w:tcPr>
            <w:tcW w:type="dxa" w:w="3288"/>
            <w:vAlign w:val="center"/>
            <w:shd w:fill="F5F8FB"/>
          </w:tcPr>
          <w:p>
            <w:pPr>
              <w:spacing w:after="80" w:before="80" w:line="252" w:lineRule="auto"/>
            </w:pPr>
            <w:r>
              <w:rPr>
                <w:b w:val="0"/>
                <w:i w:val="0"/>
                <w:sz w:val="18"/>
              </w:rPr>
              <w:t>营销建议</w:t>
            </w:r>
          </w:p>
        </w:tc>
        <w:tc>
          <w:tcPr>
            <w:tcW w:type="dxa" w:w="3288"/>
            <w:vAlign w:val="center"/>
            <w:shd w:fill="F5F8FB"/>
          </w:tcPr>
          <w:p>
            <w:pPr>
              <w:spacing w:after="80" w:before="80" w:line="252" w:lineRule="auto"/>
            </w:pPr>
            <w:r>
              <w:rPr>
                <w:b w:val="0"/>
                <w:i w:val="0"/>
                <w:sz w:val="18"/>
              </w:rPr>
              <w:t>Recommendation</w:t>
            </w:r>
          </w:p>
        </w:tc>
        <w:tc>
          <w:tcPr>
            <w:tcW w:type="dxa" w:w="3288"/>
            <w:vAlign w:val="center"/>
            <w:shd w:fill="F5F8FB"/>
          </w:tcPr>
          <w:p>
            <w:pPr>
              <w:spacing w:after="80" w:before="80" w:line="252" w:lineRule="auto"/>
            </w:pPr>
            <w:r>
              <w:rPr>
                <w:b w:val="0"/>
                <w:i w:val="0"/>
                <w:sz w:val="18"/>
              </w:rPr>
              <w:t>recommendation_type、reasoning、confidence、status、confirmed_by</w:t>
            </w:r>
          </w:p>
        </w:tc>
      </w:tr>
      <w:tr>
        <w:trPr>
          <w:cantSplit/>
        </w:trPr>
        <w:tc>
          <w:tcPr>
            <w:tcW w:type="dxa" w:w="3288"/>
            <w:vAlign w:val="center"/>
          </w:tcPr>
          <w:p>
            <w:pPr>
              <w:spacing w:after="80" w:before="80" w:line="252" w:lineRule="auto"/>
            </w:pPr>
            <w:r>
              <w:rPr>
                <w:b w:val="0"/>
                <w:i w:val="0"/>
                <w:sz w:val="18"/>
              </w:rPr>
              <w:t>业务规则</w:t>
            </w:r>
          </w:p>
        </w:tc>
        <w:tc>
          <w:tcPr>
            <w:tcW w:type="dxa" w:w="3288"/>
            <w:vAlign w:val="center"/>
          </w:tcPr>
          <w:p>
            <w:pPr>
              <w:spacing w:after="80" w:before="80" w:line="252" w:lineRule="auto"/>
            </w:pPr>
            <w:r>
              <w:rPr>
                <w:b w:val="0"/>
                <w:i w:val="0"/>
                <w:sz w:val="18"/>
              </w:rPr>
              <w:t>BusinessRule</w:t>
            </w:r>
          </w:p>
        </w:tc>
        <w:tc>
          <w:tcPr>
            <w:tcW w:type="dxa" w:w="3288"/>
            <w:vAlign w:val="center"/>
          </w:tcPr>
          <w:p>
            <w:pPr>
              <w:spacing w:after="80" w:before="80" w:line="252" w:lineRule="auto"/>
            </w:pPr>
            <w:r>
              <w:rPr>
                <w:b w:val="0"/>
                <w:i w:val="0"/>
                <w:sz w:val="18"/>
              </w:rPr>
              <w:t>rule_type、expression、priority、effective_period、status</w:t>
            </w:r>
          </w:p>
        </w:tc>
      </w:tr>
      <w:tr>
        <w:trPr>
          <w:cantSplit/>
        </w:trPr>
        <w:tc>
          <w:tcPr>
            <w:tcW w:type="dxa" w:w="3288"/>
            <w:vAlign w:val="center"/>
            <w:shd w:fill="F5F8FB"/>
          </w:tcPr>
          <w:p>
            <w:pPr>
              <w:spacing w:after="80" w:before="80" w:line="252" w:lineRule="auto"/>
            </w:pPr>
            <w:r>
              <w:rPr>
                <w:b w:val="0"/>
                <w:i w:val="0"/>
                <w:sz w:val="18"/>
              </w:rPr>
              <w:t>业务证据</w:t>
            </w:r>
          </w:p>
        </w:tc>
        <w:tc>
          <w:tcPr>
            <w:tcW w:type="dxa" w:w="3288"/>
            <w:vAlign w:val="center"/>
            <w:shd w:fill="F5F8FB"/>
          </w:tcPr>
          <w:p>
            <w:pPr>
              <w:spacing w:after="80" w:before="80" w:line="252" w:lineRule="auto"/>
            </w:pPr>
            <w:r>
              <w:rPr>
                <w:b w:val="0"/>
                <w:i w:val="0"/>
                <w:sz w:val="18"/>
              </w:rPr>
              <w:t>Evidence</w:t>
            </w:r>
          </w:p>
        </w:tc>
        <w:tc>
          <w:tcPr>
            <w:tcW w:type="dxa" w:w="3288"/>
            <w:vAlign w:val="center"/>
            <w:shd w:fill="F5F8FB"/>
          </w:tcPr>
          <w:p>
            <w:pPr>
              <w:spacing w:after="80" w:before="80" w:line="252" w:lineRule="auto"/>
            </w:pPr>
            <w:r>
              <w:rPr>
                <w:b w:val="0"/>
                <w:i w:val="0"/>
                <w:sz w:val="18"/>
              </w:rPr>
              <w:t>source_type、source_ref、excerpt、captured_at、confidence</w:t>
            </w:r>
          </w:p>
        </w:tc>
      </w:tr>
      <w:tr>
        <w:trPr>
          <w:cantSplit/>
        </w:trPr>
        <w:tc>
          <w:tcPr>
            <w:tcW w:type="dxa" w:w="3288"/>
            <w:vAlign w:val="center"/>
          </w:tcPr>
          <w:p>
            <w:pPr>
              <w:spacing w:after="80" w:before="80" w:line="252" w:lineRule="auto"/>
            </w:pPr>
            <w:r>
              <w:rPr>
                <w:b w:val="0"/>
                <w:i w:val="0"/>
                <w:sz w:val="18"/>
              </w:rPr>
              <w:t>人工决策</w:t>
            </w:r>
          </w:p>
        </w:tc>
        <w:tc>
          <w:tcPr>
            <w:tcW w:type="dxa" w:w="3288"/>
            <w:vAlign w:val="center"/>
          </w:tcPr>
          <w:p>
            <w:pPr>
              <w:spacing w:after="80" w:before="80" w:line="252" w:lineRule="auto"/>
            </w:pPr>
            <w:r>
              <w:rPr>
                <w:b w:val="0"/>
                <w:i w:val="0"/>
                <w:sz w:val="18"/>
              </w:rPr>
              <w:t>HumanDecision</w:t>
            </w:r>
          </w:p>
        </w:tc>
        <w:tc>
          <w:tcPr>
            <w:tcW w:type="dxa" w:w="3288"/>
            <w:vAlign w:val="center"/>
          </w:tcPr>
          <w:p>
            <w:pPr>
              <w:spacing w:after="80" w:before="80" w:line="252" w:lineRule="auto"/>
            </w:pPr>
            <w:r>
              <w:rPr>
                <w:b w:val="0"/>
                <w:i w:val="0"/>
                <w:sz w:val="18"/>
              </w:rPr>
              <w:t>decision_type、operator、decision、comment、decided_at</w:t>
            </w:r>
          </w:p>
        </w:tc>
      </w:tr>
      <w:tr>
        <w:trPr>
          <w:cantSplit/>
        </w:trPr>
        <w:tc>
          <w:tcPr>
            <w:tcW w:type="dxa" w:w="3288"/>
            <w:vAlign w:val="center"/>
            <w:shd w:fill="F5F8FB"/>
          </w:tcPr>
          <w:p>
            <w:pPr>
              <w:spacing w:after="80" w:before="80" w:line="252" w:lineRule="auto"/>
            </w:pPr>
            <w:r>
              <w:rPr>
                <w:b w:val="0"/>
                <w:i w:val="0"/>
                <w:sz w:val="18"/>
              </w:rPr>
              <w:t>智能体运行</w:t>
            </w:r>
          </w:p>
        </w:tc>
        <w:tc>
          <w:tcPr>
            <w:tcW w:type="dxa" w:w="3288"/>
            <w:vAlign w:val="center"/>
            <w:shd w:fill="F5F8FB"/>
          </w:tcPr>
          <w:p>
            <w:pPr>
              <w:spacing w:after="80" w:before="80" w:line="252" w:lineRule="auto"/>
            </w:pPr>
            <w:r>
              <w:rPr>
                <w:b w:val="0"/>
                <w:i w:val="0"/>
                <w:sz w:val="18"/>
              </w:rPr>
              <w:t>AgentRun</w:t>
            </w:r>
          </w:p>
        </w:tc>
        <w:tc>
          <w:tcPr>
            <w:tcW w:type="dxa" w:w="3288"/>
            <w:vAlign w:val="center"/>
            <w:shd w:fill="F5F8FB"/>
          </w:tcPr>
          <w:p>
            <w:pPr>
              <w:spacing w:after="80" w:before="80" w:line="252" w:lineRule="auto"/>
            </w:pPr>
            <w:r>
              <w:rPr>
                <w:b w:val="0"/>
                <w:i w:val="0"/>
                <w:sz w:val="18"/>
              </w:rPr>
              <w:t>domain_id、input_context、output_summary、status、created_at</w:t>
            </w:r>
          </w:p>
        </w:tc>
      </w:tr>
      <w:tr>
        <w:trPr>
          <w:cantSplit/>
        </w:trPr>
        <w:tc>
          <w:tcPr>
            <w:tcW w:type="dxa" w:w="3288"/>
            <w:vAlign w:val="center"/>
          </w:tcPr>
          <w:p>
            <w:pPr>
              <w:spacing w:after="80" w:before="80" w:line="252" w:lineRule="auto"/>
            </w:pPr>
            <w:r>
              <w:rPr>
                <w:b w:val="0"/>
                <w:i w:val="0"/>
                <w:sz w:val="18"/>
              </w:rPr>
              <w:t>知识文档</w:t>
            </w:r>
          </w:p>
        </w:tc>
        <w:tc>
          <w:tcPr>
            <w:tcW w:type="dxa" w:w="3288"/>
            <w:vAlign w:val="center"/>
          </w:tcPr>
          <w:p>
            <w:pPr>
              <w:spacing w:after="80" w:before="80" w:line="252" w:lineRule="auto"/>
            </w:pPr>
            <w:r>
              <w:rPr>
                <w:b w:val="0"/>
                <w:i w:val="0"/>
                <w:sz w:val="18"/>
              </w:rPr>
              <w:t>KnowledgeDocument</w:t>
            </w:r>
          </w:p>
        </w:tc>
        <w:tc>
          <w:tcPr>
            <w:tcW w:type="dxa" w:w="3288"/>
            <w:vAlign w:val="center"/>
          </w:tcPr>
          <w:p>
            <w:pPr>
              <w:spacing w:after="80" w:before="80" w:line="252" w:lineRule="auto"/>
            </w:pPr>
            <w:r>
              <w:rPr>
                <w:b w:val="0"/>
                <w:i w:val="0"/>
                <w:sz w:val="18"/>
              </w:rPr>
              <w:t>document_id、title、source_name、file_type、version</w:t>
            </w:r>
          </w:p>
        </w:tc>
      </w:tr>
      <w:tr>
        <w:trPr>
          <w:cantSplit/>
        </w:trPr>
        <w:tc>
          <w:tcPr>
            <w:tcW w:type="dxa" w:w="3288"/>
            <w:vAlign w:val="center"/>
            <w:shd w:fill="F5F8FB"/>
          </w:tcPr>
          <w:p>
            <w:pPr>
              <w:spacing w:after="80" w:before="80" w:line="252" w:lineRule="auto"/>
            </w:pPr>
            <w:r>
              <w:rPr>
                <w:b w:val="0"/>
                <w:i w:val="0"/>
                <w:sz w:val="18"/>
              </w:rPr>
              <w:t>知识片段</w:t>
            </w:r>
          </w:p>
        </w:tc>
        <w:tc>
          <w:tcPr>
            <w:tcW w:type="dxa" w:w="3288"/>
            <w:vAlign w:val="center"/>
            <w:shd w:fill="F5F8FB"/>
          </w:tcPr>
          <w:p>
            <w:pPr>
              <w:spacing w:after="80" w:before="80" w:line="252" w:lineRule="auto"/>
            </w:pPr>
            <w:r>
              <w:rPr>
                <w:b w:val="0"/>
                <w:i w:val="0"/>
                <w:sz w:val="18"/>
              </w:rPr>
              <w:t>KnowledgeChunk</w:t>
            </w:r>
          </w:p>
        </w:tc>
        <w:tc>
          <w:tcPr>
            <w:tcW w:type="dxa" w:w="3288"/>
            <w:vAlign w:val="center"/>
            <w:shd w:fill="F5F8FB"/>
          </w:tcPr>
          <w:p>
            <w:pPr>
              <w:spacing w:after="80" w:before="80" w:line="252" w:lineRule="auto"/>
            </w:pPr>
            <w:r>
              <w:rPr>
                <w:b w:val="0"/>
                <w:i w:val="0"/>
                <w:sz w:val="18"/>
              </w:rPr>
              <w:t>document_id、page_no、paragraph_no、content_hash</w:t>
            </w:r>
          </w:p>
        </w:tc>
      </w:tr>
      <w:tr>
        <w:trPr>
          <w:cantSplit/>
        </w:trPr>
        <w:tc>
          <w:tcPr>
            <w:tcW w:type="dxa" w:w="3288"/>
            <w:vAlign w:val="center"/>
          </w:tcPr>
          <w:p>
            <w:pPr>
              <w:spacing w:after="80" w:before="80" w:line="252" w:lineRule="auto"/>
            </w:pPr>
            <w:r>
              <w:rPr>
                <w:b w:val="0"/>
                <w:i w:val="0"/>
                <w:sz w:val="18"/>
              </w:rPr>
              <w:t>知识事实</w:t>
            </w:r>
          </w:p>
        </w:tc>
        <w:tc>
          <w:tcPr>
            <w:tcW w:type="dxa" w:w="3288"/>
            <w:vAlign w:val="center"/>
          </w:tcPr>
          <w:p>
            <w:pPr>
              <w:spacing w:after="80" w:before="80" w:line="252" w:lineRule="auto"/>
            </w:pPr>
            <w:r>
              <w:rPr>
                <w:b w:val="0"/>
                <w:i w:val="0"/>
                <w:sz w:val="18"/>
              </w:rPr>
              <w:t>KnowledgeClaim</w:t>
            </w:r>
          </w:p>
        </w:tc>
        <w:tc>
          <w:tcPr>
            <w:tcW w:type="dxa" w:w="3288"/>
            <w:vAlign w:val="center"/>
          </w:tcPr>
          <w:p>
            <w:pPr>
              <w:spacing w:after="80" w:before="80" w:line="252" w:lineRule="auto"/>
            </w:pPr>
            <w:r>
              <w:rPr>
                <w:b w:val="0"/>
                <w:i w:val="0"/>
                <w:sz w:val="18"/>
              </w:rPr>
              <w:t>claim_type、subject_id、predicate、object_id、confidence</w:t>
            </w:r>
          </w:p>
        </w:tc>
      </w:tr>
    </w:tbl>
    <w:p/>
    <w:p>
      <w:pPr>
        <w:pStyle w:val="Heading1"/>
        <w:pageBreakBefore/>
      </w:pPr>
      <w:r>
        <w:rPr>
          <w:b w:val="0"/>
          <w:i w:val="0"/>
        </w:rPr>
        <w:t>附录B：全部44类关系及允许方向</w:t>
      </w:r>
    </w:p>
    <w:p>
      <w:pPr/>
      <w:r>
        <w:rPr>
          <w:b w:val="0"/>
          <w:i w:val="0"/>
        </w:rPr>
        <w:t>以下列的是注册表中的关系方向，扩展关系行为及其约束缺口见第4章。</w:t>
      </w:r>
    </w:p>
    <w:tbl>
      <w:tblPr>
        <w:tblStyle w:val="TableGrid"/>
        <w:tblW w:type="auto" w:w="0"/>
        <w:tblLayout w:type="fixed"/>
        <w:tblLook w:firstColumn="1" w:firstRow="1" w:lastColumn="0" w:lastRow="0" w:noHBand="0" w:noVBand="1" w:val="04A0"/>
      </w:tblPr>
      <w:tblGrid>
        <w:gridCol w:w="3288"/>
        <w:gridCol w:w="3288"/>
        <w:gridCol w:w="3288"/>
      </w:tblGrid>
      <w:tr>
        <w:trPr>
          <w:cantSplit/>
          <w:tblHeader/>
        </w:trPr>
        <w:tc>
          <w:tcPr>
            <w:tcW w:type="dxa" w:w="3288"/>
            <w:vAlign w:val="center"/>
            <w:shd w:fill="E5EFF9"/>
          </w:tcPr>
          <w:p>
            <w:pPr>
              <w:spacing w:after="80" w:before="80" w:line="252" w:lineRule="auto"/>
            </w:pPr>
            <w:r>
              <w:rPr>
                <w:b/>
                <w:i w:val="0"/>
                <w:sz w:val="18"/>
              </w:rPr>
              <w:t>关系名称与编码</w:t>
            </w:r>
          </w:p>
        </w:tc>
        <w:tc>
          <w:tcPr>
            <w:tcW w:type="dxa" w:w="3288"/>
            <w:vAlign w:val="center"/>
            <w:shd w:fill="E5EFF9"/>
          </w:tcPr>
          <w:p>
            <w:pPr>
              <w:spacing w:after="80" w:before="80" w:line="252" w:lineRule="auto"/>
            </w:pPr>
            <w:r>
              <w:rPr>
                <w:b/>
                <w:i w:val="0"/>
                <w:sz w:val="18"/>
              </w:rPr>
              <w:t>允许源类型</w:t>
            </w:r>
          </w:p>
        </w:tc>
        <w:tc>
          <w:tcPr>
            <w:tcW w:type="dxa" w:w="3288"/>
            <w:vAlign w:val="center"/>
            <w:shd w:fill="E5EFF9"/>
          </w:tcPr>
          <w:p>
            <w:pPr>
              <w:spacing w:after="80" w:before="80" w:line="252" w:lineRule="auto"/>
            </w:pPr>
            <w:r>
              <w:rPr>
                <w:b/>
                <w:i w:val="0"/>
                <w:sz w:val="18"/>
              </w:rPr>
              <w:t>允许目标类型</w:t>
            </w:r>
          </w:p>
        </w:tc>
      </w:tr>
      <w:tr>
        <w:trPr>
          <w:cantSplit/>
        </w:trPr>
        <w:tc>
          <w:tcPr>
            <w:tcW w:type="dxa" w:w="3288"/>
            <w:vAlign w:val="center"/>
          </w:tcPr>
          <w:p>
            <w:pPr>
              <w:spacing w:after="80" w:before="80" w:line="252" w:lineRule="auto"/>
            </w:pPr>
            <w:r>
              <w:rPr>
                <w:b w:val="0"/>
                <w:i w:val="0"/>
                <w:sz w:val="18"/>
              </w:rPr>
              <w:t>出发机场（departs_from）</w:t>
            </w:r>
          </w:p>
        </w:tc>
        <w:tc>
          <w:tcPr>
            <w:tcW w:type="dxa" w:w="3288"/>
            <w:vAlign w:val="center"/>
          </w:tcPr>
          <w:p>
            <w:pPr>
              <w:spacing w:after="80" w:before="80" w:line="252" w:lineRule="auto"/>
            </w:pPr>
            <w:r>
              <w:rPr>
                <w:b w:val="0"/>
                <w:i w:val="0"/>
                <w:sz w:val="18"/>
              </w:rPr>
              <w:t>Route、FlightSegment</w:t>
            </w:r>
          </w:p>
        </w:tc>
        <w:tc>
          <w:tcPr>
            <w:tcW w:type="dxa" w:w="3288"/>
            <w:vAlign w:val="center"/>
          </w:tcPr>
          <w:p>
            <w:pPr>
              <w:spacing w:after="80" w:before="80" w:line="252" w:lineRule="auto"/>
            </w:pPr>
            <w:r>
              <w:rPr>
                <w:b w:val="0"/>
                <w:i w:val="0"/>
                <w:sz w:val="18"/>
              </w:rPr>
              <w:t>Airport</w:t>
            </w:r>
          </w:p>
        </w:tc>
      </w:tr>
      <w:tr>
        <w:trPr>
          <w:cantSplit/>
        </w:trPr>
        <w:tc>
          <w:tcPr>
            <w:tcW w:type="dxa" w:w="3288"/>
            <w:vAlign w:val="center"/>
            <w:shd w:fill="F5F8FB"/>
          </w:tcPr>
          <w:p>
            <w:pPr>
              <w:spacing w:after="80" w:before="80" w:line="252" w:lineRule="auto"/>
            </w:pPr>
            <w:r>
              <w:rPr>
                <w:b w:val="0"/>
                <w:i w:val="0"/>
                <w:sz w:val="18"/>
              </w:rPr>
              <w:t>到达机场（arrives_at）</w:t>
            </w:r>
          </w:p>
        </w:tc>
        <w:tc>
          <w:tcPr>
            <w:tcW w:type="dxa" w:w="3288"/>
            <w:vAlign w:val="center"/>
            <w:shd w:fill="F5F8FB"/>
          </w:tcPr>
          <w:p>
            <w:pPr>
              <w:spacing w:after="80" w:before="80" w:line="252" w:lineRule="auto"/>
            </w:pPr>
            <w:r>
              <w:rPr>
                <w:b w:val="0"/>
                <w:i w:val="0"/>
                <w:sz w:val="18"/>
              </w:rPr>
              <w:t>Route、FlightSegment</w:t>
            </w:r>
          </w:p>
        </w:tc>
        <w:tc>
          <w:tcPr>
            <w:tcW w:type="dxa" w:w="3288"/>
            <w:vAlign w:val="center"/>
            <w:shd w:fill="F5F8FB"/>
          </w:tcPr>
          <w:p>
            <w:pPr>
              <w:spacing w:after="80" w:before="80" w:line="252" w:lineRule="auto"/>
            </w:pPr>
            <w:r>
              <w:rPr>
                <w:b w:val="0"/>
                <w:i w:val="0"/>
                <w:sz w:val="18"/>
              </w:rPr>
              <w:t>Airport</w:t>
            </w:r>
          </w:p>
        </w:tc>
      </w:tr>
      <w:tr>
        <w:trPr>
          <w:cantSplit/>
        </w:trPr>
        <w:tc>
          <w:tcPr>
            <w:tcW w:type="dxa" w:w="3288"/>
            <w:vAlign w:val="center"/>
          </w:tcPr>
          <w:p>
            <w:pPr>
              <w:spacing w:after="80" w:before="80" w:line="252" w:lineRule="auto"/>
            </w:pPr>
            <w:r>
              <w:rPr>
                <w:b w:val="0"/>
                <w:i w:val="0"/>
                <w:sz w:val="18"/>
              </w:rPr>
              <w:t>包含航段（has_segment）</w:t>
            </w:r>
          </w:p>
        </w:tc>
        <w:tc>
          <w:tcPr>
            <w:tcW w:type="dxa" w:w="3288"/>
            <w:vAlign w:val="center"/>
          </w:tcPr>
          <w:p>
            <w:pPr>
              <w:spacing w:after="80" w:before="80" w:line="252" w:lineRule="auto"/>
            </w:pPr>
            <w:r>
              <w:rPr>
                <w:b w:val="0"/>
                <w:i w:val="0"/>
                <w:sz w:val="18"/>
              </w:rPr>
              <w:t>Flight</w:t>
            </w:r>
          </w:p>
        </w:tc>
        <w:tc>
          <w:tcPr>
            <w:tcW w:type="dxa" w:w="3288"/>
            <w:vAlign w:val="center"/>
          </w:tcPr>
          <w:p>
            <w:pPr>
              <w:spacing w:after="80" w:before="80" w:line="252" w:lineRule="auto"/>
            </w:pPr>
            <w:r>
              <w:rPr>
                <w:b w:val="0"/>
                <w:i w:val="0"/>
                <w:sz w:val="18"/>
              </w:rPr>
              <w:t>FlightSegment</w:t>
            </w:r>
          </w:p>
        </w:tc>
      </w:tr>
      <w:tr>
        <w:trPr>
          <w:cantSplit/>
        </w:trPr>
        <w:tc>
          <w:tcPr>
            <w:tcW w:type="dxa" w:w="3288"/>
            <w:vAlign w:val="center"/>
            <w:shd w:fill="F5F8FB"/>
          </w:tcPr>
          <w:p>
            <w:pPr>
              <w:spacing w:after="80" w:before="80" w:line="252" w:lineRule="auto"/>
            </w:pPr>
            <w:r>
              <w:rPr>
                <w:b w:val="0"/>
                <w:i w:val="0"/>
                <w:sz w:val="18"/>
              </w:rPr>
              <w:t>执飞航线（operates_on）</w:t>
            </w:r>
          </w:p>
        </w:tc>
        <w:tc>
          <w:tcPr>
            <w:tcW w:type="dxa" w:w="3288"/>
            <w:vAlign w:val="center"/>
            <w:shd w:fill="F5F8FB"/>
          </w:tcPr>
          <w:p>
            <w:pPr>
              <w:spacing w:after="80" w:before="80" w:line="252" w:lineRule="auto"/>
            </w:pPr>
            <w:r>
              <w:rPr>
                <w:b w:val="0"/>
                <w:i w:val="0"/>
                <w:sz w:val="18"/>
              </w:rPr>
              <w:t>Flight</w:t>
            </w:r>
          </w:p>
        </w:tc>
        <w:tc>
          <w:tcPr>
            <w:tcW w:type="dxa" w:w="3288"/>
            <w:vAlign w:val="center"/>
            <w:shd w:fill="F5F8FB"/>
          </w:tcPr>
          <w:p>
            <w:pPr>
              <w:spacing w:after="80" w:before="80" w:line="252" w:lineRule="auto"/>
            </w:pPr>
            <w:r>
              <w:rPr>
                <w:b w:val="0"/>
                <w:i w:val="0"/>
                <w:sz w:val="18"/>
              </w:rPr>
              <w:t>Route</w:t>
            </w:r>
          </w:p>
        </w:tc>
      </w:tr>
      <w:tr>
        <w:trPr>
          <w:cantSplit/>
        </w:trPr>
        <w:tc>
          <w:tcPr>
            <w:tcW w:type="dxa" w:w="3288"/>
            <w:vAlign w:val="center"/>
          </w:tcPr>
          <w:p>
            <w:pPr>
              <w:spacing w:after="80" w:before="80" w:line="252" w:lineRule="auto"/>
            </w:pPr>
            <w:r>
              <w:rPr>
                <w:b w:val="0"/>
                <w:i w:val="0"/>
                <w:sz w:val="18"/>
              </w:rPr>
              <w:t>提供舱位（has_cabin）</w:t>
            </w:r>
          </w:p>
        </w:tc>
        <w:tc>
          <w:tcPr>
            <w:tcW w:type="dxa" w:w="3288"/>
            <w:vAlign w:val="center"/>
          </w:tcPr>
          <w:p>
            <w:pPr>
              <w:spacing w:after="80" w:before="80" w:line="252" w:lineRule="auto"/>
            </w:pPr>
            <w:r>
              <w:rPr>
                <w:b w:val="0"/>
                <w:i w:val="0"/>
                <w:sz w:val="18"/>
              </w:rPr>
              <w:t>Flight、FlightSegment</w:t>
            </w:r>
          </w:p>
        </w:tc>
        <w:tc>
          <w:tcPr>
            <w:tcW w:type="dxa" w:w="3288"/>
            <w:vAlign w:val="center"/>
          </w:tcPr>
          <w:p>
            <w:pPr>
              <w:spacing w:after="80" w:before="80" w:line="252" w:lineRule="auto"/>
            </w:pPr>
            <w:r>
              <w:rPr>
                <w:b w:val="0"/>
                <w:i w:val="0"/>
                <w:sz w:val="18"/>
              </w:rPr>
              <w:t>Cabin</w:t>
            </w:r>
          </w:p>
        </w:tc>
      </w:tr>
      <w:tr>
        <w:trPr>
          <w:cantSplit/>
        </w:trPr>
        <w:tc>
          <w:tcPr>
            <w:tcW w:type="dxa" w:w="3288"/>
            <w:vAlign w:val="center"/>
            <w:shd w:fill="F5F8FB"/>
          </w:tcPr>
          <w:p>
            <w:pPr>
              <w:spacing w:after="80" w:before="80" w:line="252" w:lineRule="auto"/>
            </w:pPr>
            <w:r>
              <w:rPr>
                <w:b w:val="0"/>
                <w:i w:val="0"/>
                <w:sz w:val="18"/>
              </w:rPr>
              <w:t>提供运价（has_fare）</w:t>
            </w:r>
          </w:p>
        </w:tc>
        <w:tc>
          <w:tcPr>
            <w:tcW w:type="dxa" w:w="3288"/>
            <w:vAlign w:val="center"/>
            <w:shd w:fill="F5F8FB"/>
          </w:tcPr>
          <w:p>
            <w:pPr>
              <w:spacing w:after="80" w:before="80" w:line="252" w:lineRule="auto"/>
            </w:pPr>
            <w:r>
              <w:rPr>
                <w:b w:val="0"/>
                <w:i w:val="0"/>
                <w:sz w:val="18"/>
              </w:rPr>
              <w:t>Cabin</w:t>
            </w:r>
          </w:p>
        </w:tc>
        <w:tc>
          <w:tcPr>
            <w:tcW w:type="dxa" w:w="3288"/>
            <w:vAlign w:val="center"/>
            <w:shd w:fill="F5F8FB"/>
          </w:tcPr>
          <w:p>
            <w:pPr>
              <w:spacing w:after="80" w:before="80" w:line="252" w:lineRule="auto"/>
            </w:pPr>
            <w:r>
              <w:rPr>
                <w:b w:val="0"/>
                <w:i w:val="0"/>
                <w:sz w:val="18"/>
              </w:rPr>
              <w:t>Fare</w:t>
            </w:r>
          </w:p>
        </w:tc>
      </w:tr>
      <w:tr>
        <w:trPr>
          <w:cantSplit/>
        </w:trPr>
        <w:tc>
          <w:tcPr>
            <w:tcW w:type="dxa" w:w="3288"/>
            <w:vAlign w:val="center"/>
          </w:tcPr>
          <w:p>
            <w:pPr>
              <w:spacing w:after="80" w:before="80" w:line="252" w:lineRule="auto"/>
            </w:pPr>
            <w:r>
              <w:rPr>
                <w:b w:val="0"/>
                <w:i w:val="0"/>
                <w:sz w:val="18"/>
              </w:rPr>
              <w:t>引用产品（uses_product）</w:t>
            </w:r>
          </w:p>
        </w:tc>
        <w:tc>
          <w:tcPr>
            <w:tcW w:type="dxa" w:w="3288"/>
            <w:vAlign w:val="center"/>
          </w:tcPr>
          <w:p>
            <w:pPr>
              <w:spacing w:after="80" w:before="80" w:line="252" w:lineRule="auto"/>
            </w:pPr>
            <w:r>
              <w:rPr>
                <w:b w:val="0"/>
                <w:i w:val="0"/>
                <w:sz w:val="18"/>
              </w:rPr>
              <w:t>Fare</w:t>
            </w:r>
          </w:p>
        </w:tc>
        <w:tc>
          <w:tcPr>
            <w:tcW w:type="dxa" w:w="3288"/>
            <w:vAlign w:val="center"/>
          </w:tcPr>
          <w:p>
            <w:pPr>
              <w:spacing w:after="80" w:before="80" w:line="252" w:lineRule="auto"/>
            </w:pPr>
            <w:r>
              <w:rPr>
                <w:b w:val="0"/>
                <w:i w:val="0"/>
                <w:sz w:val="18"/>
              </w:rPr>
              <w:t>Product、AncillaryProduct</w:t>
            </w:r>
          </w:p>
        </w:tc>
      </w:tr>
      <w:tr>
        <w:trPr>
          <w:cantSplit/>
        </w:trPr>
        <w:tc>
          <w:tcPr>
            <w:tcW w:type="dxa" w:w="3288"/>
            <w:vAlign w:val="center"/>
            <w:shd w:fill="F5F8FB"/>
          </w:tcPr>
          <w:p>
            <w:pPr>
              <w:spacing w:after="80" w:before="80" w:line="252" w:lineRule="auto"/>
            </w:pPr>
            <w:r>
              <w:rPr>
                <w:b w:val="0"/>
                <w:i w:val="0"/>
                <w:sz w:val="18"/>
              </w:rPr>
              <w:t>挂接产品标签（has_product_label）</w:t>
            </w:r>
          </w:p>
        </w:tc>
        <w:tc>
          <w:tcPr>
            <w:tcW w:type="dxa" w:w="3288"/>
            <w:vAlign w:val="center"/>
            <w:shd w:fill="F5F8FB"/>
          </w:tcPr>
          <w:p>
            <w:pPr>
              <w:spacing w:after="80" w:before="80" w:line="252" w:lineRule="auto"/>
            </w:pPr>
            <w:r>
              <w:rPr>
                <w:b w:val="0"/>
                <w:i w:val="0"/>
                <w:sz w:val="18"/>
              </w:rPr>
              <w:t>Product、ProductPackage、Flight、FlightSegment</w:t>
            </w:r>
          </w:p>
        </w:tc>
        <w:tc>
          <w:tcPr>
            <w:tcW w:type="dxa" w:w="3288"/>
            <w:vAlign w:val="center"/>
            <w:shd w:fill="F5F8FB"/>
          </w:tcPr>
          <w:p>
            <w:pPr>
              <w:spacing w:after="80" w:before="80" w:line="252" w:lineRule="auto"/>
            </w:pPr>
            <w:r>
              <w:rPr>
                <w:b w:val="0"/>
                <w:i w:val="0"/>
                <w:sz w:val="18"/>
              </w:rPr>
              <w:t>ProductLabel</w:t>
            </w:r>
          </w:p>
        </w:tc>
      </w:tr>
      <w:tr>
        <w:trPr>
          <w:cantSplit/>
        </w:trPr>
        <w:tc>
          <w:tcPr>
            <w:tcW w:type="dxa" w:w="3288"/>
            <w:vAlign w:val="center"/>
          </w:tcPr>
          <w:p>
            <w:pPr>
              <w:spacing w:after="80" w:before="80" w:line="252" w:lineRule="auto"/>
            </w:pPr>
            <w:r>
              <w:rPr>
                <w:b w:val="0"/>
                <w:i w:val="0"/>
                <w:sz w:val="18"/>
              </w:rPr>
              <w:t>包含辅营（includes_ancillary）</w:t>
            </w:r>
          </w:p>
        </w:tc>
        <w:tc>
          <w:tcPr>
            <w:tcW w:type="dxa" w:w="3288"/>
            <w:vAlign w:val="center"/>
          </w:tcPr>
          <w:p>
            <w:pPr>
              <w:spacing w:after="80" w:before="80" w:line="252" w:lineRule="auto"/>
            </w:pPr>
            <w:r>
              <w:rPr>
                <w:b w:val="0"/>
                <w:i w:val="0"/>
                <w:sz w:val="18"/>
              </w:rPr>
              <w:t>Fare、ProductPackage、Product</w:t>
            </w:r>
          </w:p>
        </w:tc>
        <w:tc>
          <w:tcPr>
            <w:tcW w:type="dxa" w:w="3288"/>
            <w:vAlign w:val="center"/>
          </w:tcPr>
          <w:p>
            <w:pPr>
              <w:spacing w:after="80" w:before="80" w:line="252" w:lineRule="auto"/>
            </w:pPr>
            <w:r>
              <w:rPr>
                <w:b w:val="0"/>
                <w:i w:val="0"/>
                <w:sz w:val="18"/>
              </w:rPr>
              <w:t>AncillaryProduct</w:t>
            </w:r>
          </w:p>
        </w:tc>
      </w:tr>
      <w:tr>
        <w:trPr>
          <w:cantSplit/>
        </w:trPr>
        <w:tc>
          <w:tcPr>
            <w:tcW w:type="dxa" w:w="3288"/>
            <w:vAlign w:val="center"/>
            <w:shd w:fill="F5F8FB"/>
          </w:tcPr>
          <w:p>
            <w:pPr>
              <w:spacing w:after="80" w:before="80" w:line="252" w:lineRule="auto"/>
            </w:pPr>
            <w:r>
              <w:rPr>
                <w:b w:val="0"/>
                <w:i w:val="0"/>
                <w:sz w:val="18"/>
              </w:rPr>
              <w:t>来源于（derived_from）</w:t>
            </w:r>
          </w:p>
        </w:tc>
        <w:tc>
          <w:tcPr>
            <w:tcW w:type="dxa" w:w="3288"/>
            <w:vAlign w:val="center"/>
            <w:shd w:fill="F5F8FB"/>
          </w:tcPr>
          <w:p>
            <w:pPr>
              <w:spacing w:after="80" w:before="80" w:line="252" w:lineRule="auto"/>
            </w:pPr>
            <w:r>
              <w:rPr>
                <w:b w:val="0"/>
                <w:i w:val="0"/>
                <w:sz w:val="18"/>
              </w:rPr>
              <w:t>MarketSignal、MetricObservation、Opportunity、Recommendation、MarketingCase</w:t>
            </w:r>
          </w:p>
        </w:tc>
        <w:tc>
          <w:tcPr>
            <w:tcW w:type="dxa" w:w="3288"/>
            <w:vAlign w:val="center"/>
            <w:shd w:fill="F5F8FB"/>
          </w:tcPr>
          <w:p>
            <w:pPr>
              <w:spacing w:after="80" w:before="80" w:line="252" w:lineRule="auto"/>
            </w:pPr>
            <w:r>
              <w:rPr>
                <w:b w:val="0"/>
                <w:i w:val="0"/>
                <w:sz w:val="18"/>
              </w:rPr>
              <w:t>Evidence、MarketSignal、MetricObservation、Review</w:t>
            </w:r>
          </w:p>
        </w:tc>
      </w:tr>
      <w:tr>
        <w:trPr>
          <w:cantSplit/>
        </w:trPr>
        <w:tc>
          <w:tcPr>
            <w:tcW w:type="dxa" w:w="3288"/>
            <w:vAlign w:val="center"/>
          </w:tcPr>
          <w:p>
            <w:pPr>
              <w:spacing w:after="80" w:before="80" w:line="252" w:lineRule="auto"/>
            </w:pPr>
            <w:r>
              <w:rPr>
                <w:b w:val="0"/>
                <w:i w:val="0"/>
                <w:sz w:val="18"/>
              </w:rPr>
              <w:t>涉及航线（concerns_route）</w:t>
            </w:r>
          </w:p>
        </w:tc>
        <w:tc>
          <w:tcPr>
            <w:tcW w:type="dxa" w:w="3288"/>
            <w:vAlign w:val="center"/>
          </w:tcPr>
          <w:p>
            <w:pPr>
              <w:spacing w:after="80" w:before="80" w:line="252" w:lineRule="auto"/>
            </w:pPr>
            <w:r>
              <w:rPr>
                <w:b w:val="0"/>
                <w:i w:val="0"/>
                <w:sz w:val="18"/>
              </w:rPr>
              <w:t>MarketSignal、Opportunity、Campaign、MarketingCase</w:t>
            </w:r>
          </w:p>
        </w:tc>
        <w:tc>
          <w:tcPr>
            <w:tcW w:type="dxa" w:w="3288"/>
            <w:vAlign w:val="center"/>
          </w:tcPr>
          <w:p>
            <w:pPr>
              <w:spacing w:after="80" w:before="80" w:line="252" w:lineRule="auto"/>
            </w:pPr>
            <w:r>
              <w:rPr>
                <w:b w:val="0"/>
                <w:i w:val="0"/>
                <w:sz w:val="18"/>
              </w:rPr>
              <w:t>Route</w:t>
            </w:r>
          </w:p>
        </w:tc>
      </w:tr>
      <w:tr>
        <w:trPr>
          <w:cantSplit/>
        </w:trPr>
        <w:tc>
          <w:tcPr>
            <w:tcW w:type="dxa" w:w="3288"/>
            <w:vAlign w:val="center"/>
            <w:shd w:fill="F5F8FB"/>
          </w:tcPr>
          <w:p>
            <w:pPr>
              <w:spacing w:after="80" w:before="80" w:line="252" w:lineRule="auto"/>
            </w:pPr>
            <w:r>
              <w:rPr>
                <w:b w:val="0"/>
                <w:i w:val="0"/>
                <w:sz w:val="18"/>
              </w:rPr>
              <w:t>涉及航班（concerns_flight）</w:t>
            </w:r>
          </w:p>
        </w:tc>
        <w:tc>
          <w:tcPr>
            <w:tcW w:type="dxa" w:w="3288"/>
            <w:vAlign w:val="center"/>
            <w:shd w:fill="F5F8FB"/>
          </w:tcPr>
          <w:p>
            <w:pPr>
              <w:spacing w:after="80" w:before="80" w:line="252" w:lineRule="auto"/>
            </w:pPr>
            <w:r>
              <w:rPr>
                <w:b w:val="0"/>
                <w:i w:val="0"/>
                <w:sz w:val="18"/>
              </w:rPr>
              <w:t>Opportunity、Campaign、MarketingCase</w:t>
            </w:r>
          </w:p>
        </w:tc>
        <w:tc>
          <w:tcPr>
            <w:tcW w:type="dxa" w:w="3288"/>
            <w:vAlign w:val="center"/>
            <w:shd w:fill="F5F8FB"/>
          </w:tcPr>
          <w:p>
            <w:pPr>
              <w:spacing w:after="80" w:before="80" w:line="252" w:lineRule="auto"/>
            </w:pPr>
            <w:r>
              <w:rPr>
                <w:b w:val="0"/>
                <w:i w:val="0"/>
                <w:sz w:val="18"/>
              </w:rPr>
              <w:t>Flight</w:t>
            </w:r>
          </w:p>
        </w:tc>
      </w:tr>
      <w:tr>
        <w:trPr>
          <w:cantSplit/>
        </w:trPr>
        <w:tc>
          <w:tcPr>
            <w:tcW w:type="dxa" w:w="3288"/>
            <w:vAlign w:val="center"/>
          </w:tcPr>
          <w:p>
            <w:pPr>
              <w:spacing w:after="80" w:before="80" w:line="252" w:lineRule="auto"/>
            </w:pPr>
            <w:r>
              <w:rPr>
                <w:b w:val="0"/>
                <w:i w:val="0"/>
                <w:sz w:val="18"/>
              </w:rPr>
              <w:t>具有指标（has_metric）</w:t>
            </w:r>
          </w:p>
        </w:tc>
        <w:tc>
          <w:tcPr>
            <w:tcW w:type="dxa" w:w="3288"/>
            <w:vAlign w:val="center"/>
          </w:tcPr>
          <w:p>
            <w:pPr>
              <w:spacing w:after="80" w:before="80" w:line="252" w:lineRule="auto"/>
            </w:pPr>
            <w:r>
              <w:rPr>
                <w:b w:val="0"/>
                <w:i w:val="0"/>
                <w:sz w:val="18"/>
              </w:rPr>
              <w:t>Route、Flight、Campaign、ExecutionBatch、ProductPackage</w:t>
            </w:r>
          </w:p>
        </w:tc>
        <w:tc>
          <w:tcPr>
            <w:tcW w:type="dxa" w:w="3288"/>
            <w:vAlign w:val="center"/>
          </w:tcPr>
          <w:p>
            <w:pPr>
              <w:spacing w:after="80" w:before="80" w:line="252" w:lineRule="auto"/>
            </w:pPr>
            <w:r>
              <w:rPr>
                <w:b w:val="0"/>
                <w:i w:val="0"/>
                <w:sz w:val="18"/>
              </w:rPr>
              <w:t>MetricObservation</w:t>
            </w:r>
          </w:p>
        </w:tc>
      </w:tr>
      <w:tr>
        <w:trPr>
          <w:cantSplit/>
        </w:trPr>
        <w:tc>
          <w:tcPr>
            <w:tcW w:type="dxa" w:w="3288"/>
            <w:vAlign w:val="center"/>
            <w:shd w:fill="F5F8FB"/>
          </w:tcPr>
          <w:p>
            <w:pPr>
              <w:spacing w:after="80" w:before="80" w:line="252" w:lineRule="auto"/>
            </w:pPr>
            <w:r>
              <w:rPr>
                <w:b w:val="0"/>
                <w:i w:val="0"/>
                <w:sz w:val="18"/>
              </w:rPr>
              <w:t>识别出（identifies）</w:t>
            </w:r>
          </w:p>
        </w:tc>
        <w:tc>
          <w:tcPr>
            <w:tcW w:type="dxa" w:w="3288"/>
            <w:vAlign w:val="center"/>
            <w:shd w:fill="F5F8FB"/>
          </w:tcPr>
          <w:p>
            <w:pPr>
              <w:spacing w:after="80" w:before="80" w:line="252" w:lineRule="auto"/>
            </w:pPr>
            <w:r>
              <w:rPr>
                <w:b w:val="0"/>
                <w:i w:val="0"/>
                <w:sz w:val="18"/>
              </w:rPr>
              <w:t>AgentRun、MarketingCase</w:t>
            </w:r>
          </w:p>
        </w:tc>
        <w:tc>
          <w:tcPr>
            <w:tcW w:type="dxa" w:w="3288"/>
            <w:vAlign w:val="center"/>
            <w:shd w:fill="F5F8FB"/>
          </w:tcPr>
          <w:p>
            <w:pPr>
              <w:spacing w:after="80" w:before="80" w:line="252" w:lineRule="auto"/>
            </w:pPr>
            <w:r>
              <w:rPr>
                <w:b w:val="0"/>
                <w:i w:val="0"/>
                <w:sz w:val="18"/>
              </w:rPr>
              <w:t>Opportunity、Recommendation</w:t>
            </w:r>
          </w:p>
        </w:tc>
      </w:tr>
      <w:tr>
        <w:trPr>
          <w:cantSplit/>
        </w:trPr>
        <w:tc>
          <w:tcPr>
            <w:tcW w:type="dxa" w:w="3288"/>
            <w:vAlign w:val="center"/>
          </w:tcPr>
          <w:p>
            <w:pPr>
              <w:spacing w:after="80" w:before="80" w:line="252" w:lineRule="auto"/>
            </w:pPr>
            <w:r>
              <w:rPr>
                <w:b w:val="0"/>
                <w:i w:val="0"/>
                <w:sz w:val="18"/>
              </w:rPr>
              <w:t>面向客群（targets_audience）</w:t>
            </w:r>
          </w:p>
        </w:tc>
        <w:tc>
          <w:tcPr>
            <w:tcW w:type="dxa" w:w="3288"/>
            <w:vAlign w:val="center"/>
          </w:tcPr>
          <w:p>
            <w:pPr>
              <w:spacing w:after="80" w:before="80" w:line="252" w:lineRule="auto"/>
            </w:pPr>
            <w:r>
              <w:rPr>
                <w:b w:val="0"/>
                <w:i w:val="0"/>
                <w:sz w:val="18"/>
              </w:rPr>
              <w:t>Opportunity、Campaign、MarketingCase、ProductPackage、StrategyPlan</w:t>
            </w:r>
          </w:p>
        </w:tc>
        <w:tc>
          <w:tcPr>
            <w:tcW w:type="dxa" w:w="3288"/>
            <w:vAlign w:val="center"/>
          </w:tcPr>
          <w:p>
            <w:pPr>
              <w:spacing w:after="80" w:before="80" w:line="252" w:lineRule="auto"/>
            </w:pPr>
            <w:r>
              <w:rPr>
                <w:b w:val="0"/>
                <w:i w:val="0"/>
                <w:sz w:val="18"/>
              </w:rPr>
              <w:t>AudienceSnapshot、CustomerAggregate</w:t>
            </w:r>
          </w:p>
        </w:tc>
      </w:tr>
      <w:tr>
        <w:trPr>
          <w:cantSplit/>
        </w:trPr>
        <w:tc>
          <w:tcPr>
            <w:tcW w:type="dxa" w:w="3288"/>
            <w:vAlign w:val="center"/>
            <w:shd w:fill="F5F8FB"/>
          </w:tcPr>
          <w:p>
            <w:pPr>
              <w:spacing w:after="80" w:before="80" w:line="252" w:lineRule="auto"/>
            </w:pPr>
            <w:r>
              <w:rPr>
                <w:b w:val="0"/>
                <w:i w:val="0"/>
                <w:sz w:val="18"/>
              </w:rPr>
              <w:t>揭示需求（reveals_need）</w:t>
            </w:r>
          </w:p>
        </w:tc>
        <w:tc>
          <w:tcPr>
            <w:tcW w:type="dxa" w:w="3288"/>
            <w:vAlign w:val="center"/>
            <w:shd w:fill="F5F8FB"/>
          </w:tcPr>
          <w:p>
            <w:pPr>
              <w:spacing w:after="80" w:before="80" w:line="252" w:lineRule="auto"/>
            </w:pPr>
            <w:r>
              <w:rPr>
                <w:b w:val="0"/>
                <w:i w:val="0"/>
                <w:sz w:val="18"/>
              </w:rPr>
              <w:t>Opportunity、AudienceSnapshot、CustomerAggregate</w:t>
            </w:r>
          </w:p>
        </w:tc>
        <w:tc>
          <w:tcPr>
            <w:tcW w:type="dxa" w:w="3288"/>
            <w:vAlign w:val="center"/>
            <w:shd w:fill="F5F8FB"/>
          </w:tcPr>
          <w:p>
            <w:pPr>
              <w:spacing w:after="80" w:before="80" w:line="252" w:lineRule="auto"/>
            </w:pPr>
            <w:r>
              <w:rPr>
                <w:b w:val="0"/>
                <w:i w:val="0"/>
                <w:sz w:val="18"/>
              </w:rPr>
              <w:t>CustomerNeed</w:t>
            </w:r>
          </w:p>
        </w:tc>
      </w:tr>
      <w:tr>
        <w:trPr>
          <w:cantSplit/>
        </w:trPr>
        <w:tc>
          <w:tcPr>
            <w:tcW w:type="dxa" w:w="3288"/>
            <w:vAlign w:val="center"/>
          </w:tcPr>
          <w:p>
            <w:pPr>
              <w:spacing w:after="80" w:before="80" w:line="252" w:lineRule="auto"/>
            </w:pPr>
            <w:r>
              <w:rPr>
                <w:b w:val="0"/>
                <w:i w:val="0"/>
                <w:sz w:val="18"/>
              </w:rPr>
              <w:t>承接目标（pursues_objective）</w:t>
            </w:r>
          </w:p>
        </w:tc>
        <w:tc>
          <w:tcPr>
            <w:tcW w:type="dxa" w:w="3288"/>
            <w:vAlign w:val="center"/>
          </w:tcPr>
          <w:p>
            <w:pPr>
              <w:spacing w:after="80" w:before="80" w:line="252" w:lineRule="auto"/>
            </w:pPr>
            <w:r>
              <w:rPr>
                <w:b w:val="0"/>
                <w:i w:val="0"/>
                <w:sz w:val="18"/>
              </w:rPr>
              <w:t>MarketingCase、Campaign、StrategyPlan</w:t>
            </w:r>
          </w:p>
        </w:tc>
        <w:tc>
          <w:tcPr>
            <w:tcW w:type="dxa" w:w="3288"/>
            <w:vAlign w:val="center"/>
          </w:tcPr>
          <w:p>
            <w:pPr>
              <w:spacing w:after="80" w:before="80" w:line="252" w:lineRule="auto"/>
            </w:pPr>
            <w:r>
              <w:rPr>
                <w:b w:val="0"/>
                <w:i w:val="0"/>
                <w:sz w:val="18"/>
              </w:rPr>
              <w:t>MarketingObjective</w:t>
            </w:r>
          </w:p>
        </w:tc>
      </w:tr>
      <w:tr>
        <w:trPr>
          <w:cantSplit/>
        </w:trPr>
        <w:tc>
          <w:tcPr>
            <w:tcW w:type="dxa" w:w="3288"/>
            <w:vAlign w:val="center"/>
            <w:shd w:fill="F5F8FB"/>
          </w:tcPr>
          <w:p>
            <w:pPr>
              <w:spacing w:after="80" w:before="80" w:line="252" w:lineRule="auto"/>
            </w:pPr>
            <w:r>
              <w:rPr>
                <w:b w:val="0"/>
                <w:i w:val="0"/>
                <w:sz w:val="18"/>
              </w:rPr>
              <w:t>使用产品包（uses_product_package）</w:t>
            </w:r>
          </w:p>
        </w:tc>
        <w:tc>
          <w:tcPr>
            <w:tcW w:type="dxa" w:w="3288"/>
            <w:vAlign w:val="center"/>
            <w:shd w:fill="F5F8FB"/>
          </w:tcPr>
          <w:p>
            <w:pPr>
              <w:spacing w:after="80" w:before="80" w:line="252" w:lineRule="auto"/>
            </w:pPr>
            <w:r>
              <w:rPr>
                <w:b w:val="0"/>
                <w:i w:val="0"/>
                <w:sz w:val="18"/>
              </w:rPr>
              <w:t>Campaign、MarketingCase、AudienceSnapshot、StrategyPlan</w:t>
            </w:r>
          </w:p>
        </w:tc>
        <w:tc>
          <w:tcPr>
            <w:tcW w:type="dxa" w:w="3288"/>
            <w:vAlign w:val="center"/>
            <w:shd w:fill="F5F8FB"/>
          </w:tcPr>
          <w:p>
            <w:pPr>
              <w:spacing w:after="80" w:before="80" w:line="252" w:lineRule="auto"/>
            </w:pPr>
            <w:r>
              <w:rPr>
                <w:b w:val="0"/>
                <w:i w:val="0"/>
                <w:sz w:val="18"/>
              </w:rPr>
              <w:t>ProductPackage</w:t>
            </w:r>
          </w:p>
        </w:tc>
      </w:tr>
      <w:tr>
        <w:trPr>
          <w:cantSplit/>
        </w:trPr>
        <w:tc>
          <w:tcPr>
            <w:tcW w:type="dxa" w:w="3288"/>
            <w:vAlign w:val="center"/>
          </w:tcPr>
          <w:p>
            <w:pPr>
              <w:spacing w:after="80" w:before="80" w:line="252" w:lineRule="auto"/>
            </w:pPr>
            <w:r>
              <w:rPr>
                <w:b w:val="0"/>
                <w:i w:val="0"/>
                <w:sz w:val="18"/>
              </w:rPr>
              <w:t>包含产品（contains_product）</w:t>
            </w:r>
          </w:p>
        </w:tc>
        <w:tc>
          <w:tcPr>
            <w:tcW w:type="dxa" w:w="3288"/>
            <w:vAlign w:val="center"/>
          </w:tcPr>
          <w:p>
            <w:pPr>
              <w:spacing w:after="80" w:before="80" w:line="252" w:lineRule="auto"/>
            </w:pPr>
            <w:r>
              <w:rPr>
                <w:b w:val="0"/>
                <w:i w:val="0"/>
                <w:sz w:val="18"/>
              </w:rPr>
              <w:t>ProductPackage</w:t>
            </w:r>
          </w:p>
        </w:tc>
        <w:tc>
          <w:tcPr>
            <w:tcW w:type="dxa" w:w="3288"/>
            <w:vAlign w:val="center"/>
          </w:tcPr>
          <w:p>
            <w:pPr>
              <w:spacing w:after="80" w:before="80" w:line="252" w:lineRule="auto"/>
            </w:pPr>
            <w:r>
              <w:rPr>
                <w:b w:val="0"/>
                <w:i w:val="0"/>
                <w:sz w:val="18"/>
              </w:rPr>
              <w:t>Product</w:t>
            </w:r>
          </w:p>
        </w:tc>
      </w:tr>
      <w:tr>
        <w:trPr>
          <w:cantSplit/>
        </w:trPr>
        <w:tc>
          <w:tcPr>
            <w:tcW w:type="dxa" w:w="3288"/>
            <w:vAlign w:val="center"/>
            <w:shd w:fill="F5F8FB"/>
          </w:tcPr>
          <w:p>
            <w:pPr>
              <w:spacing w:after="80" w:before="80" w:line="252" w:lineRule="auto"/>
            </w:pPr>
            <w:r>
              <w:rPr>
                <w:b w:val="0"/>
                <w:i w:val="0"/>
                <w:sz w:val="18"/>
              </w:rPr>
              <w:t>属于产品组（belongs_to_product_group）</w:t>
            </w:r>
          </w:p>
        </w:tc>
        <w:tc>
          <w:tcPr>
            <w:tcW w:type="dxa" w:w="3288"/>
            <w:vAlign w:val="center"/>
            <w:shd w:fill="F5F8FB"/>
          </w:tcPr>
          <w:p>
            <w:pPr>
              <w:spacing w:after="80" w:before="80" w:line="252" w:lineRule="auto"/>
            </w:pPr>
            <w:r>
              <w:rPr>
                <w:b w:val="0"/>
                <w:i w:val="0"/>
                <w:sz w:val="18"/>
              </w:rPr>
              <w:t>Product</w:t>
            </w:r>
          </w:p>
        </w:tc>
        <w:tc>
          <w:tcPr>
            <w:tcW w:type="dxa" w:w="3288"/>
            <w:vAlign w:val="center"/>
            <w:shd w:fill="F5F8FB"/>
          </w:tcPr>
          <w:p>
            <w:pPr>
              <w:spacing w:after="80" w:before="80" w:line="252" w:lineRule="auto"/>
            </w:pPr>
            <w:r>
              <w:rPr>
                <w:b w:val="0"/>
                <w:i w:val="0"/>
                <w:sz w:val="18"/>
              </w:rPr>
              <w:t>ProductGroup</w:t>
            </w:r>
          </w:p>
        </w:tc>
      </w:tr>
      <w:tr>
        <w:trPr>
          <w:cantSplit/>
        </w:trPr>
        <w:tc>
          <w:tcPr>
            <w:tcW w:type="dxa" w:w="3288"/>
            <w:vAlign w:val="center"/>
          </w:tcPr>
          <w:p>
            <w:pPr>
              <w:spacing w:after="80" w:before="80" w:line="252" w:lineRule="auto"/>
            </w:pPr>
            <w:r>
              <w:rPr>
                <w:b w:val="0"/>
                <w:i w:val="0"/>
                <w:sz w:val="18"/>
              </w:rPr>
              <w:t>响应机会（addresses_opportunity）</w:t>
            </w:r>
          </w:p>
        </w:tc>
        <w:tc>
          <w:tcPr>
            <w:tcW w:type="dxa" w:w="3288"/>
            <w:vAlign w:val="center"/>
          </w:tcPr>
          <w:p>
            <w:pPr>
              <w:spacing w:after="80" w:before="80" w:line="252" w:lineRule="auto"/>
            </w:pPr>
            <w:r>
              <w:rPr>
                <w:b w:val="0"/>
                <w:i w:val="0"/>
                <w:sz w:val="18"/>
              </w:rPr>
              <w:t>Campaign、MarketingCase、ProductPackage、StrategyPlan</w:t>
            </w:r>
          </w:p>
        </w:tc>
        <w:tc>
          <w:tcPr>
            <w:tcW w:type="dxa" w:w="3288"/>
            <w:vAlign w:val="center"/>
          </w:tcPr>
          <w:p>
            <w:pPr>
              <w:spacing w:after="80" w:before="80" w:line="252" w:lineRule="auto"/>
            </w:pPr>
            <w:r>
              <w:rPr>
                <w:b w:val="0"/>
                <w:i w:val="0"/>
                <w:sz w:val="18"/>
              </w:rPr>
              <w:t>Opportunity</w:t>
            </w:r>
          </w:p>
        </w:tc>
      </w:tr>
      <w:tr>
        <w:trPr>
          <w:cantSplit/>
        </w:trPr>
        <w:tc>
          <w:tcPr>
            <w:tcW w:type="dxa" w:w="3288"/>
            <w:vAlign w:val="center"/>
            <w:shd w:fill="F5F8FB"/>
          </w:tcPr>
          <w:p>
            <w:pPr>
              <w:spacing w:after="80" w:before="80" w:line="252" w:lineRule="auto"/>
            </w:pPr>
            <w:r>
              <w:rPr>
                <w:b w:val="0"/>
                <w:i w:val="0"/>
                <w:sz w:val="18"/>
              </w:rPr>
              <w:t>满足需求（satisfies_need）</w:t>
            </w:r>
          </w:p>
        </w:tc>
        <w:tc>
          <w:tcPr>
            <w:tcW w:type="dxa" w:w="3288"/>
            <w:vAlign w:val="center"/>
            <w:shd w:fill="F5F8FB"/>
          </w:tcPr>
          <w:p>
            <w:pPr>
              <w:spacing w:after="80" w:before="80" w:line="252" w:lineRule="auto"/>
            </w:pPr>
            <w:r>
              <w:rPr>
                <w:b w:val="0"/>
                <w:i w:val="0"/>
                <w:sz w:val="18"/>
              </w:rPr>
              <w:t>ValueProposition、ProductPackage</w:t>
            </w:r>
          </w:p>
        </w:tc>
        <w:tc>
          <w:tcPr>
            <w:tcW w:type="dxa" w:w="3288"/>
            <w:vAlign w:val="center"/>
            <w:shd w:fill="F5F8FB"/>
          </w:tcPr>
          <w:p>
            <w:pPr>
              <w:spacing w:after="80" w:before="80" w:line="252" w:lineRule="auto"/>
            </w:pPr>
            <w:r>
              <w:rPr>
                <w:b w:val="0"/>
                <w:i w:val="0"/>
                <w:sz w:val="18"/>
              </w:rPr>
              <w:t>CustomerNeed</w:t>
            </w:r>
          </w:p>
        </w:tc>
      </w:tr>
      <w:tr>
        <w:trPr>
          <w:cantSplit/>
        </w:trPr>
        <w:tc>
          <w:tcPr>
            <w:tcW w:type="dxa" w:w="3288"/>
            <w:vAlign w:val="center"/>
          </w:tcPr>
          <w:p>
            <w:pPr>
              <w:spacing w:after="80" w:before="80" w:line="252" w:lineRule="auto"/>
            </w:pPr>
            <w:r>
              <w:rPr>
                <w:b w:val="0"/>
                <w:i w:val="0"/>
                <w:sz w:val="18"/>
              </w:rPr>
              <w:t>定义价值主张（defines_value）</w:t>
            </w:r>
          </w:p>
        </w:tc>
        <w:tc>
          <w:tcPr>
            <w:tcW w:type="dxa" w:w="3288"/>
            <w:vAlign w:val="center"/>
          </w:tcPr>
          <w:p>
            <w:pPr>
              <w:spacing w:after="80" w:before="80" w:line="252" w:lineRule="auto"/>
            </w:pPr>
            <w:r>
              <w:rPr>
                <w:b w:val="0"/>
                <w:i w:val="0"/>
                <w:sz w:val="18"/>
              </w:rPr>
              <w:t>StrategyPlan、CampaignVersion</w:t>
            </w:r>
          </w:p>
        </w:tc>
        <w:tc>
          <w:tcPr>
            <w:tcW w:type="dxa" w:w="3288"/>
            <w:vAlign w:val="center"/>
          </w:tcPr>
          <w:p>
            <w:pPr>
              <w:spacing w:after="80" w:before="80" w:line="252" w:lineRule="auto"/>
            </w:pPr>
            <w:r>
              <w:rPr>
                <w:b w:val="0"/>
                <w:i w:val="0"/>
                <w:sz w:val="18"/>
              </w:rPr>
              <w:t>ValueProposition</w:t>
            </w:r>
          </w:p>
        </w:tc>
      </w:tr>
      <w:tr>
        <w:trPr>
          <w:cantSplit/>
        </w:trPr>
        <w:tc>
          <w:tcPr>
            <w:tcW w:type="dxa" w:w="3288"/>
            <w:vAlign w:val="center"/>
            <w:shd w:fill="F5F8FB"/>
          </w:tcPr>
          <w:p>
            <w:pPr>
              <w:spacing w:after="80" w:before="80" w:line="252" w:lineRule="auto"/>
            </w:pPr>
            <w:r>
              <w:rPr>
                <w:b w:val="0"/>
                <w:i w:val="0"/>
                <w:sz w:val="18"/>
              </w:rPr>
              <w:t>包含策略方案（has_strategy_plan）</w:t>
            </w:r>
          </w:p>
        </w:tc>
        <w:tc>
          <w:tcPr>
            <w:tcW w:type="dxa" w:w="3288"/>
            <w:vAlign w:val="center"/>
            <w:shd w:fill="F5F8FB"/>
          </w:tcPr>
          <w:p>
            <w:pPr>
              <w:spacing w:after="80" w:before="80" w:line="252" w:lineRule="auto"/>
            </w:pPr>
            <w:r>
              <w:rPr>
                <w:b w:val="0"/>
                <w:i w:val="0"/>
                <w:sz w:val="18"/>
              </w:rPr>
              <w:t>MarketingCase、Campaign</w:t>
            </w:r>
          </w:p>
        </w:tc>
        <w:tc>
          <w:tcPr>
            <w:tcW w:type="dxa" w:w="3288"/>
            <w:vAlign w:val="center"/>
            <w:shd w:fill="F5F8FB"/>
          </w:tcPr>
          <w:p>
            <w:pPr>
              <w:spacing w:after="80" w:before="80" w:line="252" w:lineRule="auto"/>
            </w:pPr>
            <w:r>
              <w:rPr>
                <w:b w:val="0"/>
                <w:i w:val="0"/>
                <w:sz w:val="18"/>
              </w:rPr>
              <w:t>StrategyPlan</w:t>
            </w:r>
          </w:p>
        </w:tc>
      </w:tr>
      <w:tr>
        <w:trPr>
          <w:cantSplit/>
        </w:trPr>
        <w:tc>
          <w:tcPr>
            <w:tcW w:type="dxa" w:w="3288"/>
            <w:vAlign w:val="center"/>
          </w:tcPr>
          <w:p>
            <w:pPr>
              <w:spacing w:after="80" w:before="80" w:line="252" w:lineRule="auto"/>
            </w:pPr>
            <w:r>
              <w:rPr>
                <w:b w:val="0"/>
                <w:i w:val="0"/>
                <w:sz w:val="18"/>
              </w:rPr>
              <w:t>使用触点计划（uses_touchpoint_plan）</w:t>
            </w:r>
          </w:p>
        </w:tc>
        <w:tc>
          <w:tcPr>
            <w:tcW w:type="dxa" w:w="3288"/>
            <w:vAlign w:val="center"/>
          </w:tcPr>
          <w:p>
            <w:pPr>
              <w:spacing w:after="80" w:before="80" w:line="252" w:lineRule="auto"/>
            </w:pPr>
            <w:r>
              <w:rPr>
                <w:b w:val="0"/>
                <w:i w:val="0"/>
                <w:sz w:val="18"/>
              </w:rPr>
              <w:t>StrategyPlan、CampaignVersion</w:t>
            </w:r>
          </w:p>
        </w:tc>
        <w:tc>
          <w:tcPr>
            <w:tcW w:type="dxa" w:w="3288"/>
            <w:vAlign w:val="center"/>
          </w:tcPr>
          <w:p>
            <w:pPr>
              <w:spacing w:after="80" w:before="80" w:line="252" w:lineRule="auto"/>
            </w:pPr>
            <w:r>
              <w:rPr>
                <w:b w:val="0"/>
                <w:i w:val="0"/>
                <w:sz w:val="18"/>
              </w:rPr>
              <w:t>TouchpointPlan</w:t>
            </w:r>
          </w:p>
        </w:tc>
      </w:tr>
      <w:tr>
        <w:trPr>
          <w:cantSplit/>
        </w:trPr>
        <w:tc>
          <w:tcPr>
            <w:tcW w:type="dxa" w:w="3288"/>
            <w:vAlign w:val="center"/>
            <w:shd w:fill="F5F8FB"/>
          </w:tcPr>
          <w:p>
            <w:pPr>
              <w:spacing w:after="80" w:before="80" w:line="252" w:lineRule="auto"/>
            </w:pPr>
            <w:r>
              <w:rPr>
                <w:b w:val="0"/>
                <w:i w:val="0"/>
                <w:sz w:val="18"/>
              </w:rPr>
              <w:t>生成内容（generates_content）</w:t>
            </w:r>
          </w:p>
        </w:tc>
        <w:tc>
          <w:tcPr>
            <w:tcW w:type="dxa" w:w="3288"/>
            <w:vAlign w:val="center"/>
            <w:shd w:fill="F5F8FB"/>
          </w:tcPr>
          <w:p>
            <w:pPr>
              <w:spacing w:after="80" w:before="80" w:line="252" w:lineRule="auto"/>
            </w:pPr>
            <w:r>
              <w:rPr>
                <w:b w:val="0"/>
                <w:i w:val="0"/>
                <w:sz w:val="18"/>
              </w:rPr>
              <w:t>CampaignVersion、AgentRun、MarketingCase</w:t>
            </w:r>
          </w:p>
        </w:tc>
        <w:tc>
          <w:tcPr>
            <w:tcW w:type="dxa" w:w="3288"/>
            <w:vAlign w:val="center"/>
            <w:shd w:fill="F5F8FB"/>
          </w:tcPr>
          <w:p>
            <w:pPr>
              <w:spacing w:after="80" w:before="80" w:line="252" w:lineRule="auto"/>
            </w:pPr>
            <w:r>
              <w:rPr>
                <w:b w:val="0"/>
                <w:i w:val="0"/>
                <w:sz w:val="18"/>
              </w:rPr>
              <w:t>ContentAsset</w:t>
            </w:r>
          </w:p>
        </w:tc>
      </w:tr>
      <w:tr>
        <w:trPr>
          <w:cantSplit/>
        </w:trPr>
        <w:tc>
          <w:tcPr>
            <w:tcW w:type="dxa" w:w="3288"/>
            <w:vAlign w:val="center"/>
          </w:tcPr>
          <w:p>
            <w:pPr>
              <w:spacing w:after="80" w:before="80" w:line="252" w:lineRule="auto"/>
            </w:pPr>
            <w:r>
              <w:rPr>
                <w:b w:val="0"/>
                <w:i w:val="0"/>
                <w:sz w:val="18"/>
              </w:rPr>
              <w:t>包含活动版本（has_campaign_version）</w:t>
            </w:r>
          </w:p>
        </w:tc>
        <w:tc>
          <w:tcPr>
            <w:tcW w:type="dxa" w:w="3288"/>
            <w:vAlign w:val="center"/>
          </w:tcPr>
          <w:p>
            <w:pPr>
              <w:spacing w:after="80" w:before="80" w:line="252" w:lineRule="auto"/>
            </w:pPr>
            <w:r>
              <w:rPr>
                <w:b w:val="0"/>
                <w:i w:val="0"/>
                <w:sz w:val="18"/>
              </w:rPr>
              <w:t>Campaign、MarketingCase</w:t>
            </w:r>
          </w:p>
        </w:tc>
        <w:tc>
          <w:tcPr>
            <w:tcW w:type="dxa" w:w="3288"/>
            <w:vAlign w:val="center"/>
          </w:tcPr>
          <w:p>
            <w:pPr>
              <w:spacing w:after="80" w:before="80" w:line="252" w:lineRule="auto"/>
            </w:pPr>
            <w:r>
              <w:rPr>
                <w:b w:val="0"/>
                <w:i w:val="0"/>
                <w:sz w:val="18"/>
              </w:rPr>
              <w:t>CampaignVersion</w:t>
            </w:r>
          </w:p>
        </w:tc>
      </w:tr>
      <w:tr>
        <w:trPr>
          <w:cantSplit/>
        </w:trPr>
        <w:tc>
          <w:tcPr>
            <w:tcW w:type="dxa" w:w="3288"/>
            <w:vAlign w:val="center"/>
            <w:shd w:fill="F5F8FB"/>
          </w:tcPr>
          <w:p>
            <w:pPr>
              <w:spacing w:after="80" w:before="80" w:line="252" w:lineRule="auto"/>
            </w:pPr>
            <w:r>
              <w:rPr>
                <w:b w:val="0"/>
                <w:i w:val="0"/>
                <w:sz w:val="18"/>
              </w:rPr>
              <w:t>需要审批（requires_approval）</w:t>
            </w:r>
          </w:p>
        </w:tc>
        <w:tc>
          <w:tcPr>
            <w:tcW w:type="dxa" w:w="3288"/>
            <w:vAlign w:val="center"/>
            <w:shd w:fill="F5F8FB"/>
          </w:tcPr>
          <w:p>
            <w:pPr>
              <w:spacing w:after="80" w:before="80" w:line="252" w:lineRule="auto"/>
            </w:pPr>
            <w:r>
              <w:rPr>
                <w:b w:val="0"/>
                <w:i w:val="0"/>
                <w:sz w:val="18"/>
              </w:rPr>
              <w:t>CampaignVersion、Campaign</w:t>
            </w:r>
          </w:p>
        </w:tc>
        <w:tc>
          <w:tcPr>
            <w:tcW w:type="dxa" w:w="3288"/>
            <w:vAlign w:val="center"/>
            <w:shd w:fill="F5F8FB"/>
          </w:tcPr>
          <w:p>
            <w:pPr>
              <w:spacing w:after="80" w:before="80" w:line="252" w:lineRule="auto"/>
            </w:pPr>
            <w:r>
              <w:rPr>
                <w:b w:val="0"/>
                <w:i w:val="0"/>
                <w:sz w:val="18"/>
              </w:rPr>
              <w:t>ApprovalTask</w:t>
            </w:r>
          </w:p>
        </w:tc>
      </w:tr>
      <w:tr>
        <w:trPr>
          <w:cantSplit/>
        </w:trPr>
        <w:tc>
          <w:tcPr>
            <w:tcW w:type="dxa" w:w="3288"/>
            <w:vAlign w:val="center"/>
          </w:tcPr>
          <w:p>
            <w:pPr>
              <w:spacing w:after="80" w:before="80" w:line="252" w:lineRule="auto"/>
            </w:pPr>
            <w:r>
              <w:rPr>
                <w:b w:val="0"/>
                <w:i w:val="0"/>
                <w:sz w:val="18"/>
              </w:rPr>
              <w:t>产生执行（executes）</w:t>
            </w:r>
          </w:p>
        </w:tc>
        <w:tc>
          <w:tcPr>
            <w:tcW w:type="dxa" w:w="3288"/>
            <w:vAlign w:val="center"/>
          </w:tcPr>
          <w:p>
            <w:pPr>
              <w:spacing w:after="80" w:before="80" w:line="252" w:lineRule="auto"/>
            </w:pPr>
            <w:r>
              <w:rPr>
                <w:b w:val="0"/>
                <w:i w:val="0"/>
                <w:sz w:val="18"/>
              </w:rPr>
              <w:t>Campaign、CampaignVersion、MarketingCase</w:t>
            </w:r>
          </w:p>
        </w:tc>
        <w:tc>
          <w:tcPr>
            <w:tcW w:type="dxa" w:w="3288"/>
            <w:vAlign w:val="center"/>
          </w:tcPr>
          <w:p>
            <w:pPr>
              <w:spacing w:after="80" w:before="80" w:line="252" w:lineRule="auto"/>
            </w:pPr>
            <w:r>
              <w:rPr>
                <w:b w:val="0"/>
                <w:i w:val="0"/>
                <w:sz w:val="18"/>
              </w:rPr>
              <w:t>ExecutionBatch</w:t>
            </w:r>
          </w:p>
        </w:tc>
      </w:tr>
      <w:tr>
        <w:trPr>
          <w:cantSplit/>
        </w:trPr>
        <w:tc>
          <w:tcPr>
            <w:tcW w:type="dxa" w:w="3288"/>
            <w:vAlign w:val="center"/>
            <w:shd w:fill="F5F8FB"/>
          </w:tcPr>
          <w:p>
            <w:pPr>
              <w:spacing w:after="80" w:before="80" w:line="252" w:lineRule="auto"/>
            </w:pPr>
            <w:r>
              <w:rPr>
                <w:b w:val="0"/>
                <w:i w:val="0"/>
                <w:sz w:val="18"/>
              </w:rPr>
              <w:t>使用渠道（uses_channel）</w:t>
            </w:r>
          </w:p>
        </w:tc>
        <w:tc>
          <w:tcPr>
            <w:tcW w:type="dxa" w:w="3288"/>
            <w:vAlign w:val="center"/>
            <w:shd w:fill="F5F8FB"/>
          </w:tcPr>
          <w:p>
            <w:pPr>
              <w:spacing w:after="80" w:before="80" w:line="252" w:lineRule="auto"/>
            </w:pPr>
            <w:r>
              <w:rPr>
                <w:b w:val="0"/>
                <w:i w:val="0"/>
                <w:sz w:val="18"/>
              </w:rPr>
              <w:t>ExecutionBatch、CampaignVersion、TouchpointPlan</w:t>
            </w:r>
          </w:p>
        </w:tc>
        <w:tc>
          <w:tcPr>
            <w:tcW w:type="dxa" w:w="3288"/>
            <w:vAlign w:val="center"/>
            <w:shd w:fill="F5F8FB"/>
          </w:tcPr>
          <w:p>
            <w:pPr>
              <w:spacing w:after="80" w:before="80" w:line="252" w:lineRule="auto"/>
            </w:pPr>
            <w:r>
              <w:rPr>
                <w:b w:val="0"/>
                <w:i w:val="0"/>
                <w:sz w:val="18"/>
              </w:rPr>
              <w:t>Channel</w:t>
            </w:r>
          </w:p>
        </w:tc>
      </w:tr>
      <w:tr>
        <w:trPr>
          <w:cantSplit/>
        </w:trPr>
        <w:tc>
          <w:tcPr>
            <w:tcW w:type="dxa" w:w="3288"/>
            <w:vAlign w:val="center"/>
          </w:tcPr>
          <w:p>
            <w:pPr>
              <w:spacing w:after="80" w:before="80" w:line="252" w:lineRule="auto"/>
            </w:pPr>
            <w:r>
              <w:rPr>
                <w:b w:val="0"/>
                <w:i w:val="0"/>
                <w:sz w:val="18"/>
              </w:rPr>
              <w:t>承载内容（carries_content）</w:t>
            </w:r>
          </w:p>
        </w:tc>
        <w:tc>
          <w:tcPr>
            <w:tcW w:type="dxa" w:w="3288"/>
            <w:vAlign w:val="center"/>
          </w:tcPr>
          <w:p>
            <w:pPr>
              <w:spacing w:after="80" w:before="80" w:line="252" w:lineRule="auto"/>
            </w:pPr>
            <w:r>
              <w:rPr>
                <w:b w:val="0"/>
                <w:i w:val="0"/>
                <w:sz w:val="18"/>
              </w:rPr>
              <w:t>TouchpointPlan、ExecutionBatch</w:t>
            </w:r>
          </w:p>
        </w:tc>
        <w:tc>
          <w:tcPr>
            <w:tcW w:type="dxa" w:w="3288"/>
            <w:vAlign w:val="center"/>
          </w:tcPr>
          <w:p>
            <w:pPr>
              <w:spacing w:after="80" w:before="80" w:line="252" w:lineRule="auto"/>
            </w:pPr>
            <w:r>
              <w:rPr>
                <w:b w:val="0"/>
                <w:i w:val="0"/>
                <w:sz w:val="18"/>
              </w:rPr>
              <w:t>ContentAsset</w:t>
            </w:r>
          </w:p>
        </w:tc>
      </w:tr>
      <w:tr>
        <w:trPr>
          <w:cantSplit/>
        </w:trPr>
        <w:tc>
          <w:tcPr>
            <w:tcW w:type="dxa" w:w="3288"/>
            <w:vAlign w:val="center"/>
            <w:shd w:fill="F5F8FB"/>
          </w:tcPr>
          <w:p>
            <w:pPr>
              <w:spacing w:after="80" w:before="80" w:line="252" w:lineRule="auto"/>
            </w:pPr>
            <w:r>
              <w:rPr>
                <w:b w:val="0"/>
                <w:i w:val="0"/>
                <w:sz w:val="18"/>
              </w:rPr>
              <w:t>产生反馈（produces_feedback）</w:t>
            </w:r>
          </w:p>
        </w:tc>
        <w:tc>
          <w:tcPr>
            <w:tcW w:type="dxa" w:w="3288"/>
            <w:vAlign w:val="center"/>
            <w:shd w:fill="F5F8FB"/>
          </w:tcPr>
          <w:p>
            <w:pPr>
              <w:spacing w:after="80" w:before="80" w:line="252" w:lineRule="auto"/>
            </w:pPr>
            <w:r>
              <w:rPr>
                <w:b w:val="0"/>
                <w:i w:val="0"/>
                <w:sz w:val="18"/>
              </w:rPr>
              <w:t>ExecutionBatch、Campaign</w:t>
            </w:r>
          </w:p>
        </w:tc>
        <w:tc>
          <w:tcPr>
            <w:tcW w:type="dxa" w:w="3288"/>
            <w:vAlign w:val="center"/>
            <w:shd w:fill="F5F8FB"/>
          </w:tcPr>
          <w:p>
            <w:pPr>
              <w:spacing w:after="80" w:before="80" w:line="252" w:lineRule="auto"/>
            </w:pPr>
            <w:r>
              <w:rPr>
                <w:b w:val="0"/>
                <w:i w:val="0"/>
                <w:sz w:val="18"/>
              </w:rPr>
              <w:t>Feedback</w:t>
            </w:r>
          </w:p>
        </w:tc>
      </w:tr>
      <w:tr>
        <w:trPr>
          <w:cantSplit/>
        </w:trPr>
        <w:tc>
          <w:tcPr>
            <w:tcW w:type="dxa" w:w="3288"/>
            <w:vAlign w:val="center"/>
          </w:tcPr>
          <w:p>
            <w:pPr>
              <w:spacing w:after="80" w:before="80" w:line="252" w:lineRule="auto"/>
            </w:pPr>
            <w:r>
              <w:rPr>
                <w:b w:val="0"/>
                <w:i w:val="0"/>
                <w:sz w:val="18"/>
              </w:rPr>
              <w:t>形成归因（produces_attribution）</w:t>
            </w:r>
          </w:p>
        </w:tc>
        <w:tc>
          <w:tcPr>
            <w:tcW w:type="dxa" w:w="3288"/>
            <w:vAlign w:val="center"/>
          </w:tcPr>
          <w:p>
            <w:pPr>
              <w:spacing w:after="80" w:before="80" w:line="252" w:lineRule="auto"/>
            </w:pPr>
            <w:r>
              <w:rPr>
                <w:b w:val="0"/>
                <w:i w:val="0"/>
                <w:sz w:val="18"/>
              </w:rPr>
              <w:t>Campaign、ExecutionBatch、StrategyPlan</w:t>
            </w:r>
          </w:p>
        </w:tc>
        <w:tc>
          <w:tcPr>
            <w:tcW w:type="dxa" w:w="3288"/>
            <w:vAlign w:val="center"/>
          </w:tcPr>
          <w:p>
            <w:pPr>
              <w:spacing w:after="80" w:before="80" w:line="252" w:lineRule="auto"/>
            </w:pPr>
            <w:r>
              <w:rPr>
                <w:b w:val="0"/>
                <w:i w:val="0"/>
                <w:sz w:val="18"/>
              </w:rPr>
              <w:t>AttributionResult</w:t>
            </w:r>
          </w:p>
        </w:tc>
      </w:tr>
      <w:tr>
        <w:trPr>
          <w:cantSplit/>
        </w:trPr>
        <w:tc>
          <w:tcPr>
            <w:tcW w:type="dxa" w:w="3288"/>
            <w:vAlign w:val="center"/>
            <w:shd w:fill="F5F8FB"/>
          </w:tcPr>
          <w:p>
            <w:pPr>
              <w:spacing w:after="80" w:before="80" w:line="252" w:lineRule="auto"/>
            </w:pPr>
            <w:r>
              <w:rPr>
                <w:b w:val="0"/>
                <w:i w:val="0"/>
                <w:sz w:val="18"/>
              </w:rPr>
              <w:t>归因到（attributes_to）</w:t>
            </w:r>
          </w:p>
        </w:tc>
        <w:tc>
          <w:tcPr>
            <w:tcW w:type="dxa" w:w="3288"/>
            <w:vAlign w:val="center"/>
            <w:shd w:fill="F5F8FB"/>
          </w:tcPr>
          <w:p>
            <w:pPr>
              <w:spacing w:after="80" w:before="80" w:line="252" w:lineRule="auto"/>
            </w:pPr>
            <w:r>
              <w:rPr>
                <w:b w:val="0"/>
                <w:i w:val="0"/>
                <w:sz w:val="18"/>
              </w:rPr>
              <w:t>AttributionResult</w:t>
            </w:r>
          </w:p>
        </w:tc>
        <w:tc>
          <w:tcPr>
            <w:tcW w:type="dxa" w:w="3288"/>
            <w:vAlign w:val="center"/>
            <w:shd w:fill="F5F8FB"/>
          </w:tcPr>
          <w:p>
            <w:pPr>
              <w:spacing w:after="80" w:before="80" w:line="252" w:lineRule="auto"/>
            </w:pPr>
            <w:r>
              <w:rPr>
                <w:b w:val="0"/>
                <w:i w:val="0"/>
                <w:sz w:val="18"/>
              </w:rPr>
              <w:t>Campaign、StrategyPlan、AudienceSnapshot、ProductPackage、ContentAsset、Channel</w:t>
            </w:r>
          </w:p>
        </w:tc>
      </w:tr>
      <w:tr>
        <w:trPr>
          <w:cantSplit/>
        </w:trPr>
        <w:tc>
          <w:tcPr>
            <w:tcW w:type="dxa" w:w="3288"/>
            <w:vAlign w:val="center"/>
          </w:tcPr>
          <w:p>
            <w:pPr>
              <w:spacing w:after="80" w:before="80" w:line="252" w:lineRule="auto"/>
            </w:pPr>
            <w:r>
              <w:rPr>
                <w:b w:val="0"/>
                <w:i w:val="0"/>
                <w:sz w:val="18"/>
              </w:rPr>
              <w:t>由复盘形成（reviewed_by）</w:t>
            </w:r>
          </w:p>
        </w:tc>
        <w:tc>
          <w:tcPr>
            <w:tcW w:type="dxa" w:w="3288"/>
            <w:vAlign w:val="center"/>
          </w:tcPr>
          <w:p>
            <w:pPr>
              <w:spacing w:after="80" w:before="80" w:line="252" w:lineRule="auto"/>
            </w:pPr>
            <w:r>
              <w:rPr>
                <w:b w:val="0"/>
                <w:i w:val="0"/>
                <w:sz w:val="18"/>
              </w:rPr>
              <w:t>Campaign、MarketingCase、AttributionResult</w:t>
            </w:r>
          </w:p>
        </w:tc>
        <w:tc>
          <w:tcPr>
            <w:tcW w:type="dxa" w:w="3288"/>
            <w:vAlign w:val="center"/>
          </w:tcPr>
          <w:p>
            <w:pPr>
              <w:spacing w:after="80" w:before="80" w:line="252" w:lineRule="auto"/>
            </w:pPr>
            <w:r>
              <w:rPr>
                <w:b w:val="0"/>
                <w:i w:val="0"/>
                <w:sz w:val="18"/>
              </w:rPr>
              <w:t>Review</w:t>
            </w:r>
          </w:p>
        </w:tc>
      </w:tr>
      <w:tr>
        <w:trPr>
          <w:cantSplit/>
        </w:trPr>
        <w:tc>
          <w:tcPr>
            <w:tcW w:type="dxa" w:w="3288"/>
            <w:vAlign w:val="center"/>
            <w:shd w:fill="F5F8FB"/>
          </w:tcPr>
          <w:p>
            <w:pPr>
              <w:spacing w:after="80" w:before="80" w:line="252" w:lineRule="auto"/>
            </w:pPr>
            <w:r>
              <w:rPr>
                <w:b w:val="0"/>
                <w:i w:val="0"/>
                <w:sz w:val="18"/>
              </w:rPr>
              <w:t>形成建议（generates_recommendation）</w:t>
            </w:r>
          </w:p>
        </w:tc>
        <w:tc>
          <w:tcPr>
            <w:tcW w:type="dxa" w:w="3288"/>
            <w:vAlign w:val="center"/>
            <w:shd w:fill="F5F8FB"/>
          </w:tcPr>
          <w:p>
            <w:pPr>
              <w:spacing w:after="80" w:before="80" w:line="252" w:lineRule="auto"/>
            </w:pPr>
            <w:r>
              <w:rPr>
                <w:b w:val="0"/>
                <w:i w:val="0"/>
                <w:sz w:val="18"/>
              </w:rPr>
              <w:t>Review、AgentRun</w:t>
            </w:r>
          </w:p>
        </w:tc>
        <w:tc>
          <w:tcPr>
            <w:tcW w:type="dxa" w:w="3288"/>
            <w:vAlign w:val="center"/>
            <w:shd w:fill="F5F8FB"/>
          </w:tcPr>
          <w:p>
            <w:pPr>
              <w:spacing w:after="80" w:before="80" w:line="252" w:lineRule="auto"/>
            </w:pPr>
            <w:r>
              <w:rPr>
                <w:b w:val="0"/>
                <w:i w:val="0"/>
                <w:sz w:val="18"/>
              </w:rPr>
              <w:t>Recommendation</w:t>
            </w:r>
          </w:p>
        </w:tc>
      </w:tr>
      <w:tr>
        <w:trPr>
          <w:cantSplit/>
        </w:trPr>
        <w:tc>
          <w:tcPr>
            <w:tcW w:type="dxa" w:w="3288"/>
            <w:vAlign w:val="center"/>
          </w:tcPr>
          <w:p>
            <w:pPr>
              <w:spacing w:after="80" w:before="80" w:line="252" w:lineRule="auto"/>
            </w:pPr>
            <w:r>
              <w:rPr>
                <w:b w:val="0"/>
                <w:i w:val="0"/>
                <w:sz w:val="18"/>
              </w:rPr>
              <w:t>更新规则建议（updates_rule）</w:t>
            </w:r>
          </w:p>
        </w:tc>
        <w:tc>
          <w:tcPr>
            <w:tcW w:type="dxa" w:w="3288"/>
            <w:vAlign w:val="center"/>
          </w:tcPr>
          <w:p>
            <w:pPr>
              <w:spacing w:after="80" w:before="80" w:line="252" w:lineRule="auto"/>
            </w:pPr>
            <w:r>
              <w:rPr>
                <w:b w:val="0"/>
                <w:i w:val="0"/>
                <w:sz w:val="18"/>
              </w:rPr>
              <w:t>Review、Recommendation</w:t>
            </w:r>
          </w:p>
        </w:tc>
        <w:tc>
          <w:tcPr>
            <w:tcW w:type="dxa" w:w="3288"/>
            <w:vAlign w:val="center"/>
          </w:tcPr>
          <w:p>
            <w:pPr>
              <w:spacing w:after="80" w:before="80" w:line="252" w:lineRule="auto"/>
            </w:pPr>
            <w:r>
              <w:rPr>
                <w:b w:val="0"/>
                <w:i w:val="0"/>
                <w:sz w:val="18"/>
              </w:rPr>
              <w:t>BusinessRule</w:t>
            </w:r>
          </w:p>
        </w:tc>
      </w:tr>
      <w:tr>
        <w:trPr>
          <w:cantSplit/>
        </w:trPr>
        <w:tc>
          <w:tcPr>
            <w:tcW w:type="dxa" w:w="3288"/>
            <w:vAlign w:val="center"/>
            <w:shd w:fill="F5F8FB"/>
          </w:tcPr>
          <w:p>
            <w:pPr>
              <w:spacing w:after="80" w:before="80" w:line="252" w:lineRule="auto"/>
            </w:pPr>
            <w:r>
              <w:rPr>
                <w:b w:val="0"/>
                <w:i w:val="0"/>
                <w:sz w:val="18"/>
              </w:rPr>
              <w:t>经人工确认（confirmed_by_human）</w:t>
            </w:r>
          </w:p>
        </w:tc>
        <w:tc>
          <w:tcPr>
            <w:tcW w:type="dxa" w:w="3288"/>
            <w:vAlign w:val="center"/>
            <w:shd w:fill="F5F8FB"/>
          </w:tcPr>
          <w:p>
            <w:pPr>
              <w:spacing w:after="80" w:before="80" w:line="252" w:lineRule="auto"/>
            </w:pPr>
            <w:r>
              <w:rPr>
                <w:b w:val="0"/>
                <w:i w:val="0"/>
                <w:sz w:val="18"/>
              </w:rPr>
              <w:t>Recommendation、Opportunity、CampaignVersion、AudienceSnapshot</w:t>
            </w:r>
          </w:p>
        </w:tc>
        <w:tc>
          <w:tcPr>
            <w:tcW w:type="dxa" w:w="3288"/>
            <w:vAlign w:val="center"/>
            <w:shd w:fill="F5F8FB"/>
          </w:tcPr>
          <w:p>
            <w:pPr>
              <w:spacing w:after="80" w:before="80" w:line="252" w:lineRule="auto"/>
            </w:pPr>
            <w:r>
              <w:rPr>
                <w:b w:val="0"/>
                <w:i w:val="0"/>
                <w:sz w:val="18"/>
              </w:rPr>
              <w:t>HumanDecision</w:t>
            </w:r>
          </w:p>
        </w:tc>
      </w:tr>
      <w:tr>
        <w:trPr>
          <w:cantSplit/>
        </w:trPr>
        <w:tc>
          <w:tcPr>
            <w:tcW w:type="dxa" w:w="3288"/>
            <w:vAlign w:val="center"/>
          </w:tcPr>
          <w:p>
            <w:pPr>
              <w:spacing w:after="80" w:before="80" w:line="252" w:lineRule="auto"/>
            </w:pPr>
            <w:r>
              <w:rPr>
                <w:b w:val="0"/>
                <w:i w:val="0"/>
                <w:sz w:val="18"/>
              </w:rPr>
              <w:t>具有证据（has_evidence）</w:t>
            </w:r>
          </w:p>
        </w:tc>
        <w:tc>
          <w:tcPr>
            <w:tcW w:type="dxa" w:w="3288"/>
            <w:vAlign w:val="center"/>
          </w:tcPr>
          <w:p>
            <w:pPr>
              <w:spacing w:after="80" w:before="80" w:line="252" w:lineRule="auto"/>
            </w:pPr>
            <w:r>
              <w:rPr>
                <w:b w:val="0"/>
                <w:i w:val="0"/>
                <w:sz w:val="18"/>
              </w:rPr>
              <w:t>Opportunity、Recommendation、HumanDecision、MetricObservation</w:t>
            </w:r>
          </w:p>
        </w:tc>
        <w:tc>
          <w:tcPr>
            <w:tcW w:type="dxa" w:w="3288"/>
            <w:vAlign w:val="center"/>
          </w:tcPr>
          <w:p>
            <w:pPr>
              <w:spacing w:after="80" w:before="80" w:line="252" w:lineRule="auto"/>
            </w:pPr>
            <w:r>
              <w:rPr>
                <w:b w:val="0"/>
                <w:i w:val="0"/>
                <w:sz w:val="18"/>
              </w:rPr>
              <w:t>Evidence</w:t>
            </w:r>
          </w:p>
        </w:tc>
      </w:tr>
      <w:tr>
        <w:trPr>
          <w:cantSplit/>
        </w:trPr>
        <w:tc>
          <w:tcPr>
            <w:tcW w:type="dxa" w:w="3288"/>
            <w:vAlign w:val="center"/>
            <w:shd w:fill="F5F8FB"/>
          </w:tcPr>
          <w:p>
            <w:pPr>
              <w:spacing w:after="80" w:before="80" w:line="252" w:lineRule="auto"/>
            </w:pPr>
            <w:r>
              <w:rPr>
                <w:b w:val="0"/>
                <w:i w:val="0"/>
                <w:sz w:val="18"/>
              </w:rPr>
              <w:t>具有可配置属性（has_tag_attribute）</w:t>
            </w:r>
          </w:p>
        </w:tc>
        <w:tc>
          <w:tcPr>
            <w:tcW w:type="dxa" w:w="3288"/>
            <w:vAlign w:val="center"/>
            <w:shd w:fill="F5F8FB"/>
          </w:tcPr>
          <w:p>
            <w:pPr>
              <w:spacing w:after="80" w:before="80" w:line="252" w:lineRule="auto"/>
            </w:pPr>
            <w:r>
              <w:rPr>
                <w:b w:val="0"/>
                <w:i w:val="0"/>
                <w:sz w:val="18"/>
              </w:rPr>
              <w:t>CustomerAggregate、AudienceSnapshot、Route、Flight、Product、ProductPackage、Campaign</w:t>
            </w:r>
          </w:p>
        </w:tc>
        <w:tc>
          <w:tcPr>
            <w:tcW w:type="dxa" w:w="3288"/>
            <w:vAlign w:val="center"/>
            <w:shd w:fill="F5F8FB"/>
          </w:tcPr>
          <w:p>
            <w:pPr>
              <w:spacing w:after="80" w:before="80" w:line="252" w:lineRule="auto"/>
            </w:pPr>
            <w:r>
              <w:rPr>
                <w:b w:val="0"/>
                <w:i w:val="0"/>
                <w:sz w:val="18"/>
              </w:rPr>
              <w:t>ConfigurableAttribute</w:t>
            </w:r>
          </w:p>
        </w:tc>
      </w:tr>
      <w:tr>
        <w:trPr>
          <w:cantSplit/>
        </w:trPr>
        <w:tc>
          <w:tcPr>
            <w:tcW w:type="dxa" w:w="3288"/>
            <w:vAlign w:val="center"/>
          </w:tcPr>
          <w:p>
            <w:pPr>
              <w:spacing w:after="80" w:before="80" w:line="252" w:lineRule="auto"/>
            </w:pPr>
            <w:r>
              <w:rPr>
                <w:b w:val="0"/>
                <w:i w:val="0"/>
                <w:sz w:val="18"/>
              </w:rPr>
              <w:t>包含片段（contains_chunk）</w:t>
            </w:r>
          </w:p>
        </w:tc>
        <w:tc>
          <w:tcPr>
            <w:tcW w:type="dxa" w:w="3288"/>
            <w:vAlign w:val="center"/>
          </w:tcPr>
          <w:p>
            <w:pPr>
              <w:spacing w:after="80" w:before="80" w:line="252" w:lineRule="auto"/>
            </w:pPr>
            <w:r>
              <w:rPr>
                <w:b w:val="0"/>
                <w:i w:val="0"/>
                <w:sz w:val="18"/>
              </w:rPr>
              <w:t>KnowledgeDocument</w:t>
            </w:r>
          </w:p>
        </w:tc>
        <w:tc>
          <w:tcPr>
            <w:tcW w:type="dxa" w:w="3288"/>
            <w:vAlign w:val="center"/>
          </w:tcPr>
          <w:p>
            <w:pPr>
              <w:spacing w:after="80" w:before="80" w:line="252" w:lineRule="auto"/>
            </w:pPr>
            <w:r>
              <w:rPr>
                <w:b w:val="0"/>
                <w:i w:val="0"/>
                <w:sz w:val="18"/>
              </w:rPr>
              <w:t>KnowledgeChunk</w:t>
            </w:r>
          </w:p>
        </w:tc>
      </w:tr>
      <w:tr>
        <w:trPr>
          <w:cantSplit/>
        </w:trPr>
        <w:tc>
          <w:tcPr>
            <w:tcW w:type="dxa" w:w="3288"/>
            <w:vAlign w:val="center"/>
            <w:shd w:fill="F5F8FB"/>
          </w:tcPr>
          <w:p>
            <w:pPr>
              <w:spacing w:after="80" w:before="80" w:line="252" w:lineRule="auto"/>
            </w:pPr>
            <w:r>
              <w:rPr>
                <w:b w:val="0"/>
                <w:i w:val="0"/>
                <w:sz w:val="18"/>
              </w:rPr>
              <w:t>支撑事实（supports_claim）</w:t>
            </w:r>
          </w:p>
        </w:tc>
        <w:tc>
          <w:tcPr>
            <w:tcW w:type="dxa" w:w="3288"/>
            <w:vAlign w:val="center"/>
            <w:shd w:fill="F5F8FB"/>
          </w:tcPr>
          <w:p>
            <w:pPr>
              <w:spacing w:after="80" w:before="80" w:line="252" w:lineRule="auto"/>
            </w:pPr>
            <w:r>
              <w:rPr>
                <w:b w:val="0"/>
                <w:i w:val="0"/>
                <w:sz w:val="18"/>
              </w:rPr>
              <w:t>KnowledgeChunk、Evidence</w:t>
            </w:r>
          </w:p>
        </w:tc>
        <w:tc>
          <w:tcPr>
            <w:tcW w:type="dxa" w:w="3288"/>
            <w:vAlign w:val="center"/>
            <w:shd w:fill="F5F8FB"/>
          </w:tcPr>
          <w:p>
            <w:pPr>
              <w:spacing w:after="80" w:before="80" w:line="252" w:lineRule="auto"/>
            </w:pPr>
            <w:r>
              <w:rPr>
                <w:b w:val="0"/>
                <w:i w:val="0"/>
                <w:sz w:val="18"/>
              </w:rPr>
              <w:t>KnowledgeClaim、Opportunity、Recommendation、BusinessRule</w:t>
            </w:r>
          </w:p>
        </w:tc>
      </w:tr>
      <w:tr>
        <w:trPr>
          <w:cantSplit/>
        </w:trPr>
        <w:tc>
          <w:tcPr>
            <w:tcW w:type="dxa" w:w="3288"/>
            <w:vAlign w:val="center"/>
          </w:tcPr>
          <w:p>
            <w:pPr>
              <w:spacing w:after="80" w:before="80" w:line="252" w:lineRule="auto"/>
            </w:pPr>
            <w:r>
              <w:rPr>
                <w:b w:val="0"/>
                <w:i w:val="0"/>
                <w:sz w:val="18"/>
              </w:rPr>
              <w:t>提供业务证据（evidence_for）</w:t>
            </w:r>
          </w:p>
        </w:tc>
        <w:tc>
          <w:tcPr>
            <w:tcW w:type="dxa" w:w="3288"/>
            <w:vAlign w:val="center"/>
          </w:tcPr>
          <w:p>
            <w:pPr>
              <w:spacing w:after="80" w:before="80" w:line="252" w:lineRule="auto"/>
            </w:pPr>
            <w:r>
              <w:rPr>
                <w:b w:val="0"/>
                <w:i w:val="0"/>
                <w:sz w:val="18"/>
              </w:rPr>
              <w:t>KnowledgeChunk、Evidence</w:t>
            </w:r>
          </w:p>
        </w:tc>
        <w:tc>
          <w:tcPr>
            <w:tcW w:type="dxa" w:w="3288"/>
            <w:vAlign w:val="center"/>
          </w:tcPr>
          <w:p>
            <w:pPr>
              <w:spacing w:after="80" w:before="80" w:line="252" w:lineRule="auto"/>
            </w:pPr>
            <w:r>
              <w:rPr>
                <w:b w:val="0"/>
                <w:i w:val="0"/>
                <w:sz w:val="18"/>
              </w:rPr>
              <w:t>Evidence、MarketSignal、Market、Airport、Route、Flight、MetricObservation、Opportunity、MarketingObjective、CustomerNeed、CustomerAggregate、AudienceSnapshot、Product、ProductPackage、ValueProposition、StrategyPlan、TouchpointPlan、ContentAsset、MarketingCase、Campaign、CampaignVersion、ApprovalTask、ExecutionBatch、Feedback、AttributionResult、Review、Recommendation、BusinessRule</w:t>
            </w:r>
          </w:p>
        </w:tc>
      </w:tr>
      <w:tr>
        <w:trPr>
          <w:cantSplit/>
        </w:trPr>
        <w:tc>
          <w:tcPr>
            <w:tcW w:type="dxa" w:w="3288"/>
            <w:vAlign w:val="center"/>
            <w:shd w:fill="F5F8FB"/>
          </w:tcPr>
          <w:p>
            <w:pPr>
              <w:spacing w:after="80" w:before="80" w:line="252" w:lineRule="auto"/>
            </w:pPr>
            <w:r>
              <w:rPr>
                <w:b w:val="0"/>
                <w:i w:val="0"/>
                <w:sz w:val="18"/>
              </w:rPr>
              <w:t>描述对象（claims_about）</w:t>
            </w:r>
          </w:p>
        </w:tc>
        <w:tc>
          <w:tcPr>
            <w:tcW w:type="dxa" w:w="3288"/>
            <w:vAlign w:val="center"/>
            <w:shd w:fill="F5F8FB"/>
          </w:tcPr>
          <w:p>
            <w:pPr>
              <w:spacing w:after="80" w:before="80" w:line="252" w:lineRule="auto"/>
            </w:pPr>
            <w:r>
              <w:rPr>
                <w:b w:val="0"/>
                <w:i w:val="0"/>
                <w:sz w:val="18"/>
              </w:rPr>
              <w:t>KnowledgeClaim</w:t>
            </w:r>
          </w:p>
        </w:tc>
        <w:tc>
          <w:tcPr>
            <w:tcW w:type="dxa" w:w="3288"/>
            <w:vAlign w:val="center"/>
            <w:shd w:fill="F5F8FB"/>
          </w:tcPr>
          <w:p>
            <w:pPr>
              <w:spacing w:after="80" w:before="80" w:line="252" w:lineRule="auto"/>
            </w:pPr>
            <w:r>
              <w:rPr>
                <w:b w:val="0"/>
                <w:i w:val="0"/>
                <w:sz w:val="18"/>
              </w:rPr>
              <w:t>Market、Airport、Route、Flight、MetricObservation、Product、ProductPackage、BusinessRule、Opportunity、MarketingObjective、CustomerNeed、ValueProposition、StrategyPlan、TouchpointPlan、AttributionResult</w:t>
            </w:r>
          </w:p>
        </w:tc>
      </w:tr>
    </w:tbl>
    <w:p/>
    <w:p>
      <w:pPr>
        <w:pStyle w:val="Heading1"/>
        <w:pageBreakBefore/>
      </w:pPr>
      <w:r>
        <w:rPr>
          <w:b w:val="0"/>
          <w:i w:val="0"/>
        </w:rPr>
        <w:t>附录C：14个动作声明与13个函数声明</w:t>
      </w:r>
    </w:p>
    <w:p>
      <w:pPr/>
      <w:r>
        <w:rPr>
          <w:b w:val="0"/>
          <w:i w:val="0"/>
        </w:rPr>
        <w:t>以下为设计契约，不是可执行功能完成清单。应逐个建立业务服务绑定、权限验证、输入输出 Schema 与回归测试。</w:t>
      </w:r>
    </w:p>
    <w:p>
      <w:pPr>
        <w:pStyle w:val="Heading2"/>
      </w:pPr>
      <w:r>
        <w:rPr>
          <w:b w:val="0"/>
          <w:i w:val="0"/>
        </w:rPr>
        <w:t>C.1 动作声明</w:t>
      </w:r>
    </w:p>
    <w:tbl>
      <w:tblPr>
        <w:tblStyle w:val="TableGrid"/>
        <w:tblW w:type="auto" w:w="0"/>
        <w:tblLayout w:type="fixed"/>
        <w:tblLook w:firstColumn="1" w:firstRow="1" w:lastColumn="0" w:lastRow="0" w:noHBand="0" w:noVBand="1" w:val="04A0"/>
      </w:tblPr>
      <w:tblGrid>
        <w:gridCol w:w="3288"/>
        <w:gridCol w:w="3288"/>
        <w:gridCol w:w="3288"/>
      </w:tblGrid>
      <w:tr>
        <w:trPr>
          <w:cantSplit/>
          <w:tblHeader/>
        </w:trPr>
        <w:tc>
          <w:tcPr>
            <w:tcW w:type="dxa" w:w="3288"/>
            <w:vAlign w:val="center"/>
            <w:shd w:fill="E5EFF9"/>
          </w:tcPr>
          <w:p>
            <w:pPr>
              <w:spacing w:after="80" w:before="80" w:line="252" w:lineRule="auto"/>
            </w:pPr>
            <w:r>
              <w:rPr>
                <w:b/>
                <w:i w:val="0"/>
                <w:sz w:val="18"/>
              </w:rPr>
              <w:t>动作</w:t>
            </w:r>
          </w:p>
        </w:tc>
        <w:tc>
          <w:tcPr>
            <w:tcW w:type="dxa" w:w="3288"/>
            <w:vAlign w:val="center"/>
            <w:shd w:fill="E5EFF9"/>
          </w:tcPr>
          <w:p>
            <w:pPr>
              <w:spacing w:after="80" w:before="80" w:line="252" w:lineRule="auto"/>
            </w:pPr>
            <w:r>
              <w:rPr>
                <w:b/>
                <w:i w:val="0"/>
                <w:sz w:val="18"/>
              </w:rPr>
              <w:t>需要的对象</w:t>
            </w:r>
          </w:p>
        </w:tc>
        <w:tc>
          <w:tcPr>
            <w:tcW w:type="dxa" w:w="3288"/>
            <w:vAlign w:val="center"/>
            <w:shd w:fill="E5EFF9"/>
          </w:tcPr>
          <w:p>
            <w:pPr>
              <w:spacing w:after="80" w:before="80" w:line="252" w:lineRule="auto"/>
            </w:pPr>
            <w:r>
              <w:rPr>
                <w:b/>
                <w:i w:val="0"/>
                <w:sz w:val="18"/>
              </w:rPr>
              <w:t>预计变化</w:t>
            </w:r>
          </w:p>
        </w:tc>
      </w:tr>
      <w:tr>
        <w:trPr>
          <w:cantSplit/>
        </w:trPr>
        <w:tc>
          <w:tcPr>
            <w:tcW w:type="dxa" w:w="3288"/>
            <w:vAlign w:val="center"/>
          </w:tcPr>
          <w:p>
            <w:pPr>
              <w:spacing w:after="80" w:before="80" w:line="252" w:lineRule="auto"/>
            </w:pPr>
            <w:r>
              <w:rPr>
                <w:b w:val="0"/>
                <w:i w:val="0"/>
                <w:sz w:val="18"/>
              </w:rPr>
              <w:t>确认营销机会（confirm_opportunity）</w:t>
            </w:r>
          </w:p>
        </w:tc>
        <w:tc>
          <w:tcPr>
            <w:tcW w:type="dxa" w:w="3288"/>
            <w:vAlign w:val="center"/>
          </w:tcPr>
          <w:p>
            <w:pPr>
              <w:spacing w:after="80" w:before="80" w:line="252" w:lineRule="auto"/>
            </w:pPr>
            <w:r>
              <w:rPr>
                <w:b w:val="0"/>
                <w:i w:val="0"/>
                <w:sz w:val="18"/>
              </w:rPr>
              <w:t>Opportunity、Evidence</w:t>
            </w:r>
          </w:p>
        </w:tc>
        <w:tc>
          <w:tcPr>
            <w:tcW w:type="dxa" w:w="3288"/>
            <w:vAlign w:val="center"/>
          </w:tcPr>
          <w:p>
            <w:pPr>
              <w:spacing w:after="80" w:before="80" w:line="252" w:lineRule="auto"/>
            </w:pPr>
            <w:r>
              <w:rPr>
                <w:b w:val="0"/>
                <w:i w:val="0"/>
                <w:sz w:val="18"/>
              </w:rPr>
              <w:t>Opportunity.status、HumanDecision</w:t>
            </w:r>
          </w:p>
        </w:tc>
      </w:tr>
      <w:tr>
        <w:trPr>
          <w:cantSplit/>
        </w:trPr>
        <w:tc>
          <w:tcPr>
            <w:tcW w:type="dxa" w:w="3288"/>
            <w:vAlign w:val="center"/>
            <w:shd w:fill="F5F8FB"/>
          </w:tcPr>
          <w:p>
            <w:pPr>
              <w:spacing w:after="80" w:before="80" w:line="252" w:lineRule="auto"/>
            </w:pPr>
            <w:r>
              <w:rPr>
                <w:b w:val="0"/>
                <w:i w:val="0"/>
                <w:sz w:val="18"/>
              </w:rPr>
              <w:t>设定营销目标（set_marketing_objective）</w:t>
            </w:r>
          </w:p>
        </w:tc>
        <w:tc>
          <w:tcPr>
            <w:tcW w:type="dxa" w:w="3288"/>
            <w:vAlign w:val="center"/>
            <w:shd w:fill="F5F8FB"/>
          </w:tcPr>
          <w:p>
            <w:pPr>
              <w:spacing w:after="80" w:before="80" w:line="252" w:lineRule="auto"/>
            </w:pPr>
            <w:r>
              <w:rPr>
                <w:b w:val="0"/>
                <w:i w:val="0"/>
                <w:sz w:val="18"/>
              </w:rPr>
              <w:t>Opportunity、MetricObservation</w:t>
            </w:r>
          </w:p>
        </w:tc>
        <w:tc>
          <w:tcPr>
            <w:tcW w:type="dxa" w:w="3288"/>
            <w:vAlign w:val="center"/>
            <w:shd w:fill="F5F8FB"/>
          </w:tcPr>
          <w:p>
            <w:pPr>
              <w:spacing w:after="80" w:before="80" w:line="252" w:lineRule="auto"/>
            </w:pPr>
            <w:r>
              <w:rPr>
                <w:b w:val="0"/>
                <w:i w:val="0"/>
                <w:sz w:val="18"/>
              </w:rPr>
              <w:t>MarketingObjective、HumanDecision</w:t>
            </w:r>
          </w:p>
        </w:tc>
      </w:tr>
      <w:tr>
        <w:trPr>
          <w:cantSplit/>
        </w:trPr>
        <w:tc>
          <w:tcPr>
            <w:tcW w:type="dxa" w:w="3288"/>
            <w:vAlign w:val="center"/>
          </w:tcPr>
          <w:p>
            <w:pPr>
              <w:spacing w:after="80" w:before="80" w:line="252" w:lineRule="auto"/>
            </w:pPr>
            <w:r>
              <w:rPr>
                <w:b w:val="0"/>
                <w:i w:val="0"/>
                <w:sz w:val="18"/>
              </w:rPr>
              <w:t>创建客群快照（create_audience_snapshot）</w:t>
            </w:r>
          </w:p>
        </w:tc>
        <w:tc>
          <w:tcPr>
            <w:tcW w:type="dxa" w:w="3288"/>
            <w:vAlign w:val="center"/>
          </w:tcPr>
          <w:p>
            <w:pPr>
              <w:spacing w:after="80" w:before="80" w:line="252" w:lineRule="auto"/>
            </w:pPr>
            <w:r>
              <w:rPr>
                <w:b w:val="0"/>
                <w:i w:val="0"/>
                <w:sz w:val="18"/>
              </w:rPr>
              <w:t>CustomerAggregate</w:t>
            </w:r>
          </w:p>
        </w:tc>
        <w:tc>
          <w:tcPr>
            <w:tcW w:type="dxa" w:w="3288"/>
            <w:vAlign w:val="center"/>
          </w:tcPr>
          <w:p>
            <w:pPr>
              <w:spacing w:after="80" w:before="80" w:line="252" w:lineRule="auto"/>
            </w:pPr>
            <w:r>
              <w:rPr>
                <w:b w:val="0"/>
                <w:i w:val="0"/>
                <w:sz w:val="18"/>
              </w:rPr>
              <w:t>AudienceSnapshot</w:t>
            </w:r>
          </w:p>
        </w:tc>
      </w:tr>
      <w:tr>
        <w:trPr>
          <w:cantSplit/>
        </w:trPr>
        <w:tc>
          <w:tcPr>
            <w:tcW w:type="dxa" w:w="3288"/>
            <w:vAlign w:val="center"/>
            <w:shd w:fill="F5F8FB"/>
          </w:tcPr>
          <w:p>
            <w:pPr>
              <w:spacing w:after="80" w:before="80" w:line="252" w:lineRule="auto"/>
            </w:pPr>
            <w:r>
              <w:rPr>
                <w:b w:val="0"/>
                <w:i w:val="0"/>
                <w:sz w:val="18"/>
              </w:rPr>
              <w:t>确认产品匹配（accept_product_match）</w:t>
            </w:r>
          </w:p>
        </w:tc>
        <w:tc>
          <w:tcPr>
            <w:tcW w:type="dxa" w:w="3288"/>
            <w:vAlign w:val="center"/>
            <w:shd w:fill="F5F8FB"/>
          </w:tcPr>
          <w:p>
            <w:pPr>
              <w:spacing w:after="80" w:before="80" w:line="252" w:lineRule="auto"/>
            </w:pPr>
            <w:r>
              <w:rPr>
                <w:b w:val="0"/>
                <w:i w:val="0"/>
                <w:sz w:val="18"/>
              </w:rPr>
              <w:t>AudienceSnapshot、ProductPackage</w:t>
            </w:r>
          </w:p>
        </w:tc>
        <w:tc>
          <w:tcPr>
            <w:tcW w:type="dxa" w:w="3288"/>
            <w:vAlign w:val="center"/>
            <w:shd w:fill="F5F8FB"/>
          </w:tcPr>
          <w:p>
            <w:pPr>
              <w:spacing w:after="80" w:before="80" w:line="252" w:lineRule="auto"/>
            </w:pPr>
            <w:r>
              <w:rPr>
                <w:b w:val="0"/>
                <w:i w:val="0"/>
                <w:sz w:val="18"/>
              </w:rPr>
              <w:t>Recommendation.status、HumanDecision</w:t>
            </w:r>
          </w:p>
        </w:tc>
      </w:tr>
      <w:tr>
        <w:trPr>
          <w:cantSplit/>
        </w:trPr>
        <w:tc>
          <w:tcPr>
            <w:tcW w:type="dxa" w:w="3288"/>
            <w:vAlign w:val="center"/>
          </w:tcPr>
          <w:p>
            <w:pPr>
              <w:spacing w:after="80" w:before="80" w:line="252" w:lineRule="auto"/>
            </w:pPr>
            <w:r>
              <w:rPr>
                <w:b w:val="0"/>
                <w:i w:val="0"/>
                <w:sz w:val="18"/>
              </w:rPr>
              <w:t>确认营销策略方案（approve_strategy_plan）</w:t>
            </w:r>
          </w:p>
        </w:tc>
        <w:tc>
          <w:tcPr>
            <w:tcW w:type="dxa" w:w="3288"/>
            <w:vAlign w:val="center"/>
          </w:tcPr>
          <w:p>
            <w:pPr>
              <w:spacing w:after="80" w:before="80" w:line="252" w:lineRule="auto"/>
            </w:pPr>
            <w:r>
              <w:rPr>
                <w:b w:val="0"/>
                <w:i w:val="0"/>
                <w:sz w:val="18"/>
              </w:rPr>
              <w:t>MarketingObjective、AudienceSnapshot、ValueProposition、ProductPackage</w:t>
            </w:r>
          </w:p>
        </w:tc>
        <w:tc>
          <w:tcPr>
            <w:tcW w:type="dxa" w:w="3288"/>
            <w:vAlign w:val="center"/>
          </w:tcPr>
          <w:p>
            <w:pPr>
              <w:spacing w:after="80" w:before="80" w:line="252" w:lineRule="auto"/>
            </w:pPr>
            <w:r>
              <w:rPr>
                <w:b w:val="0"/>
                <w:i w:val="0"/>
                <w:sz w:val="18"/>
              </w:rPr>
              <w:t>StrategyPlan.status、HumanDecision</w:t>
            </w:r>
          </w:p>
        </w:tc>
      </w:tr>
      <w:tr>
        <w:trPr>
          <w:cantSplit/>
        </w:trPr>
        <w:tc>
          <w:tcPr>
            <w:tcW w:type="dxa" w:w="3288"/>
            <w:vAlign w:val="center"/>
            <w:shd w:fill="F5F8FB"/>
          </w:tcPr>
          <w:p>
            <w:pPr>
              <w:spacing w:after="80" w:before="80" w:line="252" w:lineRule="auto"/>
            </w:pPr>
            <w:r>
              <w:rPr>
                <w:b w:val="0"/>
                <w:i w:val="0"/>
                <w:sz w:val="18"/>
              </w:rPr>
              <w:t>发布触点计划（publish_touchpoint_plan）</w:t>
            </w:r>
          </w:p>
        </w:tc>
        <w:tc>
          <w:tcPr>
            <w:tcW w:type="dxa" w:w="3288"/>
            <w:vAlign w:val="center"/>
            <w:shd w:fill="F5F8FB"/>
          </w:tcPr>
          <w:p>
            <w:pPr>
              <w:spacing w:after="80" w:before="80" w:line="252" w:lineRule="auto"/>
            </w:pPr>
            <w:r>
              <w:rPr>
                <w:b w:val="0"/>
                <w:i w:val="0"/>
                <w:sz w:val="18"/>
              </w:rPr>
              <w:t>StrategyPlan、BusinessRule</w:t>
            </w:r>
          </w:p>
        </w:tc>
        <w:tc>
          <w:tcPr>
            <w:tcW w:type="dxa" w:w="3288"/>
            <w:vAlign w:val="center"/>
            <w:shd w:fill="F5F8FB"/>
          </w:tcPr>
          <w:p>
            <w:pPr>
              <w:spacing w:after="80" w:before="80" w:line="252" w:lineRule="auto"/>
            </w:pPr>
            <w:r>
              <w:rPr>
                <w:b w:val="0"/>
                <w:i w:val="0"/>
                <w:sz w:val="18"/>
              </w:rPr>
              <w:t>TouchpointPlan.status</w:t>
            </w:r>
          </w:p>
        </w:tc>
      </w:tr>
      <w:tr>
        <w:trPr>
          <w:cantSplit/>
        </w:trPr>
        <w:tc>
          <w:tcPr>
            <w:tcW w:type="dxa" w:w="3288"/>
            <w:vAlign w:val="center"/>
          </w:tcPr>
          <w:p>
            <w:pPr>
              <w:spacing w:after="80" w:before="80" w:line="252" w:lineRule="auto"/>
            </w:pPr>
            <w:r>
              <w:rPr>
                <w:b w:val="0"/>
                <w:i w:val="0"/>
                <w:sz w:val="18"/>
              </w:rPr>
              <w:t>生成内容草稿（generate_content_draft）</w:t>
            </w:r>
          </w:p>
        </w:tc>
        <w:tc>
          <w:tcPr>
            <w:tcW w:type="dxa" w:w="3288"/>
            <w:vAlign w:val="center"/>
          </w:tcPr>
          <w:p>
            <w:pPr>
              <w:spacing w:after="80" w:before="80" w:line="252" w:lineRule="auto"/>
            </w:pPr>
            <w:r>
              <w:rPr>
                <w:b w:val="0"/>
                <w:i w:val="0"/>
                <w:sz w:val="18"/>
              </w:rPr>
              <w:t>CampaignVersion、ProductPackage、AudienceSnapshot</w:t>
            </w:r>
          </w:p>
        </w:tc>
        <w:tc>
          <w:tcPr>
            <w:tcW w:type="dxa" w:w="3288"/>
            <w:vAlign w:val="center"/>
          </w:tcPr>
          <w:p>
            <w:pPr>
              <w:spacing w:after="80" w:before="80" w:line="252" w:lineRule="auto"/>
            </w:pPr>
            <w:r>
              <w:rPr>
                <w:b w:val="0"/>
                <w:i w:val="0"/>
                <w:sz w:val="18"/>
              </w:rPr>
              <w:t>ContentAsset</w:t>
            </w:r>
          </w:p>
        </w:tc>
      </w:tr>
      <w:tr>
        <w:trPr>
          <w:cantSplit/>
        </w:trPr>
        <w:tc>
          <w:tcPr>
            <w:tcW w:type="dxa" w:w="3288"/>
            <w:vAlign w:val="center"/>
            <w:shd w:fill="F5F8FB"/>
          </w:tcPr>
          <w:p>
            <w:pPr>
              <w:spacing w:after="80" w:before="80" w:line="252" w:lineRule="auto"/>
            </w:pPr>
            <w:r>
              <w:rPr>
                <w:b w:val="0"/>
                <w:i w:val="0"/>
                <w:sz w:val="18"/>
              </w:rPr>
              <w:t>提交活动审批（submit_campaign_approval）</w:t>
            </w:r>
          </w:p>
        </w:tc>
        <w:tc>
          <w:tcPr>
            <w:tcW w:type="dxa" w:w="3288"/>
            <w:vAlign w:val="center"/>
            <w:shd w:fill="F5F8FB"/>
          </w:tcPr>
          <w:p>
            <w:pPr>
              <w:spacing w:after="80" w:before="80" w:line="252" w:lineRule="auto"/>
            </w:pPr>
            <w:r>
              <w:rPr>
                <w:b w:val="0"/>
                <w:i w:val="0"/>
                <w:sz w:val="18"/>
              </w:rPr>
              <w:t>CampaignVersion、ContentAsset</w:t>
            </w:r>
          </w:p>
        </w:tc>
        <w:tc>
          <w:tcPr>
            <w:tcW w:type="dxa" w:w="3288"/>
            <w:vAlign w:val="center"/>
            <w:shd w:fill="F5F8FB"/>
          </w:tcPr>
          <w:p>
            <w:pPr>
              <w:spacing w:after="80" w:before="80" w:line="252" w:lineRule="auto"/>
            </w:pPr>
            <w:r>
              <w:rPr>
                <w:b w:val="0"/>
                <w:i w:val="0"/>
                <w:sz w:val="18"/>
              </w:rPr>
              <w:t>ApprovalTask.status</w:t>
            </w:r>
          </w:p>
        </w:tc>
      </w:tr>
      <w:tr>
        <w:trPr>
          <w:cantSplit/>
        </w:trPr>
        <w:tc>
          <w:tcPr>
            <w:tcW w:type="dxa" w:w="3288"/>
            <w:vAlign w:val="center"/>
          </w:tcPr>
          <w:p>
            <w:pPr>
              <w:spacing w:after="80" w:before="80" w:line="252" w:lineRule="auto"/>
            </w:pPr>
            <w:r>
              <w:rPr>
                <w:b w:val="0"/>
                <w:i w:val="0"/>
                <w:sz w:val="18"/>
              </w:rPr>
              <w:t>审批活动版本（approve_campaign）</w:t>
            </w:r>
          </w:p>
        </w:tc>
        <w:tc>
          <w:tcPr>
            <w:tcW w:type="dxa" w:w="3288"/>
            <w:vAlign w:val="center"/>
          </w:tcPr>
          <w:p>
            <w:pPr>
              <w:spacing w:after="80" w:before="80" w:line="252" w:lineRule="auto"/>
            </w:pPr>
            <w:r>
              <w:rPr>
                <w:b w:val="0"/>
                <w:i w:val="0"/>
                <w:sz w:val="18"/>
              </w:rPr>
              <w:t>ApprovalTask、Evidence</w:t>
            </w:r>
          </w:p>
        </w:tc>
        <w:tc>
          <w:tcPr>
            <w:tcW w:type="dxa" w:w="3288"/>
            <w:vAlign w:val="center"/>
          </w:tcPr>
          <w:p>
            <w:pPr>
              <w:spacing w:after="80" w:before="80" w:line="252" w:lineRule="auto"/>
            </w:pPr>
            <w:r>
              <w:rPr>
                <w:b w:val="0"/>
                <w:i w:val="0"/>
                <w:sz w:val="18"/>
              </w:rPr>
              <w:t>CampaignVersion.status、HumanDecision</w:t>
            </w:r>
          </w:p>
        </w:tc>
      </w:tr>
      <w:tr>
        <w:trPr>
          <w:cantSplit/>
        </w:trPr>
        <w:tc>
          <w:tcPr>
            <w:tcW w:type="dxa" w:w="3288"/>
            <w:vAlign w:val="center"/>
            <w:shd w:fill="F5F8FB"/>
          </w:tcPr>
          <w:p>
            <w:pPr>
              <w:spacing w:after="80" w:before="80" w:line="252" w:lineRule="auto"/>
            </w:pPr>
            <w:r>
              <w:rPr>
                <w:b w:val="0"/>
                <w:i w:val="0"/>
                <w:sz w:val="18"/>
              </w:rPr>
              <w:t>安排渠道执行（schedule_execution）</w:t>
            </w:r>
          </w:p>
        </w:tc>
        <w:tc>
          <w:tcPr>
            <w:tcW w:type="dxa" w:w="3288"/>
            <w:vAlign w:val="center"/>
            <w:shd w:fill="F5F8FB"/>
          </w:tcPr>
          <w:p>
            <w:pPr>
              <w:spacing w:after="80" w:before="80" w:line="252" w:lineRule="auto"/>
            </w:pPr>
            <w:r>
              <w:rPr>
                <w:b w:val="0"/>
                <w:i w:val="0"/>
                <w:sz w:val="18"/>
              </w:rPr>
              <w:t>CampaignVersion、AudienceSnapshot</w:t>
            </w:r>
          </w:p>
        </w:tc>
        <w:tc>
          <w:tcPr>
            <w:tcW w:type="dxa" w:w="3288"/>
            <w:vAlign w:val="center"/>
            <w:shd w:fill="F5F8FB"/>
          </w:tcPr>
          <w:p>
            <w:pPr>
              <w:spacing w:after="80" w:before="80" w:line="252" w:lineRule="auto"/>
            </w:pPr>
            <w:r>
              <w:rPr>
                <w:b w:val="0"/>
                <w:i w:val="0"/>
                <w:sz w:val="18"/>
              </w:rPr>
              <w:t>ExecutionBatch</w:t>
            </w:r>
          </w:p>
        </w:tc>
      </w:tr>
      <w:tr>
        <w:trPr>
          <w:cantSplit/>
        </w:trPr>
        <w:tc>
          <w:tcPr>
            <w:tcW w:type="dxa" w:w="3288"/>
            <w:vAlign w:val="center"/>
          </w:tcPr>
          <w:p>
            <w:pPr>
              <w:spacing w:after="80" w:before="80" w:line="252" w:lineRule="auto"/>
            </w:pPr>
            <w:r>
              <w:rPr>
                <w:b w:val="0"/>
                <w:i w:val="0"/>
                <w:sz w:val="18"/>
              </w:rPr>
              <w:t>暂停触达执行（pause_execution）</w:t>
            </w:r>
          </w:p>
        </w:tc>
        <w:tc>
          <w:tcPr>
            <w:tcW w:type="dxa" w:w="3288"/>
            <w:vAlign w:val="center"/>
          </w:tcPr>
          <w:p>
            <w:pPr>
              <w:spacing w:after="80" w:before="80" w:line="252" w:lineRule="auto"/>
            </w:pPr>
            <w:r>
              <w:rPr>
                <w:b w:val="0"/>
                <w:i w:val="0"/>
                <w:sz w:val="18"/>
              </w:rPr>
              <w:t>ExecutionBatch</w:t>
            </w:r>
          </w:p>
        </w:tc>
        <w:tc>
          <w:tcPr>
            <w:tcW w:type="dxa" w:w="3288"/>
            <w:vAlign w:val="center"/>
          </w:tcPr>
          <w:p>
            <w:pPr>
              <w:spacing w:after="80" w:before="80" w:line="252" w:lineRule="auto"/>
            </w:pPr>
            <w:r>
              <w:rPr>
                <w:b w:val="0"/>
                <w:i w:val="0"/>
                <w:sz w:val="18"/>
              </w:rPr>
              <w:t>ExecutionBatch.status</w:t>
            </w:r>
          </w:p>
        </w:tc>
      </w:tr>
      <w:tr>
        <w:trPr>
          <w:cantSplit/>
        </w:trPr>
        <w:tc>
          <w:tcPr>
            <w:tcW w:type="dxa" w:w="3288"/>
            <w:vAlign w:val="center"/>
            <w:shd w:fill="F5F8FB"/>
          </w:tcPr>
          <w:p>
            <w:pPr>
              <w:spacing w:after="80" w:before="80" w:line="252" w:lineRule="auto"/>
            </w:pPr>
            <w:r>
              <w:rPr>
                <w:b w:val="0"/>
                <w:i w:val="0"/>
                <w:sz w:val="18"/>
              </w:rPr>
              <w:t>完成效果复盘（complete_review）</w:t>
            </w:r>
          </w:p>
        </w:tc>
        <w:tc>
          <w:tcPr>
            <w:tcW w:type="dxa" w:w="3288"/>
            <w:vAlign w:val="center"/>
            <w:shd w:fill="F5F8FB"/>
          </w:tcPr>
          <w:p>
            <w:pPr>
              <w:spacing w:after="80" w:before="80" w:line="252" w:lineRule="auto"/>
            </w:pPr>
            <w:r>
              <w:rPr>
                <w:b w:val="0"/>
                <w:i w:val="0"/>
                <w:sz w:val="18"/>
              </w:rPr>
              <w:t>Campaign、Feedback</w:t>
            </w:r>
          </w:p>
        </w:tc>
        <w:tc>
          <w:tcPr>
            <w:tcW w:type="dxa" w:w="3288"/>
            <w:vAlign w:val="center"/>
            <w:shd w:fill="F5F8FB"/>
          </w:tcPr>
          <w:p>
            <w:pPr>
              <w:spacing w:after="80" w:before="80" w:line="252" w:lineRule="auto"/>
            </w:pPr>
            <w:r>
              <w:rPr>
                <w:b w:val="0"/>
                <w:i w:val="0"/>
                <w:sz w:val="18"/>
              </w:rPr>
              <w:t>Review.status、Recommendation</w:t>
            </w:r>
          </w:p>
        </w:tc>
      </w:tr>
      <w:tr>
        <w:trPr>
          <w:cantSplit/>
        </w:trPr>
        <w:tc>
          <w:tcPr>
            <w:tcW w:type="dxa" w:w="3288"/>
            <w:vAlign w:val="center"/>
          </w:tcPr>
          <w:p>
            <w:pPr>
              <w:spacing w:after="80" w:before="80" w:line="252" w:lineRule="auto"/>
            </w:pPr>
            <w:r>
              <w:rPr>
                <w:b w:val="0"/>
                <w:i w:val="0"/>
                <w:sz w:val="18"/>
              </w:rPr>
              <w:t>确认营销归因（confirm_attribution）</w:t>
            </w:r>
          </w:p>
        </w:tc>
        <w:tc>
          <w:tcPr>
            <w:tcW w:type="dxa" w:w="3288"/>
            <w:vAlign w:val="center"/>
          </w:tcPr>
          <w:p>
            <w:pPr>
              <w:spacing w:after="80" w:before="80" w:line="252" w:lineRule="auto"/>
            </w:pPr>
            <w:r>
              <w:rPr>
                <w:b w:val="0"/>
                <w:i w:val="0"/>
                <w:sz w:val="18"/>
              </w:rPr>
              <w:t>AttributionResult、Evidence</w:t>
            </w:r>
          </w:p>
        </w:tc>
        <w:tc>
          <w:tcPr>
            <w:tcW w:type="dxa" w:w="3288"/>
            <w:vAlign w:val="center"/>
          </w:tcPr>
          <w:p>
            <w:pPr>
              <w:spacing w:after="80" w:before="80" w:line="252" w:lineRule="auto"/>
            </w:pPr>
            <w:r>
              <w:rPr>
                <w:b w:val="0"/>
                <w:i w:val="0"/>
                <w:sz w:val="18"/>
              </w:rPr>
              <w:t>AttributionResult.status、HumanDecision</w:t>
            </w:r>
          </w:p>
        </w:tc>
      </w:tr>
      <w:tr>
        <w:trPr>
          <w:cantSplit/>
        </w:trPr>
        <w:tc>
          <w:tcPr>
            <w:tcW w:type="dxa" w:w="3288"/>
            <w:vAlign w:val="center"/>
            <w:shd w:fill="F5F8FB"/>
          </w:tcPr>
          <w:p>
            <w:pPr>
              <w:spacing w:after="80" w:before="80" w:line="252" w:lineRule="auto"/>
            </w:pPr>
            <w:r>
              <w:rPr>
                <w:b w:val="0"/>
                <w:i w:val="0"/>
                <w:sz w:val="18"/>
              </w:rPr>
              <w:t>采纳智能体建议（accept_agent_recommendation）</w:t>
            </w:r>
          </w:p>
        </w:tc>
        <w:tc>
          <w:tcPr>
            <w:tcW w:type="dxa" w:w="3288"/>
            <w:vAlign w:val="center"/>
            <w:shd w:fill="F5F8FB"/>
          </w:tcPr>
          <w:p>
            <w:pPr>
              <w:spacing w:after="80" w:before="80" w:line="252" w:lineRule="auto"/>
            </w:pPr>
            <w:r>
              <w:rPr>
                <w:b w:val="0"/>
                <w:i w:val="0"/>
                <w:sz w:val="18"/>
              </w:rPr>
              <w:t>Recommendation、Evidence</w:t>
            </w:r>
          </w:p>
        </w:tc>
        <w:tc>
          <w:tcPr>
            <w:tcW w:type="dxa" w:w="3288"/>
            <w:vAlign w:val="center"/>
            <w:shd w:fill="F5F8FB"/>
          </w:tcPr>
          <w:p>
            <w:pPr>
              <w:spacing w:after="80" w:before="80" w:line="252" w:lineRule="auto"/>
            </w:pPr>
            <w:r>
              <w:rPr>
                <w:b w:val="0"/>
                <w:i w:val="0"/>
                <w:sz w:val="18"/>
              </w:rPr>
              <w:t>HumanDecision、BusinessRule</w:t>
            </w:r>
          </w:p>
        </w:tc>
      </w:tr>
    </w:tbl>
    <w:p/>
    <w:p>
      <w:pPr>
        <w:pStyle w:val="Heading2"/>
      </w:pPr>
      <w:r>
        <w:rPr>
          <w:b w:val="0"/>
          <w:i w:val="0"/>
        </w:rPr>
        <w:t>C.2 函数声明</w:t>
      </w:r>
    </w:p>
    <w:tbl>
      <w:tblPr>
        <w:tblStyle w:val="TableGrid"/>
        <w:tblW w:type="auto" w:w="0"/>
        <w:tblLayout w:type="fixed"/>
        <w:tblLook w:firstColumn="1" w:firstRow="1" w:lastColumn="0" w:lastRow="0" w:noHBand="0" w:noVBand="1" w:val="04A0"/>
      </w:tblPr>
      <w:tblGrid>
        <w:gridCol w:w="3288"/>
        <w:gridCol w:w="3288"/>
        <w:gridCol w:w="3288"/>
      </w:tblGrid>
      <w:tr>
        <w:trPr>
          <w:cantSplit/>
          <w:tblHeader/>
        </w:trPr>
        <w:tc>
          <w:tcPr>
            <w:tcW w:type="dxa" w:w="3288"/>
            <w:vAlign w:val="center"/>
            <w:shd w:fill="E5EFF9"/>
          </w:tcPr>
          <w:p>
            <w:pPr>
              <w:spacing w:after="80" w:before="80" w:line="252" w:lineRule="auto"/>
            </w:pPr>
            <w:r>
              <w:rPr>
                <w:b/>
                <w:i w:val="0"/>
                <w:sz w:val="18"/>
              </w:rPr>
              <w:t>函数</w:t>
            </w:r>
          </w:p>
        </w:tc>
        <w:tc>
          <w:tcPr>
            <w:tcW w:type="dxa" w:w="3288"/>
            <w:vAlign w:val="center"/>
            <w:shd w:fill="E5EFF9"/>
          </w:tcPr>
          <w:p>
            <w:pPr>
              <w:spacing w:after="80" w:before="80" w:line="252" w:lineRule="auto"/>
            </w:pPr>
            <w:r>
              <w:rPr>
                <w:b/>
                <w:i w:val="0"/>
                <w:sz w:val="18"/>
              </w:rPr>
              <w:t>读取对象</w:t>
            </w:r>
          </w:p>
        </w:tc>
        <w:tc>
          <w:tcPr>
            <w:tcW w:type="dxa" w:w="3288"/>
            <w:vAlign w:val="center"/>
            <w:shd w:fill="E5EFF9"/>
          </w:tcPr>
          <w:p>
            <w:pPr>
              <w:spacing w:after="80" w:before="80" w:line="252" w:lineRule="auto"/>
            </w:pPr>
            <w:r>
              <w:rPr>
                <w:b/>
                <w:i w:val="0"/>
                <w:sz w:val="18"/>
              </w:rPr>
              <w:t>预计返回类型</w:t>
            </w:r>
          </w:p>
        </w:tc>
      </w:tr>
      <w:tr>
        <w:trPr>
          <w:cantSplit/>
        </w:trPr>
        <w:tc>
          <w:tcPr>
            <w:tcW w:type="dxa" w:w="3288"/>
            <w:vAlign w:val="center"/>
          </w:tcPr>
          <w:p>
            <w:pPr>
              <w:spacing w:after="80" w:before="80" w:line="252" w:lineRule="auto"/>
            </w:pPr>
            <w:r>
              <w:rPr>
                <w:b w:val="0"/>
                <w:i w:val="0"/>
                <w:sz w:val="18"/>
              </w:rPr>
              <w:t>计算机会评分（calculate_opportunity_score）</w:t>
            </w:r>
          </w:p>
        </w:tc>
        <w:tc>
          <w:tcPr>
            <w:tcW w:type="dxa" w:w="3288"/>
            <w:vAlign w:val="center"/>
          </w:tcPr>
          <w:p>
            <w:pPr>
              <w:spacing w:after="80" w:before="80" w:line="252" w:lineRule="auto"/>
            </w:pPr>
            <w:r>
              <w:rPr>
                <w:b w:val="0"/>
                <w:i w:val="0"/>
                <w:sz w:val="18"/>
              </w:rPr>
              <w:t>MarketSignal、MetricObservation、Route、Review</w:t>
            </w:r>
          </w:p>
        </w:tc>
        <w:tc>
          <w:tcPr>
            <w:tcW w:type="dxa" w:w="3288"/>
            <w:vAlign w:val="center"/>
          </w:tcPr>
          <w:p>
            <w:pPr>
              <w:spacing w:after="80" w:before="80" w:line="252" w:lineRule="auto"/>
            </w:pPr>
            <w:r>
              <w:rPr>
                <w:b w:val="0"/>
                <w:i w:val="0"/>
                <w:sz w:val="18"/>
              </w:rPr>
              <w:t>Opportunity</w:t>
            </w:r>
          </w:p>
        </w:tc>
      </w:tr>
      <w:tr>
        <w:trPr>
          <w:cantSplit/>
        </w:trPr>
        <w:tc>
          <w:tcPr>
            <w:tcW w:type="dxa" w:w="3288"/>
            <w:vAlign w:val="center"/>
            <w:shd w:fill="F5F8FB"/>
          </w:tcPr>
          <w:p>
            <w:pPr>
              <w:spacing w:after="80" w:before="80" w:line="252" w:lineRule="auto"/>
            </w:pPr>
            <w:r>
              <w:rPr>
                <w:b w:val="0"/>
                <w:i w:val="0"/>
                <w:sz w:val="18"/>
              </w:rPr>
              <w:t>评估目标客群吸引力（evaluate_target_attractiveness）</w:t>
            </w:r>
          </w:p>
        </w:tc>
        <w:tc>
          <w:tcPr>
            <w:tcW w:type="dxa" w:w="3288"/>
            <w:vAlign w:val="center"/>
            <w:shd w:fill="F5F8FB"/>
          </w:tcPr>
          <w:p>
            <w:pPr>
              <w:spacing w:after="80" w:before="80" w:line="252" w:lineRule="auto"/>
            </w:pPr>
            <w:r>
              <w:rPr>
                <w:b w:val="0"/>
                <w:i w:val="0"/>
                <w:sz w:val="18"/>
              </w:rPr>
              <w:t>CustomerAggregate、CustomerNeed、MetricObservation、Review</w:t>
            </w:r>
          </w:p>
        </w:tc>
        <w:tc>
          <w:tcPr>
            <w:tcW w:type="dxa" w:w="3288"/>
            <w:vAlign w:val="center"/>
            <w:shd w:fill="F5F8FB"/>
          </w:tcPr>
          <w:p>
            <w:pPr>
              <w:spacing w:after="80" w:before="80" w:line="252" w:lineRule="auto"/>
            </w:pPr>
            <w:r>
              <w:rPr>
                <w:b w:val="0"/>
                <w:i w:val="0"/>
                <w:sz w:val="18"/>
              </w:rPr>
              <w:t>Recommendation</w:t>
            </w:r>
          </w:p>
        </w:tc>
      </w:tr>
      <w:tr>
        <w:trPr>
          <w:cantSplit/>
        </w:trPr>
        <w:tc>
          <w:tcPr>
            <w:tcW w:type="dxa" w:w="3288"/>
            <w:vAlign w:val="center"/>
          </w:tcPr>
          <w:p>
            <w:pPr>
              <w:spacing w:after="80" w:before="80" w:line="252" w:lineRule="auto"/>
            </w:pPr>
            <w:r>
              <w:rPr>
                <w:b w:val="0"/>
                <w:i w:val="0"/>
                <w:sz w:val="18"/>
              </w:rPr>
              <w:t>计算客户长期价值（calculate_customer_value）</w:t>
            </w:r>
          </w:p>
        </w:tc>
        <w:tc>
          <w:tcPr>
            <w:tcW w:type="dxa" w:w="3288"/>
            <w:vAlign w:val="center"/>
          </w:tcPr>
          <w:p>
            <w:pPr>
              <w:spacing w:after="80" w:before="80" w:line="252" w:lineRule="auto"/>
            </w:pPr>
            <w:r>
              <w:rPr>
                <w:b w:val="0"/>
                <w:i w:val="0"/>
                <w:sz w:val="18"/>
              </w:rPr>
              <w:t>CustomerAggregate、Feedback、MetricObservation</w:t>
            </w:r>
          </w:p>
        </w:tc>
        <w:tc>
          <w:tcPr>
            <w:tcW w:type="dxa" w:w="3288"/>
            <w:vAlign w:val="center"/>
          </w:tcPr>
          <w:p>
            <w:pPr>
              <w:spacing w:after="80" w:before="80" w:line="252" w:lineRule="auto"/>
            </w:pPr>
            <w:r>
              <w:rPr>
                <w:b w:val="0"/>
                <w:i w:val="0"/>
                <w:sz w:val="18"/>
              </w:rPr>
              <w:t>MetricObservation</w:t>
            </w:r>
          </w:p>
        </w:tc>
      </w:tr>
      <w:tr>
        <w:trPr>
          <w:cantSplit/>
        </w:trPr>
        <w:tc>
          <w:tcPr>
            <w:tcW w:type="dxa" w:w="3288"/>
            <w:vAlign w:val="center"/>
            <w:shd w:fill="F5F8FB"/>
          </w:tcPr>
          <w:p>
            <w:pPr>
              <w:spacing w:after="80" w:before="80" w:line="252" w:lineRule="auto"/>
            </w:pPr>
            <w:r>
              <w:rPr>
                <w:b w:val="0"/>
                <w:i w:val="0"/>
                <w:sz w:val="18"/>
              </w:rPr>
              <w:t>生成价值主张（compose_value_proposition）</w:t>
            </w:r>
          </w:p>
        </w:tc>
        <w:tc>
          <w:tcPr>
            <w:tcW w:type="dxa" w:w="3288"/>
            <w:vAlign w:val="center"/>
            <w:shd w:fill="F5F8FB"/>
          </w:tcPr>
          <w:p>
            <w:pPr>
              <w:spacing w:after="80" w:before="80" w:line="252" w:lineRule="auto"/>
            </w:pPr>
            <w:r>
              <w:rPr>
                <w:b w:val="0"/>
                <w:i w:val="0"/>
                <w:sz w:val="18"/>
              </w:rPr>
              <w:t>CustomerNeed、AudienceSnapshot、ProductPackage、Opportunity</w:t>
            </w:r>
          </w:p>
        </w:tc>
        <w:tc>
          <w:tcPr>
            <w:tcW w:type="dxa" w:w="3288"/>
            <w:vAlign w:val="center"/>
            <w:shd w:fill="F5F8FB"/>
          </w:tcPr>
          <w:p>
            <w:pPr>
              <w:spacing w:after="80" w:before="80" w:line="252" w:lineRule="auto"/>
            </w:pPr>
            <w:r>
              <w:rPr>
                <w:b w:val="0"/>
                <w:i w:val="0"/>
                <w:sz w:val="18"/>
              </w:rPr>
              <w:t>ValueProposition</w:t>
            </w:r>
          </w:p>
        </w:tc>
      </w:tr>
      <w:tr>
        <w:trPr>
          <w:cantSplit/>
        </w:trPr>
        <w:tc>
          <w:tcPr>
            <w:tcW w:type="dxa" w:w="3288"/>
            <w:vAlign w:val="center"/>
          </w:tcPr>
          <w:p>
            <w:pPr>
              <w:spacing w:after="80" w:before="80" w:line="252" w:lineRule="auto"/>
            </w:pPr>
            <w:r>
              <w:rPr>
                <w:b w:val="0"/>
                <w:i w:val="0"/>
                <w:sz w:val="18"/>
              </w:rPr>
              <w:t>计算客群规模（calculate_audience_size）</w:t>
            </w:r>
          </w:p>
        </w:tc>
        <w:tc>
          <w:tcPr>
            <w:tcW w:type="dxa" w:w="3288"/>
            <w:vAlign w:val="center"/>
          </w:tcPr>
          <w:p>
            <w:pPr>
              <w:spacing w:after="80" w:before="80" w:line="252" w:lineRule="auto"/>
            </w:pPr>
            <w:r>
              <w:rPr>
                <w:b w:val="0"/>
                <w:i w:val="0"/>
                <w:sz w:val="18"/>
              </w:rPr>
              <w:t>CustomerAggregate、AudienceSnapshot</w:t>
            </w:r>
          </w:p>
        </w:tc>
        <w:tc>
          <w:tcPr>
            <w:tcW w:type="dxa" w:w="3288"/>
            <w:vAlign w:val="center"/>
          </w:tcPr>
          <w:p>
            <w:pPr>
              <w:spacing w:after="80" w:before="80" w:line="252" w:lineRule="auto"/>
            </w:pPr>
            <w:r>
              <w:rPr>
                <w:b w:val="0"/>
                <w:i w:val="0"/>
                <w:sz w:val="18"/>
              </w:rPr>
              <w:t>MetricObservation</w:t>
            </w:r>
          </w:p>
        </w:tc>
      </w:tr>
      <w:tr>
        <w:trPr>
          <w:cantSplit/>
        </w:trPr>
        <w:tc>
          <w:tcPr>
            <w:tcW w:type="dxa" w:w="3288"/>
            <w:vAlign w:val="center"/>
            <w:shd w:fill="F5F8FB"/>
          </w:tcPr>
          <w:p>
            <w:pPr>
              <w:spacing w:after="80" w:before="80" w:line="252" w:lineRule="auto"/>
            </w:pPr>
            <w:r>
              <w:rPr>
                <w:b w:val="0"/>
                <w:i w:val="0"/>
                <w:sz w:val="18"/>
              </w:rPr>
              <w:t>校验产品资格（evaluate_product_eligibility）</w:t>
            </w:r>
          </w:p>
        </w:tc>
        <w:tc>
          <w:tcPr>
            <w:tcW w:type="dxa" w:w="3288"/>
            <w:vAlign w:val="center"/>
            <w:shd w:fill="F5F8FB"/>
          </w:tcPr>
          <w:p>
            <w:pPr>
              <w:spacing w:after="80" w:before="80" w:line="252" w:lineRule="auto"/>
            </w:pPr>
            <w:r>
              <w:rPr>
                <w:b w:val="0"/>
                <w:i w:val="0"/>
                <w:sz w:val="18"/>
              </w:rPr>
              <w:t>AudienceSnapshot、ProductPackage、BusinessRule</w:t>
            </w:r>
          </w:p>
        </w:tc>
        <w:tc>
          <w:tcPr>
            <w:tcW w:type="dxa" w:w="3288"/>
            <w:vAlign w:val="center"/>
            <w:shd w:fill="F5F8FB"/>
          </w:tcPr>
          <w:p>
            <w:pPr>
              <w:spacing w:after="80" w:before="80" w:line="252" w:lineRule="auto"/>
            </w:pPr>
            <w:r>
              <w:rPr>
                <w:b w:val="0"/>
                <w:i w:val="0"/>
                <w:sz w:val="18"/>
              </w:rPr>
              <w:t>Recommendation</w:t>
            </w:r>
          </w:p>
        </w:tc>
      </w:tr>
      <w:tr>
        <w:trPr>
          <w:cantSplit/>
        </w:trPr>
        <w:tc>
          <w:tcPr>
            <w:tcW w:type="dxa" w:w="3288"/>
            <w:vAlign w:val="center"/>
          </w:tcPr>
          <w:p>
            <w:pPr>
              <w:spacing w:after="80" w:before="80" w:line="252" w:lineRule="auto"/>
            </w:pPr>
            <w:r>
              <w:rPr>
                <w:b w:val="0"/>
                <w:i w:val="0"/>
                <w:sz w:val="18"/>
              </w:rPr>
              <w:t>校验中转衔接时间（validate_connection_time）</w:t>
            </w:r>
          </w:p>
        </w:tc>
        <w:tc>
          <w:tcPr>
            <w:tcW w:type="dxa" w:w="3288"/>
            <w:vAlign w:val="center"/>
          </w:tcPr>
          <w:p>
            <w:pPr>
              <w:spacing w:after="80" w:before="80" w:line="252" w:lineRule="auto"/>
            </w:pPr>
            <w:r>
              <w:rPr>
                <w:b w:val="0"/>
                <w:i w:val="0"/>
                <w:sz w:val="18"/>
              </w:rPr>
              <w:t>Flight、Airport、BusinessRule</w:t>
            </w:r>
          </w:p>
        </w:tc>
        <w:tc>
          <w:tcPr>
            <w:tcW w:type="dxa" w:w="3288"/>
            <w:vAlign w:val="center"/>
          </w:tcPr>
          <w:p>
            <w:pPr>
              <w:spacing w:after="80" w:before="80" w:line="252" w:lineRule="auto"/>
            </w:pPr>
            <w:r>
              <w:rPr>
                <w:b w:val="0"/>
                <w:i w:val="0"/>
                <w:sz w:val="18"/>
              </w:rPr>
              <w:t>Recommendation</w:t>
            </w:r>
          </w:p>
        </w:tc>
      </w:tr>
      <w:tr>
        <w:trPr>
          <w:cantSplit/>
        </w:trPr>
        <w:tc>
          <w:tcPr>
            <w:tcW w:type="dxa" w:w="3288"/>
            <w:vAlign w:val="center"/>
            <w:shd w:fill="F5F8FB"/>
          </w:tcPr>
          <w:p>
            <w:pPr>
              <w:spacing w:after="80" w:before="80" w:line="252" w:lineRule="auto"/>
            </w:pPr>
            <w:r>
              <w:rPr>
                <w:b w:val="0"/>
                <w:i w:val="0"/>
                <w:sz w:val="18"/>
              </w:rPr>
              <w:t>校验触达频控（check_contact_frequency）</w:t>
            </w:r>
          </w:p>
        </w:tc>
        <w:tc>
          <w:tcPr>
            <w:tcW w:type="dxa" w:w="3288"/>
            <w:vAlign w:val="center"/>
            <w:shd w:fill="F5F8FB"/>
          </w:tcPr>
          <w:p>
            <w:pPr>
              <w:spacing w:after="80" w:before="80" w:line="252" w:lineRule="auto"/>
            </w:pPr>
            <w:r>
              <w:rPr>
                <w:b w:val="0"/>
                <w:i w:val="0"/>
                <w:sz w:val="18"/>
              </w:rPr>
              <w:t>AudienceSnapshot、ExecutionBatch、BusinessRule</w:t>
            </w:r>
          </w:p>
        </w:tc>
        <w:tc>
          <w:tcPr>
            <w:tcW w:type="dxa" w:w="3288"/>
            <w:vAlign w:val="center"/>
            <w:shd w:fill="F5F8FB"/>
          </w:tcPr>
          <w:p>
            <w:pPr>
              <w:spacing w:after="80" w:before="80" w:line="252" w:lineRule="auto"/>
            </w:pPr>
            <w:r>
              <w:rPr>
                <w:b w:val="0"/>
                <w:i w:val="0"/>
                <w:sz w:val="18"/>
              </w:rPr>
              <w:t>Recommendation</w:t>
            </w:r>
          </w:p>
        </w:tc>
      </w:tr>
      <w:tr>
        <w:trPr>
          <w:cantSplit/>
        </w:trPr>
        <w:tc>
          <w:tcPr>
            <w:tcW w:type="dxa" w:w="3288"/>
            <w:vAlign w:val="center"/>
          </w:tcPr>
          <w:p>
            <w:pPr>
              <w:spacing w:after="80" w:before="80" w:line="252" w:lineRule="auto"/>
            </w:pPr>
            <w:r>
              <w:rPr>
                <w:b w:val="0"/>
                <w:i w:val="0"/>
                <w:sz w:val="18"/>
              </w:rPr>
              <w:t>优化触点组合（optimize_touchpoint_mix）</w:t>
            </w:r>
          </w:p>
        </w:tc>
        <w:tc>
          <w:tcPr>
            <w:tcW w:type="dxa" w:w="3288"/>
            <w:vAlign w:val="center"/>
          </w:tcPr>
          <w:p>
            <w:pPr>
              <w:spacing w:after="80" w:before="80" w:line="252" w:lineRule="auto"/>
            </w:pPr>
            <w:r>
              <w:rPr>
                <w:b w:val="0"/>
                <w:i w:val="0"/>
                <w:sz w:val="18"/>
              </w:rPr>
              <w:t>StrategyPlan、TouchpointPlan、Channel、Feedback、BusinessRule</w:t>
            </w:r>
          </w:p>
        </w:tc>
        <w:tc>
          <w:tcPr>
            <w:tcW w:type="dxa" w:w="3288"/>
            <w:vAlign w:val="center"/>
          </w:tcPr>
          <w:p>
            <w:pPr>
              <w:spacing w:after="80" w:before="80" w:line="252" w:lineRule="auto"/>
            </w:pPr>
            <w:r>
              <w:rPr>
                <w:b w:val="0"/>
                <w:i w:val="0"/>
                <w:sz w:val="18"/>
              </w:rPr>
              <w:t>Recommendation</w:t>
            </w:r>
          </w:p>
        </w:tc>
      </w:tr>
      <w:tr>
        <w:trPr>
          <w:cantSplit/>
        </w:trPr>
        <w:tc>
          <w:tcPr>
            <w:tcW w:type="dxa" w:w="3288"/>
            <w:vAlign w:val="center"/>
            <w:shd w:fill="F5F8FB"/>
          </w:tcPr>
          <w:p>
            <w:pPr>
              <w:spacing w:after="80" w:before="80" w:line="252" w:lineRule="auto"/>
            </w:pPr>
            <w:r>
              <w:rPr>
                <w:b w:val="0"/>
                <w:i w:val="0"/>
                <w:sz w:val="18"/>
              </w:rPr>
              <w:t>校验内容事实（check_content_facts）</w:t>
            </w:r>
          </w:p>
        </w:tc>
        <w:tc>
          <w:tcPr>
            <w:tcW w:type="dxa" w:w="3288"/>
            <w:vAlign w:val="center"/>
            <w:shd w:fill="F5F8FB"/>
          </w:tcPr>
          <w:p>
            <w:pPr>
              <w:spacing w:after="80" w:before="80" w:line="252" w:lineRule="auto"/>
            </w:pPr>
            <w:r>
              <w:rPr>
                <w:b w:val="0"/>
                <w:i w:val="0"/>
                <w:sz w:val="18"/>
              </w:rPr>
              <w:t>ContentAsset、ProductPackage、BusinessRule</w:t>
            </w:r>
          </w:p>
        </w:tc>
        <w:tc>
          <w:tcPr>
            <w:tcW w:type="dxa" w:w="3288"/>
            <w:vAlign w:val="center"/>
            <w:shd w:fill="F5F8FB"/>
          </w:tcPr>
          <w:p>
            <w:pPr>
              <w:spacing w:after="80" w:before="80" w:line="252" w:lineRule="auto"/>
            </w:pPr>
            <w:r>
              <w:rPr>
                <w:b w:val="0"/>
                <w:i w:val="0"/>
                <w:sz w:val="18"/>
              </w:rPr>
              <w:t>Recommendation</w:t>
            </w:r>
          </w:p>
        </w:tc>
      </w:tr>
      <w:tr>
        <w:trPr>
          <w:cantSplit/>
        </w:trPr>
        <w:tc>
          <w:tcPr>
            <w:tcW w:type="dxa" w:w="3288"/>
            <w:vAlign w:val="center"/>
          </w:tcPr>
          <w:p>
            <w:pPr>
              <w:spacing w:after="80" w:before="80" w:line="252" w:lineRule="auto"/>
            </w:pPr>
            <w:r>
              <w:rPr>
                <w:b w:val="0"/>
                <w:i w:val="0"/>
                <w:sz w:val="18"/>
              </w:rPr>
              <w:t>计算活动效果（calculate_campaign_effect）</w:t>
            </w:r>
          </w:p>
        </w:tc>
        <w:tc>
          <w:tcPr>
            <w:tcW w:type="dxa" w:w="3288"/>
            <w:vAlign w:val="center"/>
          </w:tcPr>
          <w:p>
            <w:pPr>
              <w:spacing w:after="80" w:before="80" w:line="252" w:lineRule="auto"/>
            </w:pPr>
            <w:r>
              <w:rPr>
                <w:b w:val="0"/>
                <w:i w:val="0"/>
                <w:sz w:val="18"/>
              </w:rPr>
              <w:t>Campaign、ExecutionBatch、Feedback、MetricObservation</w:t>
            </w:r>
          </w:p>
        </w:tc>
        <w:tc>
          <w:tcPr>
            <w:tcW w:type="dxa" w:w="3288"/>
            <w:vAlign w:val="center"/>
          </w:tcPr>
          <w:p>
            <w:pPr>
              <w:spacing w:after="80" w:before="80" w:line="252" w:lineRule="auto"/>
            </w:pPr>
            <w:r>
              <w:rPr>
                <w:b w:val="0"/>
                <w:i w:val="0"/>
                <w:sz w:val="18"/>
              </w:rPr>
              <w:t>Review</w:t>
            </w:r>
          </w:p>
        </w:tc>
      </w:tr>
      <w:tr>
        <w:trPr>
          <w:cantSplit/>
        </w:trPr>
        <w:tc>
          <w:tcPr>
            <w:tcW w:type="dxa" w:w="3288"/>
            <w:vAlign w:val="center"/>
            <w:shd w:fill="F5F8FB"/>
          </w:tcPr>
          <w:p>
            <w:pPr>
              <w:spacing w:after="80" w:before="80" w:line="252" w:lineRule="auto"/>
            </w:pPr>
            <w:r>
              <w:rPr>
                <w:b w:val="0"/>
                <w:i w:val="0"/>
                <w:sz w:val="18"/>
              </w:rPr>
              <w:t>计算增量效果与归因（calculate_incremental_effect）</w:t>
            </w:r>
          </w:p>
        </w:tc>
        <w:tc>
          <w:tcPr>
            <w:tcW w:type="dxa" w:w="3288"/>
            <w:vAlign w:val="center"/>
            <w:shd w:fill="F5F8FB"/>
          </w:tcPr>
          <w:p>
            <w:pPr>
              <w:spacing w:after="80" w:before="80" w:line="252" w:lineRule="auto"/>
            </w:pPr>
            <w:r>
              <w:rPr>
                <w:b w:val="0"/>
                <w:i w:val="0"/>
                <w:sz w:val="18"/>
              </w:rPr>
              <w:t>StrategyPlan、Campaign、ExecutionBatch、Feedback、MetricObservation</w:t>
            </w:r>
          </w:p>
        </w:tc>
        <w:tc>
          <w:tcPr>
            <w:tcW w:type="dxa" w:w="3288"/>
            <w:vAlign w:val="center"/>
            <w:shd w:fill="F5F8FB"/>
          </w:tcPr>
          <w:p>
            <w:pPr>
              <w:spacing w:after="80" w:before="80" w:line="252" w:lineRule="auto"/>
            </w:pPr>
            <w:r>
              <w:rPr>
                <w:b w:val="0"/>
                <w:i w:val="0"/>
                <w:sz w:val="18"/>
              </w:rPr>
              <w:t>AttributionResult</w:t>
            </w:r>
          </w:p>
        </w:tc>
      </w:tr>
      <w:tr>
        <w:trPr>
          <w:cantSplit/>
        </w:trPr>
        <w:tc>
          <w:tcPr>
            <w:tcW w:type="dxa" w:w="3288"/>
            <w:vAlign w:val="center"/>
          </w:tcPr>
          <w:p>
            <w:pPr>
              <w:spacing w:after="80" w:before="80" w:line="252" w:lineRule="auto"/>
            </w:pPr>
            <w:r>
              <w:rPr>
                <w:b w:val="0"/>
                <w:i w:val="0"/>
                <w:sz w:val="18"/>
              </w:rPr>
              <w:t>识别经营异常（detect_business_anomaly）</w:t>
            </w:r>
          </w:p>
        </w:tc>
        <w:tc>
          <w:tcPr>
            <w:tcW w:type="dxa" w:w="3288"/>
            <w:vAlign w:val="center"/>
          </w:tcPr>
          <w:p>
            <w:pPr>
              <w:spacing w:after="80" w:before="80" w:line="252" w:lineRule="auto"/>
            </w:pPr>
            <w:r>
              <w:rPr>
                <w:b w:val="0"/>
                <w:i w:val="0"/>
                <w:sz w:val="18"/>
              </w:rPr>
              <w:t>MetricObservation、Route、Flight、Review</w:t>
            </w:r>
          </w:p>
        </w:tc>
        <w:tc>
          <w:tcPr>
            <w:tcW w:type="dxa" w:w="3288"/>
            <w:vAlign w:val="center"/>
          </w:tcPr>
          <w:p>
            <w:pPr>
              <w:spacing w:after="80" w:before="80" w:line="252" w:lineRule="auto"/>
            </w:pPr>
            <w:r>
              <w:rPr>
                <w:b w:val="0"/>
                <w:i w:val="0"/>
                <w:sz w:val="18"/>
              </w:rPr>
              <w:t>Recommendation</w:t>
            </w:r>
          </w:p>
        </w:tc>
      </w:tr>
    </w:tbl>
    <w:p/>
    <w:sectPr w:rsidR="00FC693F" w:rsidRPr="0006063C" w:rsidSect="00034616">
      <w:headerReference w:type="default" r:id="rId9"/>
      <w:footerReference w:type="default" r:id="rId10"/>
      <w:pgSz w:w="11906" w:h="16838"/>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东方航空智能营销平台  |  本体与智能体技术说明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icrosoft YaHei" w:hAnsi="Microsoft YaHei" w:eastAsia="微软雅黑"/>
      <w:b w:val="0"/>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icrosoft YaHei" w:hAnsi="Microsoft YaHei" w:eastAsia="微软雅黑"/>
      <w:b w:val="0"/>
      <w:color w:val="637484"/>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Microsoft YaHei" w:hAnsi="Microsoft YaHei" w:eastAsia="微软雅黑"/>
      <w:b/>
      <w:bCs/>
      <w:color w:val="185C9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185C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微软雅黑"/>
      <w:b/>
      <w:bCs/>
      <w:color w:val="24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b/>
      <w:color w:val="185C9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微软雅黑"/>
      <w:b w:val="0"/>
      <w:i/>
      <w:iCs/>
      <w:color w:val="63748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YaHei" w:hAnsi="Microsoft YaHei" w:eastAsia="微软雅黑"/>
      <w:b w:val="0"/>
      <w:bCs/>
      <w:color w:val="63748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东方航空智能营销平台：本体结构与数据解析及智能体驱动说明 v1.0</dc:title>
  <dc:subject>当前代码实现、运行边界与生产完善建议</dc:subject>
  <dc:creator>东方航空智能营销平台项目组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