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5">
      <w:pPr>
        <w:rPr/>
      </w:pPr>
      <w:bookmarkStart w:colFirst="0" w:colLast="0" w:name="_heading=h.c0rm7wtgyeyf" w:id="0"/>
      <w:bookmarkEnd w:id="0"/>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wp:posOffset>
                </wp:positionH>
                <wp:positionV relativeFrom="paragraph">
                  <wp:posOffset>9525</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7" name="Shape 7"/>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9" name="Shape 9"/>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11" name="Shape 11"/>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3" name="Shape 13"/>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wp:posOffset>
                </wp:positionH>
                <wp:positionV relativeFrom="paragraph">
                  <wp:posOffset>9525</wp:posOffset>
                </wp:positionV>
                <wp:extent cx="6238875" cy="1562100"/>
                <wp:effectExtent b="0" l="0" r="0" t="0"/>
                <wp:wrapNone/>
                <wp:docPr id="54"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p w:rsidR="00000000" w:rsidDel="00000000" w:rsidP="00000000" w:rsidRDefault="00000000" w:rsidRPr="00000000" w14:paraId="0000000B">
      <w:pPr>
        <w:rPr>
          <w:color w:val="595959"/>
          <w:sz w:val="24"/>
          <w:szCs w:val="24"/>
        </w:rPr>
      </w:pPr>
      <w:r w:rsidDel="00000000" w:rsidR="00000000" w:rsidRPr="00000000">
        <w:rPr>
          <w:rtl w:val="0"/>
        </w:rPr>
      </w:r>
    </w:p>
    <w:p w:rsidR="00000000" w:rsidDel="00000000" w:rsidP="00000000" w:rsidRDefault="00000000" w:rsidRPr="00000000" w14:paraId="0000000C">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0">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005"/>
        <w:tblGridChange w:id="0">
          <w:tblGrid>
            <w:gridCol w:w="2640"/>
            <w:gridCol w:w="7005"/>
          </w:tblGrid>
        </w:tblGridChange>
      </w:tblGrid>
      <w:tr>
        <w:trPr>
          <w:cantSplit w:val="0"/>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En esta fase, hemos ido desarrollando como trabajo en equipo tanto como el backend como el frontend, donde hemos ido realizando la base de datos que son el encargado de almacenar los usuarios para que se registren en nuestra aplicación, ya posteriormente se puedan loguear, y así el usuario en frontend pueda navegar por nuestra app, Se puede registrar usuarios, se puede elegir el rol el usuario (si es atleta o coach), puede validar el ingreso de credenciales y también puede ver la pantalla inicial y navegar por la app. ahora estamos en desarrollo para la persistencia para recordar que la sesión está iniciada y no al reiniciar la app empiece de 0 nuevamente, también viendo los manejos de errores, el diseño del perfil y edición del perfil que estamos trabajando para que estén completadas.</w:t>
            </w:r>
          </w:p>
        </w:tc>
      </w:tr>
      <w:tr>
        <w:trPr>
          <w:cantSplit w:val="0"/>
          <w:trHeight w:val="124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4">
            <w:pPr>
              <w:jc w:val="both"/>
              <w:rPr>
                <w:b w:val="1"/>
                <w:sz w:val="20"/>
                <w:szCs w:val="20"/>
              </w:rPr>
            </w:pPr>
            <w:r w:rsidDel="00000000" w:rsidR="00000000" w:rsidRPr="00000000">
              <w:rPr>
                <w:sz w:val="20"/>
                <w:szCs w:val="20"/>
                <w:rtl w:val="0"/>
              </w:rPr>
              <w:t xml:space="preserve">Si bien completamos el sprint 0 y 1, y estamos en proceso del sprint 2 para poder terminarlo, sería ideal avanzar al sprint 3 lo antes posible y la carga no sea mayor, para así ir avanzando sprint 4 y sucesivamente con los otros sprint, y dándole mejor forma a nuestra aplicación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La forma de trabajo que hemos ido desarrollando es gracias a los sprint que tenemos asignados como grupo de trabajo, en lo cual hemos ido haciendo mediante las actividades con su duración específica de las tareas.</w:t>
            </w:r>
          </w:p>
        </w:tc>
      </w:tr>
      <w:tr>
        <w:trPr>
          <w:cantSplit w:val="0"/>
          <w:trHeight w:val="2377"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Demostraciones funcionales de las siguientes características ya implementadas:</w:t>
            </w:r>
          </w:p>
          <w:p w:rsidR="00000000" w:rsidDel="00000000" w:rsidP="00000000" w:rsidRDefault="00000000" w:rsidRPr="00000000" w14:paraId="00000019">
            <w:pPr>
              <w:numPr>
                <w:ilvl w:val="0"/>
                <w:numId w:val="2"/>
              </w:numPr>
              <w:spacing w:after="0" w:lineRule="auto"/>
              <w:ind w:left="720" w:hanging="360"/>
              <w:jc w:val="both"/>
              <w:rPr>
                <w:sz w:val="20"/>
                <w:szCs w:val="20"/>
              </w:rPr>
            </w:pPr>
            <w:r w:rsidDel="00000000" w:rsidR="00000000" w:rsidRPr="00000000">
              <w:rPr>
                <w:sz w:val="20"/>
                <w:szCs w:val="20"/>
                <w:rtl w:val="0"/>
              </w:rPr>
              <w:t xml:space="preserve">Registro de usuarios: creación de cuentas en la base de datos con validación de credenciales.</w:t>
            </w:r>
          </w:p>
          <w:p w:rsidR="00000000" w:rsidDel="00000000" w:rsidP="00000000" w:rsidRDefault="00000000" w:rsidRPr="00000000" w14:paraId="0000001A">
            <w:pPr>
              <w:numPr>
                <w:ilvl w:val="0"/>
                <w:numId w:val="2"/>
              </w:numPr>
              <w:spacing w:after="0" w:lineRule="auto"/>
              <w:ind w:left="720" w:hanging="360"/>
              <w:jc w:val="both"/>
              <w:rPr>
                <w:sz w:val="20"/>
                <w:szCs w:val="20"/>
              </w:rPr>
            </w:pPr>
            <w:r w:rsidDel="00000000" w:rsidR="00000000" w:rsidRPr="00000000">
              <w:rPr>
                <w:sz w:val="20"/>
                <w:szCs w:val="20"/>
                <w:rtl w:val="0"/>
              </w:rPr>
              <w:t xml:space="preserve">Asignación de roles: diferenciación entre usuarios tipo atleta y coach al momento de registrarse.</w:t>
            </w:r>
          </w:p>
          <w:p w:rsidR="00000000" w:rsidDel="00000000" w:rsidP="00000000" w:rsidRDefault="00000000" w:rsidRPr="00000000" w14:paraId="0000001B">
            <w:pPr>
              <w:numPr>
                <w:ilvl w:val="0"/>
                <w:numId w:val="2"/>
              </w:numPr>
              <w:spacing w:after="0" w:lineRule="auto"/>
              <w:ind w:left="720" w:hanging="360"/>
              <w:jc w:val="both"/>
              <w:rPr>
                <w:sz w:val="20"/>
                <w:szCs w:val="20"/>
              </w:rPr>
            </w:pPr>
            <w:r w:rsidDel="00000000" w:rsidR="00000000" w:rsidRPr="00000000">
              <w:rPr>
                <w:sz w:val="20"/>
                <w:szCs w:val="20"/>
                <w:rtl w:val="0"/>
              </w:rPr>
              <w:t xml:space="preserve">Inicio de sesión: validación de credenciales e ingreso correcto a la aplicación.</w:t>
            </w:r>
          </w:p>
          <w:p w:rsidR="00000000" w:rsidDel="00000000" w:rsidP="00000000" w:rsidRDefault="00000000" w:rsidRPr="00000000" w14:paraId="0000001C">
            <w:pPr>
              <w:numPr>
                <w:ilvl w:val="0"/>
                <w:numId w:val="2"/>
              </w:numPr>
              <w:spacing w:after="0" w:lineRule="auto"/>
              <w:ind w:left="720" w:hanging="360"/>
              <w:jc w:val="both"/>
              <w:rPr>
                <w:sz w:val="20"/>
                <w:szCs w:val="20"/>
              </w:rPr>
            </w:pPr>
            <w:r w:rsidDel="00000000" w:rsidR="00000000" w:rsidRPr="00000000">
              <w:rPr>
                <w:sz w:val="20"/>
                <w:szCs w:val="20"/>
                <w:rtl w:val="0"/>
              </w:rPr>
              <w:t xml:space="preserve">Pantalla inicial y navegación básica: acceso a la interfaz principal y desplazamiento entre secciones de la app.</w:t>
            </w:r>
          </w:p>
          <w:p w:rsidR="00000000" w:rsidDel="00000000" w:rsidP="00000000" w:rsidRDefault="00000000" w:rsidRPr="00000000" w14:paraId="0000001D">
            <w:pPr>
              <w:numPr>
                <w:ilvl w:val="0"/>
                <w:numId w:val="2"/>
              </w:numPr>
              <w:spacing w:after="0" w:lineRule="auto"/>
              <w:ind w:left="720" w:hanging="360"/>
              <w:jc w:val="both"/>
              <w:rPr>
                <w:sz w:val="20"/>
                <w:szCs w:val="20"/>
              </w:rPr>
            </w:pPr>
            <w:r w:rsidDel="00000000" w:rsidR="00000000" w:rsidRPr="00000000">
              <w:rPr>
                <w:sz w:val="20"/>
                <w:szCs w:val="20"/>
                <w:rtl w:val="0"/>
              </w:rPr>
              <w:t xml:space="preserve">Persistencia de sesión: prototipo inicial para mantener la sesión iniciada al reiniciar la aplicación.</w:t>
            </w:r>
          </w:p>
          <w:p w:rsidR="00000000" w:rsidDel="00000000" w:rsidP="00000000" w:rsidRDefault="00000000" w:rsidRPr="00000000" w14:paraId="0000001E">
            <w:pPr>
              <w:numPr>
                <w:ilvl w:val="0"/>
                <w:numId w:val="2"/>
              </w:numPr>
              <w:ind w:left="720" w:hanging="360"/>
              <w:jc w:val="both"/>
              <w:rPr>
                <w:sz w:val="20"/>
                <w:szCs w:val="20"/>
              </w:rPr>
            </w:pPr>
            <w:r w:rsidDel="00000000" w:rsidR="00000000" w:rsidRPr="00000000">
              <w:rPr>
                <w:sz w:val="20"/>
                <w:szCs w:val="20"/>
                <w:rtl w:val="0"/>
              </w:rPr>
              <w:t xml:space="preserve">Diseño del perfil: estructura inicial de la vista de perfil de usuario y edición de datos personales.</w:t>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Estas evidencias permiten dar cuenta del avance del proyecto, ya que muestran el cumplimiento parcial de los objetivos planteados en los Sprints iniciales, con un sistema que ya integra backend, frontend y base de datos.</w:t>
            </w:r>
          </w:p>
          <w:p w:rsidR="00000000" w:rsidDel="00000000" w:rsidP="00000000" w:rsidRDefault="00000000" w:rsidRPr="00000000" w14:paraId="00000020">
            <w:pPr>
              <w:jc w:val="both"/>
              <w:rPr>
                <w:sz w:val="20"/>
                <w:szCs w:val="20"/>
              </w:rPr>
            </w:pPr>
            <w:r w:rsidDel="00000000" w:rsidR="00000000" w:rsidRPr="00000000">
              <w:rPr>
                <w:rtl w:val="0"/>
              </w:rPr>
            </w:r>
          </w:p>
        </w:tc>
      </w:tr>
    </w:tbl>
    <w:p w:rsidR="00000000" w:rsidDel="00000000" w:rsidP="00000000" w:rsidRDefault="00000000" w:rsidRPr="00000000" w14:paraId="00000021">
      <w:pPr>
        <w:rPr>
          <w:b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2">
      <w:pPr>
        <w:rPr>
          <w:color w:val="595959"/>
          <w:sz w:val="24"/>
          <w:szCs w:val="24"/>
        </w:rPr>
      </w:pPr>
      <w:r w:rsidDel="00000000" w:rsidR="00000000" w:rsidRPr="00000000">
        <w:rPr>
          <w:b w:val="1"/>
          <w:color w:val="1f3864"/>
          <w:sz w:val="28"/>
          <w:szCs w:val="28"/>
          <w:rtl w:val="0"/>
        </w:rPr>
        <w:t xml:space="preserve">2. Monitoreo del Plan de Trabajo  </w:t>
      </w: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color w:val="595959"/>
          <w:sz w:val="24"/>
          <w:szCs w:val="24"/>
          <w:rtl w:val="0"/>
        </w:rPr>
        <w:t xml:space="preserve">Examina cuidadosamente tu plan de trabajo, enfocándose especialmente en la columna de estado de avance y ajustes.</w:t>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390" w:hRule="atLeast"/>
          <w:tblHeader w:val="0"/>
        </w:trPr>
        <w:tc>
          <w:tcPr>
            <w:gridSpan w:val="8"/>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C">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4">
            <w:pPr>
              <w:jc w:val="both"/>
              <w:rPr>
                <w:b w:val="1"/>
                <w:sz w:val="18"/>
                <w:szCs w:val="18"/>
              </w:rPr>
            </w:pPr>
            <w:r w:rsidDel="00000000" w:rsidR="00000000" w:rsidRPr="00000000">
              <w:rPr>
                <w:i w:val="1"/>
                <w:sz w:val="18"/>
                <w:szCs w:val="18"/>
                <w:rtl w:val="0"/>
              </w:rPr>
              <w:t xml:space="preserve">Base de datos, Desarrollo de aplicaciones móviles, gestión de proyectos</w:t>
            </w:r>
            <w:r w:rsidDel="00000000" w:rsidR="00000000" w:rsidRPr="00000000">
              <w:rPr>
                <w:rtl w:val="0"/>
              </w:rPr>
            </w:r>
          </w:p>
        </w:tc>
        <w:tc>
          <w:tcPr/>
          <w:p w:rsidR="00000000" w:rsidDel="00000000" w:rsidP="00000000" w:rsidRDefault="00000000" w:rsidRPr="00000000" w14:paraId="00000035">
            <w:pPr>
              <w:jc w:val="both"/>
              <w:rPr>
                <w:i w:val="1"/>
                <w:color w:val="548dd4"/>
                <w:sz w:val="18"/>
                <w:szCs w:val="18"/>
              </w:rPr>
            </w:pPr>
            <w:r w:rsidDel="00000000" w:rsidR="00000000" w:rsidRPr="00000000">
              <w:rPr>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36">
            <w:pPr>
              <w:jc w:val="both"/>
              <w:rPr>
                <w:b w:val="1"/>
                <w:sz w:val="18"/>
                <w:szCs w:val="18"/>
              </w:rPr>
            </w:pPr>
            <w:r w:rsidDel="00000000" w:rsidR="00000000" w:rsidRPr="00000000">
              <w:rPr>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37">
            <w:pPr>
              <w:jc w:val="both"/>
              <w:rPr>
                <w:b w:val="1"/>
                <w:sz w:val="18"/>
                <w:szCs w:val="18"/>
              </w:rPr>
            </w:pPr>
            <w:r w:rsidDel="00000000" w:rsidR="00000000" w:rsidRPr="00000000">
              <w:rPr>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8">
            <w:pPr>
              <w:jc w:val="both"/>
              <w:rPr>
                <w:i w:val="1"/>
                <w:color w:val="548dd4"/>
                <w:sz w:val="18"/>
                <w:szCs w:val="18"/>
              </w:rPr>
            </w:pPr>
            <w:r w:rsidDel="00000000" w:rsidR="00000000" w:rsidRPr="00000000">
              <w:rPr>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9">
            <w:pPr>
              <w:jc w:val="both"/>
              <w:rPr>
                <w:i w:val="1"/>
                <w:color w:val="548dd4"/>
                <w:sz w:val="18"/>
                <w:szCs w:val="18"/>
              </w:rPr>
            </w:pPr>
            <w:r w:rsidDel="00000000" w:rsidR="00000000" w:rsidRPr="00000000">
              <w:rPr>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A">
            <w:pPr>
              <w:jc w:val="both"/>
              <w:rPr>
                <w:i w:val="1"/>
                <w:color w:val="548dd4"/>
                <w:sz w:val="18"/>
                <w:szCs w:val="18"/>
              </w:rPr>
            </w:pPr>
            <w:r w:rsidDel="00000000" w:rsidR="00000000" w:rsidRPr="00000000">
              <w:rPr>
                <w:i w:val="1"/>
                <w:color w:val="548dd4"/>
                <w:sz w:val="18"/>
                <w:szCs w:val="18"/>
                <w:rtl w:val="0"/>
              </w:rPr>
              <w:t xml:space="preserve">Describe el estado de avance de cada actividad.</w:t>
            </w:r>
          </w:p>
          <w:p w:rsidR="00000000" w:rsidDel="00000000" w:rsidP="00000000" w:rsidRDefault="00000000" w:rsidRPr="00000000" w14:paraId="0000003B">
            <w:pPr>
              <w:jc w:val="both"/>
              <w:rPr>
                <w:i w:val="1"/>
                <w:color w:val="c00000"/>
                <w:sz w:val="16"/>
                <w:szCs w:val="16"/>
              </w:rPr>
            </w:pPr>
            <w:r w:rsidDel="00000000" w:rsidR="00000000" w:rsidRPr="00000000">
              <w:rPr>
                <w:rtl w:val="0"/>
              </w:rPr>
            </w:r>
          </w:p>
          <w:p w:rsidR="00000000" w:rsidDel="00000000" w:rsidP="00000000" w:rsidRDefault="00000000" w:rsidRPr="00000000" w14:paraId="0000003C">
            <w:pPr>
              <w:jc w:val="both"/>
              <w:rPr>
                <w:i w:val="1"/>
                <w:color w:val="548dd4"/>
                <w:sz w:val="18"/>
                <w:szCs w:val="18"/>
              </w:rPr>
            </w:pPr>
            <w:r w:rsidDel="00000000" w:rsidR="00000000" w:rsidRPr="00000000">
              <w:rPr>
                <w:i w:val="1"/>
                <w:color w:val="548dd4"/>
                <w:sz w:val="18"/>
                <w:szCs w:val="18"/>
                <w:rtl w:val="0"/>
              </w:rPr>
              <w:t xml:space="preserve">Tipos de estado: </w:t>
            </w:r>
          </w:p>
          <w:p w:rsidR="00000000" w:rsidDel="00000000" w:rsidP="00000000" w:rsidRDefault="00000000" w:rsidRPr="00000000" w14:paraId="0000003D">
            <w:pPr>
              <w:jc w:val="both"/>
              <w:rPr>
                <w:i w:val="1"/>
                <w:color w:val="c00000"/>
                <w:sz w:val="16"/>
                <w:szCs w:val="16"/>
              </w:rPr>
            </w:pPr>
            <w:r w:rsidDel="00000000" w:rsidR="00000000" w:rsidRPr="00000000">
              <w:rPr>
                <w:i w:val="1"/>
                <w:color w:val="548dd4"/>
                <w:sz w:val="18"/>
                <w:szCs w:val="18"/>
                <w:rtl w:val="0"/>
              </w:rPr>
              <w:t xml:space="preserve">En curso/ Con retraso/ No iniciado/ Completado/ Ajustada</w:t>
            </w:r>
            <w:r w:rsidDel="00000000" w:rsidR="00000000" w:rsidRPr="00000000">
              <w:rPr>
                <w:i w:val="1"/>
                <w:color w:val="c00000"/>
                <w:sz w:val="16"/>
                <w:szCs w:val="16"/>
                <w:rtl w:val="0"/>
              </w:rPr>
              <w:t xml:space="preserve"> </w:t>
            </w:r>
          </w:p>
        </w:tc>
        <w:tc>
          <w:tcPr/>
          <w:p w:rsidR="00000000" w:rsidDel="00000000" w:rsidP="00000000" w:rsidRDefault="00000000" w:rsidRPr="00000000" w14:paraId="0000003E">
            <w:pPr>
              <w:jc w:val="both"/>
              <w:rPr>
                <w:i w:val="1"/>
                <w:color w:val="548dd4"/>
                <w:sz w:val="18"/>
                <w:szCs w:val="18"/>
              </w:rPr>
            </w:pPr>
            <w:r w:rsidDel="00000000" w:rsidR="00000000" w:rsidRPr="00000000">
              <w:rPr>
                <w:i w:val="1"/>
                <w:color w:val="548dd4"/>
                <w:sz w:val="18"/>
                <w:szCs w:val="18"/>
                <w:rtl w:val="0"/>
              </w:rPr>
              <w:t xml:space="preserve">Señala los ajustes o reformulaciones que has realizado. </w:t>
            </w:r>
          </w:p>
        </w:tc>
      </w:tr>
    </w:tbl>
    <w:p w:rsidR="00000000" w:rsidDel="00000000" w:rsidP="00000000" w:rsidRDefault="00000000" w:rsidRPr="00000000" w14:paraId="0000003F">
      <w:pPr>
        <w:rPr>
          <w:color w:val="595959"/>
          <w:sz w:val="24"/>
          <w:szCs w:val="24"/>
        </w:rPr>
      </w:pPr>
      <w:r w:rsidDel="00000000" w:rsidR="00000000" w:rsidRPr="00000000">
        <w:rPr>
          <w:rtl w:val="0"/>
        </w:rPr>
      </w:r>
    </w:p>
    <w:p w:rsidR="00000000" w:rsidDel="00000000" w:rsidP="00000000" w:rsidRDefault="00000000" w:rsidRPr="00000000" w14:paraId="00000040">
      <w:pPr>
        <w:jc w:val="center"/>
        <w:rPr>
          <w:color w:val="595959"/>
          <w:sz w:val="24"/>
          <w:szCs w:val="24"/>
        </w:rPr>
      </w:pPr>
      <w:r w:rsidDel="00000000" w:rsidR="00000000" w:rsidRPr="00000000">
        <w:rPr>
          <w:b w:val="1"/>
          <w:sz w:val="24"/>
          <w:szCs w:val="24"/>
          <w:highlight w:val="yellow"/>
          <w:rtl w:val="0"/>
        </w:rPr>
        <w:t xml:space="preserve">(PARA EL MONITOREO DE NUESTRO PLAN DE TRABAJO UTILIZAMOS SPRINTS LOS CUALES ESTÁN ABAJO DOCUMENTADOS)</w:t>
      </w:r>
      <w:r w:rsidDel="00000000" w:rsidR="00000000" w:rsidRPr="00000000">
        <w:br w:type="page"/>
      </w:r>
      <w:r w:rsidDel="00000000" w:rsidR="00000000" w:rsidRPr="00000000">
        <w:rPr>
          <w:color w:val="595959"/>
          <w:sz w:val="24"/>
          <w:szCs w:val="24"/>
        </w:rPr>
        <w:drawing>
          <wp:inline distB="114300" distT="114300" distL="114300" distR="114300">
            <wp:extent cx="5738007" cy="2418666"/>
            <wp:effectExtent b="0" l="0" r="0" t="0"/>
            <wp:docPr id="5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8007" cy="241866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color w:val="595959"/>
          <w:sz w:val="24"/>
          <w:szCs w:val="24"/>
        </w:rPr>
      </w:pPr>
      <w:r w:rsidDel="00000000" w:rsidR="00000000" w:rsidRPr="00000000">
        <w:rPr>
          <w:color w:val="595959"/>
          <w:sz w:val="24"/>
          <w:szCs w:val="24"/>
        </w:rPr>
        <w:drawing>
          <wp:inline distB="114300" distT="114300" distL="114300" distR="114300">
            <wp:extent cx="5744528" cy="2715226"/>
            <wp:effectExtent b="0" l="0" r="0" t="0"/>
            <wp:docPr id="5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44528" cy="271522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color w:val="595959"/>
          <w:sz w:val="24"/>
          <w:szCs w:val="24"/>
        </w:rPr>
      </w:pPr>
      <w:r w:rsidDel="00000000" w:rsidR="00000000" w:rsidRPr="00000000">
        <w:rPr>
          <w:color w:val="595959"/>
          <w:sz w:val="24"/>
          <w:szCs w:val="24"/>
        </w:rPr>
        <w:drawing>
          <wp:inline distB="114300" distT="114300" distL="114300" distR="114300">
            <wp:extent cx="5754053" cy="2313799"/>
            <wp:effectExtent b="0" l="0" r="0" t="0"/>
            <wp:docPr id="5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54053" cy="231379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color w:val="595959"/>
          <w:sz w:val="24"/>
          <w:szCs w:val="24"/>
        </w:rPr>
      </w:pPr>
      <w:r w:rsidDel="00000000" w:rsidR="00000000" w:rsidRPr="00000000">
        <w:rPr>
          <w:rtl w:val="0"/>
        </w:rPr>
      </w:r>
    </w:p>
    <w:p w:rsidR="00000000" w:rsidDel="00000000" w:rsidP="00000000" w:rsidRDefault="00000000" w:rsidRPr="00000000" w14:paraId="00000044">
      <w:pPr>
        <w:jc w:val="center"/>
        <w:rPr>
          <w:color w:val="595959"/>
          <w:sz w:val="24"/>
          <w:szCs w:val="24"/>
        </w:rPr>
      </w:pPr>
      <w:r w:rsidDel="00000000" w:rsidR="00000000" w:rsidRPr="00000000">
        <w:rPr>
          <w:color w:val="595959"/>
          <w:sz w:val="24"/>
          <w:szCs w:val="24"/>
        </w:rPr>
        <w:drawing>
          <wp:inline distB="114300" distT="114300" distL="114300" distR="114300">
            <wp:extent cx="5778208" cy="2447241"/>
            <wp:effectExtent b="0" l="0" r="0" t="0"/>
            <wp:docPr id="5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78208" cy="244724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color w:val="595959"/>
          <w:sz w:val="24"/>
          <w:szCs w:val="24"/>
        </w:rPr>
      </w:pPr>
      <w:r w:rsidDel="00000000" w:rsidR="00000000" w:rsidRPr="00000000">
        <w:rPr>
          <w:rtl w:val="0"/>
        </w:rPr>
      </w:r>
    </w:p>
    <w:p w:rsidR="00000000" w:rsidDel="00000000" w:rsidP="00000000" w:rsidRDefault="00000000" w:rsidRPr="00000000" w14:paraId="00000046">
      <w:pPr>
        <w:ind w:left="0" w:firstLine="0"/>
        <w:jc w:val="both"/>
        <w:rPr>
          <w:color w:val="595959"/>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jc w:val="both"/>
        <w:rPr>
          <w:color w:val="595959"/>
          <w:sz w:val="24"/>
          <w:szCs w:val="24"/>
          <w:u w:val="none"/>
        </w:rPr>
      </w:pPr>
      <w:r w:rsidDel="00000000" w:rsidR="00000000" w:rsidRPr="00000000">
        <w:rPr>
          <w:color w:val="595959"/>
          <w:sz w:val="24"/>
          <w:szCs w:val="24"/>
          <w:rtl w:val="0"/>
        </w:rPr>
        <w:t xml:space="preserve">En esta última versión de nuestro </w:t>
      </w:r>
      <w:r w:rsidDel="00000000" w:rsidR="00000000" w:rsidRPr="00000000">
        <w:rPr>
          <w:b w:val="1"/>
          <w:color w:val="595959"/>
          <w:sz w:val="24"/>
          <w:szCs w:val="24"/>
          <w:rtl w:val="0"/>
        </w:rPr>
        <w:t xml:space="preserve">Sprint Planning</w:t>
      </w:r>
      <w:r w:rsidDel="00000000" w:rsidR="00000000" w:rsidRPr="00000000">
        <w:rPr>
          <w:color w:val="595959"/>
          <w:sz w:val="24"/>
          <w:szCs w:val="24"/>
          <w:rtl w:val="0"/>
        </w:rPr>
        <w:t xml:space="preserve">, se decidió </w:t>
      </w:r>
      <w:r w:rsidDel="00000000" w:rsidR="00000000" w:rsidRPr="00000000">
        <w:rPr>
          <w:b w:val="1"/>
          <w:color w:val="595959"/>
          <w:sz w:val="24"/>
          <w:szCs w:val="24"/>
          <w:rtl w:val="0"/>
        </w:rPr>
        <w:t xml:space="preserve">recortar varias tareas</w:t>
      </w:r>
      <w:r w:rsidDel="00000000" w:rsidR="00000000" w:rsidRPr="00000000">
        <w:rPr>
          <w:color w:val="595959"/>
          <w:sz w:val="24"/>
          <w:szCs w:val="24"/>
          <w:rtl w:val="0"/>
        </w:rPr>
        <w:t xml:space="preserve"> que inicialmente habíamos considerado, ya que el </w:t>
      </w:r>
      <w:r w:rsidDel="00000000" w:rsidR="00000000" w:rsidRPr="00000000">
        <w:rPr>
          <w:b w:val="1"/>
          <w:color w:val="595959"/>
          <w:sz w:val="24"/>
          <w:szCs w:val="24"/>
          <w:rtl w:val="0"/>
        </w:rPr>
        <w:t xml:space="preserve">tiempo disponible no era suficiente</w:t>
      </w:r>
      <w:r w:rsidDel="00000000" w:rsidR="00000000" w:rsidRPr="00000000">
        <w:rPr>
          <w:color w:val="595959"/>
          <w:sz w:val="24"/>
          <w:szCs w:val="24"/>
          <w:rtl w:val="0"/>
        </w:rPr>
        <w:t xml:space="preserve"> para completarlas. Optamos por reducir el alcance con el fin de </w:t>
      </w:r>
      <w:r w:rsidDel="00000000" w:rsidR="00000000" w:rsidRPr="00000000">
        <w:rPr>
          <w:b w:val="1"/>
          <w:color w:val="595959"/>
          <w:sz w:val="24"/>
          <w:szCs w:val="24"/>
          <w:rtl w:val="0"/>
        </w:rPr>
        <w:t xml:space="preserve">enfocarnos en las funcionalidades principales de la aplicación</w:t>
      </w:r>
      <w:r w:rsidDel="00000000" w:rsidR="00000000" w:rsidRPr="00000000">
        <w:rPr>
          <w:color w:val="595959"/>
          <w:sz w:val="24"/>
          <w:szCs w:val="24"/>
          <w:rtl w:val="0"/>
        </w:rPr>
        <w:t xml:space="preserve"> y así garantizar que estuviera </w:t>
      </w:r>
      <w:r w:rsidDel="00000000" w:rsidR="00000000" w:rsidRPr="00000000">
        <w:rPr>
          <w:b w:val="1"/>
          <w:color w:val="595959"/>
          <w:sz w:val="24"/>
          <w:szCs w:val="24"/>
          <w:rtl w:val="0"/>
        </w:rPr>
        <w:t xml:space="preserve">presentable y funcional para la fecha establecida.</w:t>
      </w:r>
      <w:r w:rsidDel="00000000" w:rsidR="00000000" w:rsidRPr="00000000">
        <w:rPr>
          <w:color w:val="595959"/>
          <w:sz w:val="24"/>
          <w:szCs w:val="24"/>
          <w:rtl w:val="0"/>
        </w:rPr>
        <w:t xml:space="preserve"> Adicionalmente, incorporamos algunas funcionalidades extra de baja complejidad que no demandaban mucho tiempo y que </w:t>
      </w:r>
      <w:r w:rsidDel="00000000" w:rsidR="00000000" w:rsidRPr="00000000">
        <w:rPr>
          <w:color w:val="595959"/>
          <w:sz w:val="24"/>
          <w:szCs w:val="24"/>
          <w:rtl w:val="0"/>
        </w:rPr>
        <w:t xml:space="preserve">aportaban</w:t>
      </w:r>
      <w:r w:rsidDel="00000000" w:rsidR="00000000" w:rsidRPr="00000000">
        <w:rPr>
          <w:color w:val="595959"/>
          <w:sz w:val="24"/>
          <w:szCs w:val="24"/>
          <w:rtl w:val="0"/>
        </w:rPr>
        <w:t xml:space="preserve"> valor inmediato a la experiencia del usuario.</w:t>
      </w:r>
    </w:p>
    <w:p w:rsidR="00000000" w:rsidDel="00000000" w:rsidP="00000000" w:rsidRDefault="00000000" w:rsidRPr="00000000" w14:paraId="00000048">
      <w:pPr>
        <w:rPr>
          <w:color w:val="595959"/>
          <w:sz w:val="24"/>
          <w:szCs w:val="24"/>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pict>
          <v:shape id="_x0000_i1025" style="width:77.4pt;height:50.4pt" o:ole="" type="#_x0000_t75">
            <v:imagedata r:id="rId1" o:title=""/>
          </v:shape>
          <o:OLEObject DrawAspect="Icon" r:id="rId2" ObjectID="_1821987261" ProgID="Excel.Sheet.12" ShapeID="_x0000_i1025" Type="Embed"/>
        </w:pict>
      </w:r>
      <w:r w:rsidDel="00000000" w:rsidR="00000000" w:rsidRPr="00000000">
        <w:rPr/>
        <w:pict>
          <v:shape id="_x0000_i1026" style="width:77.4pt;height:50.4pt" o:ole="" type="#_x0000_t75">
            <v:imagedata r:id="rId3" o:title=""/>
          </v:shape>
          <o:OLEObject DrawAspect="Icon" r:id="rId4" ObjectID="_1821987262" ProgID="Excel.Sheet.12" ShapeID="_x0000_i1026" Type="Embed"/>
        </w:pict>
      </w:r>
      <w:r w:rsidDel="00000000" w:rsidR="00000000" w:rsidRPr="00000000">
        <w:rPr/>
        <w:pict>
          <v:shape id="_x0000_i1035" style="width:76.2pt;height:49.2pt" o:ole="" type="#_x0000_t75">
            <v:imagedata r:id="rId5" o:title=""/>
          </v:shape>
          <o:OLEObject DrawAspect="Icon" r:id="rId6" ObjectID="_1821987263" ProgID="Excel.Sheet.12" ShapeID="_x0000_i1035" Type="Embed"/>
        </w:pic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4D">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E">
            <w:pPr>
              <w:jc w:val="both"/>
              <w:rPr>
                <w:b w:val="1"/>
                <w:color w:val="1f3864"/>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rtl w:val="0"/>
              </w:rPr>
              <w:t xml:space="preserve">: </w:t>
            </w:r>
            <w:r w:rsidDel="00000000" w:rsidR="00000000" w:rsidRPr="00000000">
              <w:rPr>
                <w:i w:val="1"/>
                <w:color w:val="548dd4"/>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b w:val="1"/>
                <w:color w:val="1f3864"/>
                <w:rtl w:val="0"/>
              </w:rPr>
              <w:t xml:space="preserve"> </w:t>
            </w:r>
          </w:p>
          <w:p w:rsidR="00000000" w:rsidDel="00000000" w:rsidP="00000000" w:rsidRDefault="00000000" w:rsidRPr="00000000" w14:paraId="0000004F">
            <w:pPr>
              <w:jc w:val="both"/>
              <w:rPr>
                <w:b w:val="1"/>
                <w:color w:val="1f3864"/>
              </w:rPr>
            </w:pPr>
            <w:r w:rsidDel="00000000" w:rsidR="00000000" w:rsidRPr="00000000">
              <w:rPr>
                <w:b w:val="1"/>
                <w:color w:val="1f3864"/>
                <w:rtl w:val="0"/>
              </w:rPr>
              <w:t xml:space="preserve">Uno de los principales factores que han facilitado el desarrollo de nuestro Proyecto APT es la adopción de la metodología ágil SCRUM. Esta metodología nos ha permitido organizar mejor las tareas y priorizarlas de acuerdo a su importancia, asignando responsables y tiempos claros para cada actividad. Gracias a ello, hemos podido mantener una comunicación constante dentro del equipo y realizar ajustes en los sprints de forma rápida cuando surge algún imprevisto.</w:t>
            </w:r>
          </w:p>
          <w:p w:rsidR="00000000" w:rsidDel="00000000" w:rsidP="00000000" w:rsidRDefault="00000000" w:rsidRPr="00000000" w14:paraId="00000050">
            <w:pPr>
              <w:jc w:val="both"/>
              <w:rPr>
                <w:b w:val="1"/>
                <w:color w:val="1f3864"/>
              </w:rPr>
            </w:pPr>
            <w:r w:rsidDel="00000000" w:rsidR="00000000" w:rsidRPr="00000000">
              <w:rPr>
                <w:b w:val="1"/>
                <w:color w:val="1f3864"/>
                <w:rtl w:val="0"/>
              </w:rPr>
              <w:t xml:space="preserve">En cuanto a las dificultades, una de las principales fue que avanzamos con otros Sprints en lugar de seguir la planificación establecida en el Excel. Esta decisión no resultó ser la más adecuada, ya que generó desorden en la secuencia de actividades. Sin embargo, al detectar que habíamos adelantado más tareas de las previstas, optamos por reestructurar el Sprint Planning. Actualmente contamos con una nueva versión organizada, que refleja tanto las actividades ya realizadas como las pendientes en el orden correspondiente.</w:t>
            </w:r>
          </w:p>
          <w:p w:rsidR="00000000" w:rsidDel="00000000" w:rsidP="00000000" w:rsidRDefault="00000000" w:rsidRPr="00000000" w14:paraId="00000051">
            <w:pPr>
              <w:jc w:val="both"/>
              <w:rPr>
                <w:b w:val="1"/>
                <w:color w:val="1f3864"/>
              </w:rPr>
            </w:pPr>
            <w:r w:rsidDel="00000000" w:rsidR="00000000" w:rsidRPr="00000000">
              <w:rPr>
                <w:rtl w:val="0"/>
              </w:rPr>
            </w:r>
          </w:p>
          <w:p w:rsidR="00000000" w:rsidDel="00000000" w:rsidP="00000000" w:rsidRDefault="00000000" w:rsidRPr="00000000" w14:paraId="00000052">
            <w:pPr>
              <w:rPr>
                <w:color w:val="1f3864"/>
              </w:rPr>
            </w:pPr>
            <w:r w:rsidDel="00000000" w:rsidR="00000000" w:rsidRPr="00000000">
              <w:rPr>
                <w:rtl w:val="0"/>
              </w:rPr>
            </w:r>
          </w:p>
          <w:p w:rsidR="00000000" w:rsidDel="00000000" w:rsidP="00000000" w:rsidRDefault="00000000" w:rsidRPr="00000000" w14:paraId="00000053">
            <w:pPr>
              <w:rPr>
                <w:color w:val="1f3864"/>
              </w:rPr>
            </w:pPr>
            <w:r w:rsidDel="00000000" w:rsidR="00000000" w:rsidRPr="00000000">
              <w:rPr>
                <w:rtl w:val="0"/>
              </w:rPr>
            </w:r>
          </w:p>
          <w:p w:rsidR="00000000" w:rsidDel="00000000" w:rsidP="00000000" w:rsidRDefault="00000000" w:rsidRPr="00000000" w14:paraId="00000054">
            <w:pPr>
              <w:jc w:val="both"/>
              <w:rPr>
                <w:i w:val="1"/>
                <w:color w:val="548dd4"/>
                <w:sz w:val="20"/>
                <w:szCs w:val="20"/>
              </w:rPr>
            </w:pPr>
            <w:r w:rsidDel="00000000" w:rsidR="00000000" w:rsidRPr="00000000">
              <w:rPr>
                <w:rtl w:val="0"/>
              </w:rPr>
            </w:r>
          </w:p>
          <w:p w:rsidR="00000000" w:rsidDel="00000000" w:rsidP="00000000" w:rsidRDefault="00000000" w:rsidRPr="00000000" w14:paraId="00000055">
            <w:pPr>
              <w:jc w:val="both"/>
              <w:rPr>
                <w:i w:val="1"/>
                <w:color w:val="548dd4"/>
                <w:sz w:val="20"/>
                <w:szCs w:val="20"/>
              </w:rPr>
            </w:pPr>
            <w:r w:rsidDel="00000000" w:rsidR="00000000" w:rsidRPr="00000000">
              <w:rPr>
                <w:rtl w:val="0"/>
              </w:rPr>
            </w:r>
          </w:p>
          <w:p w:rsidR="00000000" w:rsidDel="00000000" w:rsidP="00000000" w:rsidRDefault="00000000" w:rsidRPr="00000000" w14:paraId="00000056">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7">
      <w:pPr>
        <w:rPr>
          <w:color w:val="595959"/>
          <w:sz w:val="24"/>
          <w:szCs w:val="24"/>
        </w:rPr>
      </w:pPr>
      <w:r w:rsidDel="00000000" w:rsidR="00000000" w:rsidRPr="00000000">
        <w:rPr>
          <w:rtl w:val="0"/>
        </w:rPr>
      </w:r>
    </w:p>
    <w:p w:rsidR="00000000" w:rsidDel="00000000" w:rsidP="00000000" w:rsidRDefault="00000000" w:rsidRPr="00000000" w14:paraId="00000058">
      <w:pPr>
        <w:rPr>
          <w:color w:val="595959"/>
          <w:sz w:val="24"/>
          <w:szCs w:val="24"/>
        </w:rPr>
      </w:pPr>
      <w:r w:rsidDel="00000000" w:rsidR="00000000" w:rsidRPr="00000000">
        <w:rPr>
          <w:rtl w:val="0"/>
        </w:rPr>
      </w:r>
    </w:p>
    <w:p w:rsidR="00000000" w:rsidDel="00000000" w:rsidP="00000000" w:rsidRDefault="00000000" w:rsidRPr="00000000" w14:paraId="00000059">
      <w:pPr>
        <w:rPr>
          <w:color w:val="595959"/>
          <w:sz w:val="24"/>
          <w:szCs w:val="24"/>
        </w:rPr>
      </w:pPr>
      <w:r w:rsidDel="00000000" w:rsidR="00000000" w:rsidRPr="00000000">
        <w:rPr>
          <w:rtl w:val="0"/>
        </w:rPr>
      </w:r>
    </w:p>
    <w:p w:rsidR="00000000" w:rsidDel="00000000" w:rsidP="00000000" w:rsidRDefault="00000000" w:rsidRPr="00000000" w14:paraId="0000005A">
      <w:pPr>
        <w:rPr>
          <w:color w:val="595959"/>
          <w:sz w:val="24"/>
          <w:szCs w:val="24"/>
        </w:rPr>
      </w:pPr>
      <w:r w:rsidDel="00000000" w:rsidR="00000000" w:rsidRPr="00000000">
        <w:rPr>
          <w:rtl w:val="0"/>
        </w:rPr>
      </w:r>
    </w:p>
    <w:p w:rsidR="00000000" w:rsidDel="00000000" w:rsidP="00000000" w:rsidRDefault="00000000" w:rsidRPr="00000000" w14:paraId="0000005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C">
            <w:pPr>
              <w:jc w:val="both"/>
              <w:rPr>
                <w:b w:val="1"/>
                <w:i w:val="1"/>
              </w:rPr>
            </w:pPr>
            <w:r w:rsidDel="00000000" w:rsidR="00000000" w:rsidRPr="00000000">
              <w:rPr>
                <w:b w:val="1"/>
                <w:color w:val="1f3864"/>
                <w:rtl w:val="0"/>
              </w:rPr>
              <w:t xml:space="preserve">Actividades ajustadas o eliminadas:</w:t>
            </w:r>
            <w:r w:rsidDel="00000000" w:rsidR="00000000" w:rsidRPr="00000000">
              <w:rPr>
                <w:color w:val="1f3864"/>
                <w:rtl w:val="0"/>
              </w:rPr>
              <w:t xml:space="preserve"> </w:t>
            </w:r>
            <w:r w:rsidDel="00000000" w:rsidR="00000000" w:rsidRPr="00000000">
              <w:rPr>
                <w:i w:val="1"/>
                <w:color w:val="548dd4"/>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i w:val="1"/>
                <w:color w:val="548dd4"/>
                <w:rtl w:val="0"/>
              </w:rPr>
              <w:t xml:space="preserve">En el caso de que tu plan de trabajo no haya requerido ni requiera ajustes, justifica esta decisión a partir de los facilitadores que te han permitido desarrollarlo como fue planeado.</w:t>
            </w:r>
            <w:r w:rsidDel="00000000" w:rsidR="00000000" w:rsidRPr="00000000">
              <w:rPr>
                <w:rtl w:val="0"/>
              </w:rPr>
            </w:r>
          </w:p>
          <w:p w:rsidR="00000000" w:rsidDel="00000000" w:rsidP="00000000" w:rsidRDefault="00000000" w:rsidRPr="00000000" w14:paraId="0000005D">
            <w:pPr>
              <w:jc w:val="both"/>
              <w:rPr>
                <w:i w:val="1"/>
                <w:color w:val="548dd4"/>
                <w:sz w:val="20"/>
                <w:szCs w:val="20"/>
              </w:rPr>
            </w:pPr>
            <w:r w:rsidDel="00000000" w:rsidR="00000000" w:rsidRPr="00000000">
              <w:rPr>
                <w:b w:val="1"/>
                <w:color w:val="1f3864"/>
                <w:rtl w:val="0"/>
              </w:rPr>
              <w:t xml:space="preserve">Tuvimos que realizar ajustes en las actividades, ya que en algunos momentos trabajamos en tareas correspondientes a otros sprints, lo que generó cierta confusión respecto al orden planificado en nuestro Excel. Ante esta situación, revisamos y actualizamos nuestro Sprint Planning para reorganizar las tareas ya realizadas y reestructurar el cronograma. Con esta nueva planificación más ordenada, ahora contamos con una mejor guía para continuar con el desarrollo del proyecto de manera más controlada y eficiente.</w:t>
            </w:r>
            <w:r w:rsidDel="00000000" w:rsidR="00000000" w:rsidRPr="00000000">
              <w:rPr>
                <w:rtl w:val="0"/>
              </w:rPr>
            </w:r>
          </w:p>
          <w:p w:rsidR="00000000" w:rsidDel="00000000" w:rsidP="00000000" w:rsidRDefault="00000000" w:rsidRPr="00000000" w14:paraId="0000005E">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F">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5">
            <w:pPr>
              <w:jc w:val="both"/>
              <w:rPr>
                <w:i w:val="1"/>
                <w:color w:val="548dd4"/>
              </w:rPr>
            </w:pPr>
            <w:r w:rsidDel="00000000" w:rsidR="00000000" w:rsidRPr="00000000">
              <w:rPr>
                <w:b w:val="1"/>
                <w:color w:val="1f3864"/>
                <w:rtl w:val="0"/>
              </w:rPr>
              <w:t xml:space="preserve">Actividades que no has iniciado o están retrasadas:</w:t>
            </w:r>
            <w:r w:rsidDel="00000000" w:rsidR="00000000" w:rsidRPr="00000000">
              <w:rPr>
                <w:i w:val="1"/>
                <w:color w:val="548dd4"/>
                <w:rtl w:val="0"/>
              </w:rPr>
              <w:t xml:space="preserve"> En caso de que </w:t>
            </w:r>
            <w:r w:rsidDel="00000000" w:rsidR="00000000" w:rsidRPr="00000000">
              <w:rPr>
                <w:b w:val="1"/>
                <w:i w:val="1"/>
                <w:color w:val="548dd4"/>
                <w:rtl w:val="0"/>
              </w:rPr>
              <w:t xml:space="preserve">no hayas iniciado actividades o estén retrasadas</w:t>
            </w:r>
            <w:r w:rsidDel="00000000" w:rsidR="00000000" w:rsidRPr="00000000">
              <w:rPr>
                <w:i w:val="1"/>
                <w:color w:val="548dd4"/>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66">
            <w:pPr>
              <w:spacing w:after="240" w:before="240" w:lineRule="auto"/>
              <w:jc w:val="both"/>
              <w:rPr>
                <w:b w:val="1"/>
                <w:color w:val="1f3864"/>
              </w:rPr>
            </w:pPr>
            <w:r w:rsidDel="00000000" w:rsidR="00000000" w:rsidRPr="00000000">
              <w:rPr>
                <w:b w:val="1"/>
                <w:color w:val="1f3864"/>
                <w:rtl w:val="0"/>
              </w:rPr>
              <w:t xml:space="preserve">Las actividades que aún no hemos iniciado corresponden principalmente a los sprints programados para etapas futuras. Hemos optado por avanzar de manera ordenada siguiendo la secuencia de los sprints planificados, para evitar confusiones y asegurar que cada etapa se complete correctamente antes de iniciar la siguiente.</w:t>
            </w:r>
          </w:p>
          <w:p w:rsidR="00000000" w:rsidDel="00000000" w:rsidP="00000000" w:rsidRDefault="00000000" w:rsidRPr="00000000" w14:paraId="00000067">
            <w:pPr>
              <w:spacing w:after="240" w:before="240" w:lineRule="auto"/>
              <w:jc w:val="both"/>
              <w:rPr>
                <w:i w:val="1"/>
                <w:color w:val="548dd4"/>
                <w:sz w:val="20"/>
                <w:szCs w:val="20"/>
              </w:rPr>
            </w:pPr>
            <w:r w:rsidDel="00000000" w:rsidR="00000000" w:rsidRPr="00000000">
              <w:rPr>
                <w:b w:val="1"/>
                <w:color w:val="1f3864"/>
                <w:rtl w:val="0"/>
              </w:rPr>
              <w:t xml:space="preserve">Para evitar retrasos y no afectar el proyecto APT, estamos reforzando nuestro control del cronograma y asignando responsables con plazos claros para cada tarea. Además, hemos establecido reuniones de seguimiento más frecuentes para identificar posibles imprevistos con anticipación y poder reprogramar o redistribuir actividades si es necesario.</w:t>
            </w:r>
            <w:r w:rsidDel="00000000" w:rsidR="00000000" w:rsidRPr="00000000">
              <w:rPr>
                <w:rtl w:val="0"/>
              </w:rPr>
            </w:r>
          </w:p>
          <w:p w:rsidR="00000000" w:rsidDel="00000000" w:rsidP="00000000" w:rsidRDefault="00000000" w:rsidRPr="00000000" w14:paraId="00000068">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sectPr>
      <w:headerReference r:id="rId1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6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9" name="image8.png"/>
                <a:graphic>
                  <a:graphicData uri="http://schemas.openxmlformats.org/drawingml/2006/picture">
                    <pic:pic>
                      <pic:nvPicPr>
                        <pic:cNvPr descr="http://www.duoc.cl/normasgraficas/normasgraficas/marca-duoc/6logo-fondo-transparente/fondo-transparente.png" id="0" name="image8.png"/>
                        <pic:cNvPicPr preferRelativeResize="0"/>
                      </pic:nvPicPr>
                      <pic:blipFill>
                        <a:blip r:embed="rId7"/>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2"/>
    <w:tblPr>
      <w:tblStyleRowBandSize w:val="1"/>
      <w:tblStyleColBandSize w:val="1"/>
      <w:tblCellMar>
        <w:top w:w="0.0" w:type="dxa"/>
        <w:left w:w="108.0" w:type="dxa"/>
        <w:bottom w:w="0.0" w:type="dxa"/>
        <w:right w:w="108.0" w:type="dxa"/>
      </w:tblCellMar>
    </w:tblPr>
  </w:style>
  <w:style w:type="table" w:styleId="a0" w:customStyle="1">
    <w:basedOn w:val="TableNormal2"/>
    <w:tblPr>
      <w:tblStyleRowBandSize w:val="1"/>
      <w:tblStyleColBandSize w:val="1"/>
      <w:tblCellMar>
        <w:top w:w="0.0" w:type="dxa"/>
        <w:left w:w="108.0" w:type="dxa"/>
        <w:bottom w:w="0.0" w:type="dxa"/>
        <w:right w:w="108.0" w:type="dxa"/>
      </w:tblCellMar>
    </w:tblPr>
  </w:style>
  <w:style w:type="table" w:styleId="a1" w:customStyle="1">
    <w:basedOn w:val="TableNormal2"/>
    <w:tblPr>
      <w:tblStyleRowBandSize w:val="1"/>
      <w:tblStyleColBandSize w:val="1"/>
      <w:tblCellMar>
        <w:top w:w="0.0" w:type="dxa"/>
        <w:left w:w="108.0" w:type="dxa"/>
        <w:bottom w:w="0.0" w:type="dxa"/>
        <w:right w:w="108.0" w:type="dxa"/>
      </w:tblCellMar>
    </w:tblPr>
  </w:style>
  <w:style w:type="table" w:styleId="a2" w:customStyle="1">
    <w:basedOn w:val="TableNormal2"/>
    <w:tblPr>
      <w:tblStyleRowBandSize w:val="1"/>
      <w:tblStyleColBandSize w:val="1"/>
      <w:tblCellMar>
        <w:top w:w="0.0" w:type="dxa"/>
        <w:left w:w="108.0" w:type="dxa"/>
        <w:bottom w:w="0.0" w:type="dxa"/>
        <w:right w:w="108.0" w:type="dxa"/>
      </w:tblCellMar>
    </w:tblPr>
  </w:style>
  <w:style w:type="table" w:styleId="a3" w:customStyle="1">
    <w:basedOn w:val="TableNormal2"/>
    <w:tblPr>
      <w:tblStyleRowBandSize w:val="1"/>
      <w:tblStyleColBandSize w:val="1"/>
      <w:tblCellMar>
        <w:top w:w="0.0" w:type="dxa"/>
        <w:left w:w="108.0" w:type="dxa"/>
        <w:bottom w:w="0.0" w:type="dxa"/>
        <w:right w:w="108.0" w:type="dxa"/>
      </w:tblCellMar>
    </w:tblPr>
  </w:style>
  <w:style w:type="table" w:styleId="a4" w:customStyle="1">
    <w:basedOn w:val="TableNormal2"/>
    <w:tblPr>
      <w:tblStyleRowBandSize w:val="1"/>
      <w:tblStyleColBandSize w:val="1"/>
      <w:tblCellMar>
        <w:top w:w="0.0" w:type="dxa"/>
        <w:left w:w="108.0" w:type="dxa"/>
        <w:bottom w:w="0.0" w:type="dxa"/>
        <w:right w:w="108.0" w:type="dxa"/>
      </w:tblCellMar>
    </w:tblPr>
  </w:style>
  <w:style w:type="table" w:styleId="a5" w:customStyle="1">
    <w:basedOn w:val="TableNormal2"/>
    <w:tblPr>
      <w:tblStyleRowBandSize w:val="1"/>
      <w:tblStyleColBandSize w:val="1"/>
      <w:tblCellMar>
        <w:top w:w="0.0" w:type="dxa"/>
        <w:left w:w="108.0" w:type="dxa"/>
        <w:bottom w:w="0.0" w:type="dxa"/>
        <w:right w:w="108.0" w:type="dxa"/>
      </w:tblCellMar>
    </w:tblPr>
  </w:style>
  <w:style w:type="table" w:styleId="a6" w:customStyle="1">
    <w:basedOn w:val="TableNormal2"/>
    <w:tblPr>
      <w:tblStyleRowBandSize w:val="1"/>
      <w:tblStyleColBandSize w:val="1"/>
      <w:tblCellMar>
        <w:top w:w="0.0" w:type="dxa"/>
        <w:left w:w="108.0" w:type="dxa"/>
        <w:bottom w:w="0.0" w:type="dxa"/>
        <w:right w:w="108.0" w:type="dxa"/>
      </w:tblCellMar>
    </w:tblPr>
  </w:style>
  <w:style w:type="table" w:styleId="a7" w:customStyle="1">
    <w:basedOn w:val="TableNormal2"/>
    <w:tblPr>
      <w:tblStyleRowBandSize w:val="1"/>
      <w:tblStyleColBandSize w:val="1"/>
      <w:tblCellMar>
        <w:top w:w="0.0" w:type="dxa"/>
        <w:left w:w="108.0" w:type="dxa"/>
        <w:bottom w:w="0.0" w:type="dxa"/>
        <w:right w:w="108.0" w:type="dxa"/>
      </w:tblCellMar>
    </w:tblPr>
  </w:style>
  <w:style w:type="table" w:styleId="a8" w:customStyle="1">
    <w:basedOn w:val="TableNormal2"/>
    <w:tblPr>
      <w:tblStyleRowBandSize w:val="1"/>
      <w:tblStyleColBandSize w:val="1"/>
      <w:tblCellMar>
        <w:top w:w="0.0" w:type="dxa"/>
        <w:left w:w="108.0" w:type="dxa"/>
        <w:bottom w:w="0.0" w:type="dxa"/>
        <w:right w:w="108.0" w:type="dxa"/>
      </w:tblCellMar>
    </w:tblPr>
  </w:style>
  <w:style w:type="table" w:styleId="a9" w:customStyle="1">
    <w:basedOn w:val="TableNormal2"/>
    <w:tblPr>
      <w:tblStyleRowBandSize w:val="1"/>
      <w:tblStyleColBandSize w:val="1"/>
      <w:tblCellMar>
        <w:top w:w="0.0" w:type="dxa"/>
        <w:left w:w="108.0" w:type="dxa"/>
        <w:bottom w:w="0.0" w:type="dxa"/>
        <w:right w:w="108.0" w:type="dxa"/>
      </w:tblCellMar>
    </w:tblPr>
  </w:style>
  <w:style w:type="table" w:styleId="aa" w:customStyle="1">
    <w:basedOn w:val="TableNormal2"/>
    <w:tblPr>
      <w:tblStyleRowBandSize w:val="1"/>
      <w:tblStyleColBandSize w:val="1"/>
      <w:tblCellMar>
        <w:top w:w="0.0" w:type="dxa"/>
        <w:left w:w="108.0" w:type="dxa"/>
        <w:bottom w:w="0.0" w:type="dxa"/>
        <w:right w:w="108.0" w:type="dxa"/>
      </w:tblCellMar>
    </w:tblPr>
  </w:style>
  <w:style w:type="table" w:styleId="ab" w:customStyle="1">
    <w:basedOn w:val="TableNormal2"/>
    <w:tblPr>
      <w:tblStyleRowBandSize w:val="1"/>
      <w:tblStyleColBandSize w:val="1"/>
      <w:tblCellMar>
        <w:top w:w="0.0" w:type="dxa"/>
        <w:left w:w="108.0" w:type="dxa"/>
        <w:bottom w:w="0.0" w:type="dxa"/>
        <w:right w:w="108.0" w:type="dxa"/>
      </w:tblCellMar>
    </w:tblPr>
  </w:style>
  <w:style w:type="table" w:styleId="ac" w:customStyle="1">
    <w:basedOn w:val="TableNormal2"/>
    <w:tblPr>
      <w:tblStyleRowBandSize w:val="1"/>
      <w:tblStyleColBandSize w:val="1"/>
      <w:tblCellMar>
        <w:top w:w="0.0" w:type="dxa"/>
        <w:left w:w="108.0" w:type="dxa"/>
        <w:bottom w:w="0.0" w:type="dxa"/>
        <w:right w:w="108.0" w:type="dxa"/>
      </w:tblCellMar>
    </w:tblPr>
  </w:style>
  <w:style w:type="table" w:styleId="ad" w:customStyle="1">
    <w:basedOn w:val="TableNormal2"/>
    <w:tblPr>
      <w:tblStyleRowBandSize w:val="1"/>
      <w:tblStyleColBandSize w:val="1"/>
      <w:tblCellMar>
        <w:top w:w="0.0" w:type="dxa"/>
        <w:left w:w="108.0" w:type="dxa"/>
        <w:bottom w:w="0.0" w:type="dxa"/>
        <w:right w:w="108.0" w:type="dxa"/>
      </w:tblCellMar>
    </w:tblPr>
  </w:style>
  <w:style w:type="table" w:styleId="ae" w:customStyle="1">
    <w:basedOn w:val="TableNormal2"/>
    <w:tblPr>
      <w:tblStyleRowBandSize w:val="1"/>
      <w:tblStyleColBandSize w:val="1"/>
      <w:tblCellMar>
        <w:top w:w="0.0" w:type="dxa"/>
        <w:left w:w="108.0" w:type="dxa"/>
        <w:bottom w:w="0.0" w:type="dxa"/>
        <w:right w:w="108.0" w:type="dxa"/>
      </w:tblCellMar>
    </w:tblPr>
  </w:style>
  <w:style w:type="table" w:styleId="af" w:customStyle="1">
    <w:basedOn w:val="TableNormal1"/>
    <w:tblPr>
      <w:tblStyleRowBandSize w:val="1"/>
      <w:tblStyleColBandSize w:val="1"/>
      <w:tblCellMar>
        <w:top w:w="0.0" w:type="dxa"/>
        <w:left w:w="108.0" w:type="dxa"/>
        <w:bottom w:w="0.0" w:type="dxa"/>
        <w:right w:w="108.0" w:type="dxa"/>
      </w:tblCellMar>
    </w:tblPr>
  </w:style>
  <w:style w:type="table" w:styleId="af0" w:customStyle="1">
    <w:basedOn w:val="TableNormal1"/>
    <w:tblPr>
      <w:tblStyleRowBandSize w:val="1"/>
      <w:tblStyleColBandSize w:val="1"/>
      <w:tblCellMar>
        <w:top w:w="0.0" w:type="dxa"/>
        <w:left w:w="108.0" w:type="dxa"/>
        <w:bottom w:w="0.0" w:type="dxa"/>
        <w:right w:w="108.0" w:type="dxa"/>
      </w:tblCellMar>
    </w:tblPr>
  </w:style>
  <w:style w:type="table" w:styleId="af1" w:customStyle="1">
    <w:basedOn w:val="TableNormal1"/>
    <w:tblPr>
      <w:tblStyleRowBandSize w:val="1"/>
      <w:tblStyleColBandSize w:val="1"/>
      <w:tblCellMar>
        <w:top w:w="0.0" w:type="dxa"/>
        <w:left w:w="108.0" w:type="dxa"/>
        <w:bottom w:w="0.0" w:type="dxa"/>
        <w:right w:w="108.0" w:type="dxa"/>
      </w:tblCellMar>
    </w:tblPr>
  </w:style>
  <w:style w:type="table" w:styleId="af2" w:customStyle="1">
    <w:basedOn w:val="TableNormal1"/>
    <w:tblPr>
      <w:tblStyleRowBandSize w:val="1"/>
      <w:tblStyleColBandSize w:val="1"/>
      <w:tblCellMar>
        <w:top w:w="0.0" w:type="dxa"/>
        <w:left w:w="108.0" w:type="dxa"/>
        <w:bottom w:w="0.0" w:type="dxa"/>
        <w:right w:w="108.0" w:type="dxa"/>
      </w:tblCellMar>
    </w:tblPr>
  </w:style>
  <w:style w:type="table" w:styleId="af3" w:customStyle="1">
    <w:basedOn w:val="TableNormal1"/>
    <w:tblPr>
      <w:tblStyleRowBandSize w:val="1"/>
      <w:tblStyleColBandSize w:val="1"/>
      <w:tblCellMar>
        <w:top w:w="0.0" w:type="dxa"/>
        <w:left w:w="108.0" w:type="dxa"/>
        <w:bottom w:w="0.0" w:type="dxa"/>
        <w:right w:w="108.0" w:type="dxa"/>
      </w:tblCellMar>
    </w:tblPr>
  </w:style>
  <w:style w:type="table" w:styleId="af4" w:customStyle="1">
    <w:basedOn w:val="TableNormal1"/>
    <w:tblPr>
      <w:tblStyleRowBandSize w:val="1"/>
      <w:tblStyleColBandSize w:val="1"/>
      <w:tblCellMar>
        <w:top w:w="0.0" w:type="dxa"/>
        <w:left w:w="108.0" w:type="dxa"/>
        <w:bottom w:w="0.0" w:type="dxa"/>
        <w:right w:w="108.0" w:type="dxa"/>
      </w:tblCellMar>
    </w:tblPr>
  </w:style>
  <w:style w:type="table" w:styleId="af5" w:customStyle="1">
    <w:basedOn w:val="TableNormal1"/>
    <w:tblPr>
      <w:tblStyleRowBandSize w:val="1"/>
      <w:tblStyleColBandSize w:val="1"/>
      <w:tblCellMar>
        <w:top w:w="0.0" w:type="dxa"/>
        <w:left w:w="108.0" w:type="dxa"/>
        <w:bottom w:w="0.0" w:type="dxa"/>
        <w:right w:w="108.0" w:type="dxa"/>
      </w:tblCellMar>
    </w:tblPr>
  </w:style>
  <w:style w:type="table" w:styleId="af6" w:customStyle="1">
    <w:basedOn w:val="TableNormal1"/>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numbering" Target="numbering.xml"/><Relationship Id="rId10" Type="http://schemas.openxmlformats.org/officeDocument/2006/relationships/footnotes" Target="footnotes.xml"/><Relationship Id="rId13" Type="http://schemas.openxmlformats.org/officeDocument/2006/relationships/customXml" Target="../customXML/item1.xml"/><Relationship Id="rId12" Type="http://schemas.openxmlformats.org/officeDocument/2006/relationships/styles" Target="styles.xml"/><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image" Target="media/image3.emf"/><Relationship Id="rId4" Type="http://schemas.openxmlformats.org/officeDocument/2006/relationships/package" Target="embeddings/Microsoft_Excel_Sheet3.xlsx"/><Relationship Id="rId9" Type="http://schemas.openxmlformats.org/officeDocument/2006/relationships/fontTable" Target="fontTable.xml"/><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image" Target="media/image2.emf"/><Relationship Id="rId19" Type="http://schemas.openxmlformats.org/officeDocument/2006/relationships/header" Target="header1.xml"/><Relationship Id="rId18" Type="http://schemas.openxmlformats.org/officeDocument/2006/relationships/image" Target="media/image7.png"/><Relationship Id="rId6" Type="http://schemas.openxmlformats.org/officeDocument/2006/relationships/package" Target="embeddings/Microsoft_Excel_Sheet2.xlsx"/><Relationship Id="rId7" Type="http://schemas.openxmlformats.org/officeDocument/2006/relationships/theme" Target="theme/theme1.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10" Type="http://schemas.openxmlformats.org/officeDocument/2006/relationships/font" Target="fonts/CenturyGothic-boldItalic.ttf"/><Relationship Id="rId9" Type="http://schemas.openxmlformats.org/officeDocument/2006/relationships/font" Target="fonts/CenturyGothic-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7"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zQSvEGFURNvwWTeUO9Onpfadmg==">CgMxLjAyDmguYzBybTd3dGd5ZXlmOAByITFxNFpUdEplMzRZZTgtb0ZiMXhxZnkzY01CMzdtb0FZTA==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