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5">
      <w:pPr>
        <w:rPr/>
      </w:pPr>
      <w:bookmarkStart w:colFirst="0" w:colLast="0" w:name="_heading=h.c0rm7wtgyeyf" w:id="0"/>
      <w:bookmarkEnd w:id="0"/>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wp:posOffset>
                </wp:positionH>
                <wp:positionV relativeFrom="paragraph">
                  <wp:posOffset>9525</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5" name="Shape 5"/>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7" name="Shape 7"/>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2226550" y="2998950"/>
                                  <a:chExt cx="6238900" cy="1562100"/>
                                </a:xfrm>
                              </wpg:grpSpPr>
                              <wps:wsp>
                                <wps:cNvSpPr/>
                                <wps:cNvPr id="9" name="Shape 9"/>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11" name="Shape 11"/>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13" name="Shape 13"/>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wp:posOffset>
                </wp:positionH>
                <wp:positionV relativeFrom="paragraph">
                  <wp:posOffset>9525</wp:posOffset>
                </wp:positionV>
                <wp:extent cx="6238875" cy="1562100"/>
                <wp:effectExtent b="0" l="0" r="0" t="0"/>
                <wp:wrapNone/>
                <wp:docPr id="54"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rPr>
          <w:color w:val="595959"/>
          <w:sz w:val="24"/>
          <w:szCs w:val="24"/>
        </w:rPr>
      </w:pPr>
      <w:r w:rsidDel="00000000" w:rsidR="00000000" w:rsidRPr="00000000">
        <w:rPr>
          <w:rtl w:val="0"/>
        </w:rPr>
      </w:r>
    </w:p>
    <w:p w:rsidR="00000000" w:rsidDel="00000000" w:rsidP="00000000" w:rsidRDefault="00000000" w:rsidRPr="00000000" w14:paraId="0000000A">
      <w:pPr>
        <w:rPr>
          <w:color w:val="595959"/>
          <w:sz w:val="24"/>
          <w:szCs w:val="24"/>
        </w:rPr>
      </w:pPr>
      <w:r w:rsidDel="00000000" w:rsidR="00000000" w:rsidRPr="00000000">
        <w:rPr>
          <w:rtl w:val="0"/>
        </w:rPr>
      </w:r>
    </w:p>
    <w:p w:rsidR="00000000" w:rsidDel="00000000" w:rsidP="00000000" w:rsidRDefault="00000000" w:rsidRPr="00000000" w14:paraId="0000000B">
      <w:pPr>
        <w:rPr>
          <w:color w:val="595959"/>
          <w:sz w:val="24"/>
          <w:szCs w:val="24"/>
        </w:rPr>
      </w:pPr>
      <w:r w:rsidDel="00000000" w:rsidR="00000000" w:rsidRPr="00000000">
        <w:rPr>
          <w:rtl w:val="0"/>
        </w:rPr>
      </w:r>
    </w:p>
    <w:p w:rsidR="00000000" w:rsidDel="00000000" w:rsidP="00000000" w:rsidRDefault="00000000" w:rsidRPr="00000000" w14:paraId="0000000C">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1f3864"/>
                <w:sz w:val="28"/>
                <w:szCs w:val="28"/>
              </w:rPr>
            </w:pPr>
            <w:r w:rsidDel="00000000" w:rsidR="00000000" w:rsidRPr="00000000">
              <w:rPr>
                <w:b w:val="1"/>
                <w:color w:val="1f3864"/>
                <w:sz w:val="28"/>
                <w:szCs w:val="28"/>
                <w:rtl w:val="0"/>
              </w:rPr>
              <w:t xml:space="preserve">1. Project Progress Summary – APT</w:t>
            </w:r>
          </w:p>
        </w:tc>
      </w:tr>
      <w:tr>
        <w:trPr>
          <w:cantSplit w:val="0"/>
          <w:trHeight w:val="800" w:hRule="atLeast"/>
          <w:tblHeader w:val="0"/>
        </w:trPr>
        <w:tc>
          <w:tcPr>
            <w:shd w:fill="d9e2f3"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Below, you will find different fields that must be completed with the requested information.</w:t>
            </w:r>
          </w:p>
        </w:tc>
      </w:tr>
    </w:tbl>
    <w:p w:rsidR="00000000" w:rsidDel="00000000" w:rsidP="00000000" w:rsidRDefault="00000000" w:rsidRPr="00000000" w14:paraId="0000000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0">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40"/>
        <w:gridCol w:w="7005"/>
        <w:tblGridChange w:id="0">
          <w:tblGrid>
            <w:gridCol w:w="2640"/>
            <w:gridCol w:w="7005"/>
          </w:tblGrid>
        </w:tblGridChange>
      </w:tblGrid>
      <w:tr>
        <w:trPr>
          <w:cantSplit w:val="0"/>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Project Progress Summary</w:t>
            </w:r>
          </w:p>
        </w:tc>
        <w:tc>
          <w:tcPr/>
          <w:p w:rsidR="00000000" w:rsidDel="00000000" w:rsidP="00000000" w:rsidRDefault="00000000" w:rsidRPr="00000000" w14:paraId="00000012">
            <w:pPr>
              <w:jc w:val="both"/>
              <w:rPr>
                <w:sz w:val="20"/>
                <w:szCs w:val="20"/>
              </w:rPr>
            </w:pPr>
            <w:r w:rsidDel="00000000" w:rsidR="00000000" w:rsidRPr="00000000">
              <w:rPr>
                <w:sz w:val="20"/>
                <w:szCs w:val="20"/>
                <w:rtl w:val="0"/>
              </w:rPr>
              <w:t xml:space="preserve">In this phase, we have been working as a team on both the backend and the frontend. We have developed the database responsible for storing user information so that they can register in our application, log in afterward, and then navigate the app from the frontend. Currently, the system allows user registration, role assignment (athlete or coach), credential validation, access to the home screen, and navigation within the app. We are now working on session persistence to ensure that the session remains active after restarting the app, as well as on error handling, profile design, and profile editing functionalities that are still under development.</w:t>
            </w:r>
          </w:p>
        </w:tc>
      </w:tr>
      <w:tr>
        <w:trPr>
          <w:cantSplit w:val="0"/>
          <w:trHeight w:val="1247" w:hRule="atLeast"/>
          <w:tblHeader w:val="0"/>
        </w:trPr>
        <w:tc>
          <w:tcPr>
            <w:vAlign w:val="center"/>
          </w:tcPr>
          <w:p w:rsidR="00000000" w:rsidDel="00000000" w:rsidP="00000000" w:rsidRDefault="00000000" w:rsidRPr="00000000" w14:paraId="00000013">
            <w:pPr>
              <w:rPr>
                <w:color w:val="1f3864"/>
              </w:rPr>
            </w:pPr>
            <w:r w:rsidDel="00000000" w:rsidR="00000000" w:rsidRPr="00000000">
              <w:rPr>
                <w:color w:val="1f3864"/>
                <w:rtl w:val="0"/>
              </w:rPr>
              <w:t xml:space="preserve">Objectives</w:t>
            </w:r>
          </w:p>
        </w:tc>
        <w:tc>
          <w:tcPr>
            <w:vAlign w:val="center"/>
          </w:tcPr>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We have successfully completed sprints 0 and 1, and we are currently working on sprint 2. Our goal is to complete it soon and move on to sprint 3 in order to reduce the workload and continue progressing through sprint 4 and beyond, thus giving better structure and functionality to our application.</w:t>
            </w:r>
          </w:p>
        </w:tc>
      </w:tr>
      <w:tr>
        <w:trPr>
          <w:cantSplit w:val="0"/>
          <w:trHeight w:val="939"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Methodology</w:t>
            </w:r>
          </w:p>
        </w:tc>
        <w:tc>
          <w:tcPr>
            <w:vAlign w:val="center"/>
          </w:tcPr>
          <w:p w:rsidR="00000000" w:rsidDel="00000000" w:rsidP="00000000" w:rsidRDefault="00000000" w:rsidRPr="00000000" w14:paraId="00000016">
            <w:pPr>
              <w:jc w:val="both"/>
              <w:rPr>
                <w:sz w:val="20"/>
                <w:szCs w:val="20"/>
              </w:rPr>
            </w:pPr>
            <w:r w:rsidDel="00000000" w:rsidR="00000000" w:rsidRPr="00000000">
              <w:rPr>
                <w:sz w:val="20"/>
                <w:szCs w:val="20"/>
                <w:rtl w:val="0"/>
              </w:rPr>
              <w:t xml:space="preserve">Our work methodology is based on the assigned sprints as a team, where we plan and execute activities with specific task durations. This approach has allowed us to steadily advance in the project’s development.</w:t>
            </w:r>
          </w:p>
        </w:tc>
      </w:tr>
      <w:tr>
        <w:trPr>
          <w:cantSplit w:val="0"/>
          <w:trHeight w:val="2377"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Evidence of Progress</w:t>
            </w:r>
          </w:p>
        </w:tc>
        <w:tc>
          <w:tcPr>
            <w:vAlign w:val="center"/>
          </w:tcPr>
          <w:p w:rsidR="00000000" w:rsidDel="00000000" w:rsidP="00000000" w:rsidRDefault="00000000" w:rsidRPr="00000000" w14:paraId="00000018">
            <w:pPr>
              <w:spacing w:after="240" w:before="240" w:lineRule="auto"/>
              <w:jc w:val="both"/>
              <w:rPr>
                <w:sz w:val="20"/>
                <w:szCs w:val="20"/>
              </w:rPr>
            </w:pPr>
            <w:r w:rsidDel="00000000" w:rsidR="00000000" w:rsidRPr="00000000">
              <w:rPr>
                <w:sz w:val="20"/>
                <w:szCs w:val="20"/>
                <w:rtl w:val="0"/>
              </w:rPr>
              <w:t xml:space="preserve">Functional demonstrations of the following features already implemented:</w:t>
            </w:r>
          </w:p>
          <w:p w:rsidR="00000000" w:rsidDel="00000000" w:rsidP="00000000" w:rsidRDefault="00000000" w:rsidRPr="00000000" w14:paraId="00000019">
            <w:pPr>
              <w:numPr>
                <w:ilvl w:val="0"/>
                <w:numId w:val="1"/>
              </w:numPr>
              <w:spacing w:after="0" w:before="240" w:lineRule="auto"/>
              <w:ind w:left="720" w:hanging="360"/>
              <w:rPr>
                <w:sz w:val="20"/>
                <w:szCs w:val="20"/>
              </w:rPr>
            </w:pPr>
            <w:r w:rsidDel="00000000" w:rsidR="00000000" w:rsidRPr="00000000">
              <w:rPr>
                <w:b w:val="1"/>
                <w:sz w:val="20"/>
                <w:szCs w:val="20"/>
                <w:rtl w:val="0"/>
              </w:rPr>
              <w:t xml:space="preserve">User registration:</w:t>
            </w:r>
            <w:r w:rsidDel="00000000" w:rsidR="00000000" w:rsidRPr="00000000">
              <w:rPr>
                <w:sz w:val="20"/>
                <w:szCs w:val="20"/>
                <w:rtl w:val="0"/>
              </w:rPr>
              <w:t xml:space="preserve"> account creation in the database with credential validation.</w:t>
              <w:br w:type="textWrapping"/>
            </w:r>
          </w:p>
          <w:p w:rsidR="00000000" w:rsidDel="00000000" w:rsidP="00000000" w:rsidRDefault="00000000" w:rsidRPr="00000000" w14:paraId="0000001A">
            <w:pPr>
              <w:numPr>
                <w:ilvl w:val="0"/>
                <w:numId w:val="1"/>
              </w:numPr>
              <w:spacing w:after="0" w:lineRule="auto"/>
              <w:ind w:left="720" w:hanging="360"/>
              <w:rPr>
                <w:sz w:val="20"/>
                <w:szCs w:val="20"/>
              </w:rPr>
            </w:pPr>
            <w:r w:rsidDel="00000000" w:rsidR="00000000" w:rsidRPr="00000000">
              <w:rPr>
                <w:b w:val="1"/>
                <w:sz w:val="20"/>
                <w:szCs w:val="20"/>
                <w:rtl w:val="0"/>
              </w:rPr>
              <w:t xml:space="preserve">Role assignment:</w:t>
            </w:r>
            <w:r w:rsidDel="00000000" w:rsidR="00000000" w:rsidRPr="00000000">
              <w:rPr>
                <w:sz w:val="20"/>
                <w:szCs w:val="20"/>
                <w:rtl w:val="0"/>
              </w:rPr>
              <w:t xml:space="preserve"> distinction between athlete and coach accounts at registration.</w:t>
              <w:br w:type="textWrapping"/>
            </w:r>
          </w:p>
          <w:p w:rsidR="00000000" w:rsidDel="00000000" w:rsidP="00000000" w:rsidRDefault="00000000" w:rsidRPr="00000000" w14:paraId="0000001B">
            <w:pPr>
              <w:numPr>
                <w:ilvl w:val="0"/>
                <w:numId w:val="1"/>
              </w:numPr>
              <w:spacing w:after="0" w:lineRule="auto"/>
              <w:ind w:left="720" w:hanging="360"/>
              <w:rPr>
                <w:sz w:val="20"/>
                <w:szCs w:val="20"/>
              </w:rPr>
            </w:pPr>
            <w:r w:rsidDel="00000000" w:rsidR="00000000" w:rsidRPr="00000000">
              <w:rPr>
                <w:b w:val="1"/>
                <w:sz w:val="20"/>
                <w:szCs w:val="20"/>
                <w:rtl w:val="0"/>
              </w:rPr>
              <w:t xml:space="preserve">Login:</w:t>
            </w:r>
            <w:r w:rsidDel="00000000" w:rsidR="00000000" w:rsidRPr="00000000">
              <w:rPr>
                <w:sz w:val="20"/>
                <w:szCs w:val="20"/>
                <w:rtl w:val="0"/>
              </w:rPr>
              <w:t xml:space="preserve"> credential validation and successful access to the application.</w:t>
              <w:br w:type="textWrapping"/>
            </w:r>
          </w:p>
          <w:p w:rsidR="00000000" w:rsidDel="00000000" w:rsidP="00000000" w:rsidRDefault="00000000" w:rsidRPr="00000000" w14:paraId="0000001C">
            <w:pPr>
              <w:numPr>
                <w:ilvl w:val="0"/>
                <w:numId w:val="1"/>
              </w:numPr>
              <w:spacing w:after="0" w:lineRule="auto"/>
              <w:ind w:left="720" w:hanging="360"/>
              <w:rPr>
                <w:sz w:val="20"/>
                <w:szCs w:val="20"/>
              </w:rPr>
            </w:pPr>
            <w:r w:rsidDel="00000000" w:rsidR="00000000" w:rsidRPr="00000000">
              <w:rPr>
                <w:b w:val="1"/>
                <w:sz w:val="20"/>
                <w:szCs w:val="20"/>
                <w:rtl w:val="0"/>
              </w:rPr>
              <w:t xml:space="preserve">Home screen and basic navigation:</w:t>
            </w:r>
            <w:r w:rsidDel="00000000" w:rsidR="00000000" w:rsidRPr="00000000">
              <w:rPr>
                <w:sz w:val="20"/>
                <w:szCs w:val="20"/>
                <w:rtl w:val="0"/>
              </w:rPr>
              <w:t xml:space="preserve"> access to the main interface and movement across app sections.</w:t>
              <w:br w:type="textWrapping"/>
            </w:r>
          </w:p>
          <w:p w:rsidR="00000000" w:rsidDel="00000000" w:rsidP="00000000" w:rsidRDefault="00000000" w:rsidRPr="00000000" w14:paraId="0000001D">
            <w:pPr>
              <w:numPr>
                <w:ilvl w:val="0"/>
                <w:numId w:val="1"/>
              </w:numPr>
              <w:spacing w:after="0" w:lineRule="auto"/>
              <w:ind w:left="720" w:hanging="360"/>
              <w:rPr>
                <w:sz w:val="20"/>
                <w:szCs w:val="20"/>
              </w:rPr>
            </w:pPr>
            <w:r w:rsidDel="00000000" w:rsidR="00000000" w:rsidRPr="00000000">
              <w:rPr>
                <w:b w:val="1"/>
                <w:sz w:val="20"/>
                <w:szCs w:val="20"/>
                <w:rtl w:val="0"/>
              </w:rPr>
              <w:t xml:space="preserve">Session persistence:</w:t>
            </w:r>
            <w:r w:rsidDel="00000000" w:rsidR="00000000" w:rsidRPr="00000000">
              <w:rPr>
                <w:sz w:val="20"/>
                <w:szCs w:val="20"/>
                <w:rtl w:val="0"/>
              </w:rPr>
              <w:t xml:space="preserve"> initial prototype to keep the session active after restarting the app.</w:t>
              <w:br w:type="textWrapping"/>
            </w:r>
          </w:p>
          <w:p w:rsidR="00000000" w:rsidDel="00000000" w:rsidP="00000000" w:rsidRDefault="00000000" w:rsidRPr="00000000" w14:paraId="0000001E">
            <w:pPr>
              <w:numPr>
                <w:ilvl w:val="0"/>
                <w:numId w:val="1"/>
              </w:numPr>
              <w:spacing w:after="240" w:lineRule="auto"/>
              <w:ind w:left="720" w:hanging="360"/>
              <w:rPr>
                <w:sz w:val="20"/>
                <w:szCs w:val="20"/>
              </w:rPr>
            </w:pPr>
            <w:r w:rsidDel="00000000" w:rsidR="00000000" w:rsidRPr="00000000">
              <w:rPr>
                <w:b w:val="1"/>
                <w:sz w:val="20"/>
                <w:szCs w:val="20"/>
                <w:rtl w:val="0"/>
              </w:rPr>
              <w:t xml:space="preserve">Profile design:</w:t>
            </w:r>
            <w:r w:rsidDel="00000000" w:rsidR="00000000" w:rsidRPr="00000000">
              <w:rPr>
                <w:sz w:val="20"/>
                <w:szCs w:val="20"/>
                <w:rtl w:val="0"/>
              </w:rPr>
              <w:t xml:space="preserve"> initial structure of the user profile view and personal data editing.</w:t>
              <w:br w:type="textWrapping"/>
            </w:r>
          </w:p>
          <w:p w:rsidR="00000000" w:rsidDel="00000000" w:rsidP="00000000" w:rsidRDefault="00000000" w:rsidRPr="00000000" w14:paraId="0000001F">
            <w:pPr>
              <w:spacing w:after="240" w:before="240" w:lineRule="auto"/>
              <w:jc w:val="both"/>
              <w:rPr>
                <w:sz w:val="20"/>
                <w:szCs w:val="20"/>
              </w:rPr>
            </w:pPr>
            <w:r w:rsidDel="00000000" w:rsidR="00000000" w:rsidRPr="00000000">
              <w:rPr>
                <w:sz w:val="20"/>
                <w:szCs w:val="20"/>
                <w:rtl w:val="0"/>
              </w:rPr>
              <w:t xml:space="preserve">These pieces of evidence demonstrate the project’s progress, as they reflect partial fulfillment of the objectives defined in the initial sprints, resulting in a system that already integrates backend, frontend, and database functionalities.</w:t>
            </w:r>
          </w:p>
          <w:p w:rsidR="00000000" w:rsidDel="00000000" w:rsidP="00000000" w:rsidRDefault="00000000" w:rsidRPr="00000000" w14:paraId="00000020">
            <w:pPr>
              <w:spacing w:after="0" w:lineRule="auto"/>
              <w:ind w:left="720" w:firstLine="0"/>
              <w:jc w:val="both"/>
              <w:rPr>
                <w:sz w:val="20"/>
                <w:szCs w:val="20"/>
              </w:rPr>
            </w:pPr>
            <w:r w:rsidDel="00000000" w:rsidR="00000000" w:rsidRPr="00000000">
              <w:rPr>
                <w:rtl w:val="0"/>
              </w:rPr>
            </w:r>
          </w:p>
          <w:p w:rsidR="00000000" w:rsidDel="00000000" w:rsidP="00000000" w:rsidRDefault="00000000" w:rsidRPr="00000000" w14:paraId="00000021">
            <w:pPr>
              <w:jc w:val="both"/>
              <w:rPr>
                <w:sz w:val="20"/>
                <w:szCs w:val="20"/>
              </w:rPr>
            </w:pPr>
            <w:r w:rsidDel="00000000" w:rsidR="00000000" w:rsidRPr="00000000">
              <w:rPr>
                <w:rtl w:val="0"/>
              </w:rPr>
            </w:r>
          </w:p>
        </w:tc>
      </w:tr>
    </w:tbl>
    <w:p w:rsidR="00000000" w:rsidDel="00000000" w:rsidP="00000000" w:rsidRDefault="00000000" w:rsidRPr="00000000" w14:paraId="00000022">
      <w:pPr>
        <w:rPr>
          <w:b w:val="1"/>
          <w:color w:val="1f386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rPr>
          <w:b w:val="1"/>
          <w:color w:val="1f3864"/>
          <w:sz w:val="28"/>
          <w:szCs w:val="28"/>
        </w:rPr>
      </w:pPr>
      <w:r w:rsidDel="00000000" w:rsidR="00000000" w:rsidRPr="00000000">
        <w:rPr>
          <w:b w:val="1"/>
          <w:color w:val="1f3864"/>
          <w:sz w:val="28"/>
          <w:szCs w:val="28"/>
          <w:rtl w:val="0"/>
        </w:rPr>
        <w:t xml:space="preserve">2. Work Plan Monitoring</w:t>
      </w:r>
    </w:p>
    <w:p w:rsidR="00000000" w:rsidDel="00000000" w:rsidP="00000000" w:rsidRDefault="00000000" w:rsidRPr="00000000" w14:paraId="00000024">
      <w:pPr>
        <w:rPr>
          <w:color w:val="1f3864"/>
        </w:rPr>
      </w:pPr>
      <w:r w:rsidDel="00000000" w:rsidR="00000000" w:rsidRPr="00000000">
        <w:rPr>
          <w:color w:val="1f3864"/>
          <w:rtl w:val="0"/>
        </w:rPr>
        <w:t xml:space="preserve">Carefully review your work plan, focusing especially on the column for progress status and adjustments.</w:t>
      </w:r>
    </w:p>
    <w:p w:rsidR="00000000" w:rsidDel="00000000" w:rsidP="00000000" w:rsidRDefault="00000000" w:rsidRPr="00000000" w14:paraId="00000025">
      <w:pPr>
        <w:spacing w:after="0" w:line="240" w:lineRule="auto"/>
        <w:rPr>
          <w:color w:val="595959"/>
          <w:sz w:val="24"/>
          <w:szCs w:val="24"/>
        </w:rPr>
      </w:pPr>
      <w:r w:rsidDel="00000000" w:rsidR="00000000" w:rsidRPr="00000000">
        <w:rPr>
          <w:color w:val="595959"/>
          <w:sz w:val="24"/>
          <w:szCs w:val="24"/>
          <w:rtl w:val="0"/>
        </w:rPr>
        <w:t xml:space="preserve">Examina cuidadosamente tu plan de trabajo, enfocándose especialmente en la columna de estado de avance y ajustes.</w:t>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390" w:hRule="atLeast"/>
          <w:tblHeader w:val="0"/>
        </w:trPr>
        <w:tc>
          <w:tcPr>
            <w:gridSpan w:val="8"/>
            <w:vAlign w:val="center"/>
          </w:tcPr>
          <w:p w:rsidR="00000000" w:rsidDel="00000000" w:rsidP="00000000" w:rsidRDefault="00000000" w:rsidRPr="00000000" w14:paraId="00000026">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E">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2F">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30">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1">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2">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4">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5">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6">
            <w:pPr>
              <w:jc w:val="both"/>
              <w:rPr>
                <w:b w:val="1"/>
                <w:sz w:val="18"/>
                <w:szCs w:val="18"/>
              </w:rPr>
            </w:pPr>
            <w:r w:rsidDel="00000000" w:rsidR="00000000" w:rsidRPr="00000000">
              <w:rPr>
                <w:i w:val="1"/>
                <w:sz w:val="18"/>
                <w:szCs w:val="18"/>
                <w:rtl w:val="0"/>
              </w:rPr>
              <w:t xml:space="preserve">Base de datos, Desarrollo de aplicaciones móviles, gestión de proyectos</w:t>
            </w:r>
            <w:r w:rsidDel="00000000" w:rsidR="00000000" w:rsidRPr="00000000">
              <w:rPr>
                <w:rtl w:val="0"/>
              </w:rPr>
            </w:r>
          </w:p>
        </w:tc>
        <w:tc>
          <w:tcPr/>
          <w:p w:rsidR="00000000" w:rsidDel="00000000" w:rsidP="00000000" w:rsidRDefault="00000000" w:rsidRPr="00000000" w14:paraId="00000037">
            <w:pPr>
              <w:jc w:val="both"/>
              <w:rPr>
                <w:i w:val="1"/>
                <w:color w:val="548dd4"/>
                <w:sz w:val="18"/>
                <w:szCs w:val="18"/>
              </w:rPr>
            </w:pPr>
            <w:r w:rsidDel="00000000" w:rsidR="00000000" w:rsidRPr="00000000">
              <w:rPr>
                <w:i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38">
            <w:pPr>
              <w:jc w:val="both"/>
              <w:rPr>
                <w:b w:val="1"/>
                <w:sz w:val="18"/>
                <w:szCs w:val="18"/>
              </w:rPr>
            </w:pPr>
            <w:r w:rsidDel="00000000" w:rsidR="00000000" w:rsidRPr="00000000">
              <w:rPr>
                <w:i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39">
            <w:pPr>
              <w:jc w:val="both"/>
              <w:rPr>
                <w:b w:val="1"/>
                <w:sz w:val="18"/>
                <w:szCs w:val="18"/>
              </w:rPr>
            </w:pPr>
            <w:r w:rsidDel="00000000" w:rsidR="00000000" w:rsidRPr="00000000">
              <w:rPr>
                <w:i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3A">
            <w:pPr>
              <w:jc w:val="both"/>
              <w:rPr>
                <w:i w:val="1"/>
                <w:color w:val="548dd4"/>
                <w:sz w:val="18"/>
                <w:szCs w:val="18"/>
              </w:rPr>
            </w:pPr>
            <w:r w:rsidDel="00000000" w:rsidR="00000000" w:rsidRPr="00000000">
              <w:rPr>
                <w:i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3B">
            <w:pPr>
              <w:jc w:val="both"/>
              <w:rPr>
                <w:i w:val="1"/>
                <w:color w:val="548dd4"/>
                <w:sz w:val="18"/>
                <w:szCs w:val="18"/>
              </w:rPr>
            </w:pPr>
            <w:r w:rsidDel="00000000" w:rsidR="00000000" w:rsidRPr="00000000">
              <w:rPr>
                <w:i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3C">
            <w:pPr>
              <w:jc w:val="both"/>
              <w:rPr>
                <w:i w:val="1"/>
                <w:color w:val="548dd4"/>
                <w:sz w:val="18"/>
                <w:szCs w:val="18"/>
              </w:rPr>
            </w:pPr>
            <w:r w:rsidDel="00000000" w:rsidR="00000000" w:rsidRPr="00000000">
              <w:rPr>
                <w:i w:val="1"/>
                <w:color w:val="548dd4"/>
                <w:sz w:val="18"/>
                <w:szCs w:val="18"/>
                <w:rtl w:val="0"/>
              </w:rPr>
              <w:t xml:space="preserve">Describe el estado de avance de cada actividad.</w:t>
            </w:r>
          </w:p>
          <w:p w:rsidR="00000000" w:rsidDel="00000000" w:rsidP="00000000" w:rsidRDefault="00000000" w:rsidRPr="00000000" w14:paraId="0000003D">
            <w:pPr>
              <w:jc w:val="both"/>
              <w:rPr>
                <w:i w:val="1"/>
                <w:color w:val="c00000"/>
                <w:sz w:val="16"/>
                <w:szCs w:val="16"/>
              </w:rPr>
            </w:pPr>
            <w:r w:rsidDel="00000000" w:rsidR="00000000" w:rsidRPr="00000000">
              <w:rPr>
                <w:rtl w:val="0"/>
              </w:rPr>
            </w:r>
          </w:p>
          <w:p w:rsidR="00000000" w:rsidDel="00000000" w:rsidP="00000000" w:rsidRDefault="00000000" w:rsidRPr="00000000" w14:paraId="0000003E">
            <w:pPr>
              <w:jc w:val="both"/>
              <w:rPr>
                <w:i w:val="1"/>
                <w:color w:val="548dd4"/>
                <w:sz w:val="18"/>
                <w:szCs w:val="18"/>
              </w:rPr>
            </w:pPr>
            <w:r w:rsidDel="00000000" w:rsidR="00000000" w:rsidRPr="00000000">
              <w:rPr>
                <w:i w:val="1"/>
                <w:color w:val="548dd4"/>
                <w:sz w:val="18"/>
                <w:szCs w:val="18"/>
                <w:rtl w:val="0"/>
              </w:rPr>
              <w:t xml:space="preserve">Tipos de estado: </w:t>
            </w:r>
          </w:p>
          <w:p w:rsidR="00000000" w:rsidDel="00000000" w:rsidP="00000000" w:rsidRDefault="00000000" w:rsidRPr="00000000" w14:paraId="0000003F">
            <w:pPr>
              <w:jc w:val="both"/>
              <w:rPr>
                <w:i w:val="1"/>
                <w:color w:val="c00000"/>
                <w:sz w:val="16"/>
                <w:szCs w:val="16"/>
              </w:rPr>
            </w:pPr>
            <w:r w:rsidDel="00000000" w:rsidR="00000000" w:rsidRPr="00000000">
              <w:rPr>
                <w:i w:val="1"/>
                <w:color w:val="548dd4"/>
                <w:sz w:val="18"/>
                <w:szCs w:val="18"/>
                <w:rtl w:val="0"/>
              </w:rPr>
              <w:t xml:space="preserve">En curso/ Con retraso/ No iniciado/ Completado/ Ajustada</w:t>
            </w:r>
            <w:r w:rsidDel="00000000" w:rsidR="00000000" w:rsidRPr="00000000">
              <w:rPr>
                <w:i w:val="1"/>
                <w:color w:val="c00000"/>
                <w:sz w:val="16"/>
                <w:szCs w:val="16"/>
                <w:rtl w:val="0"/>
              </w:rPr>
              <w:t xml:space="preserve"> </w:t>
            </w:r>
          </w:p>
        </w:tc>
        <w:tc>
          <w:tcPr/>
          <w:p w:rsidR="00000000" w:rsidDel="00000000" w:rsidP="00000000" w:rsidRDefault="00000000" w:rsidRPr="00000000" w14:paraId="00000040">
            <w:pPr>
              <w:jc w:val="both"/>
              <w:rPr>
                <w:i w:val="1"/>
                <w:color w:val="548dd4"/>
                <w:sz w:val="18"/>
                <w:szCs w:val="18"/>
              </w:rPr>
            </w:pPr>
            <w:r w:rsidDel="00000000" w:rsidR="00000000" w:rsidRPr="00000000">
              <w:rPr>
                <w:i w:val="1"/>
                <w:color w:val="548dd4"/>
                <w:sz w:val="18"/>
                <w:szCs w:val="18"/>
                <w:rtl w:val="0"/>
              </w:rPr>
              <w:t xml:space="preserve">Señala los ajustes o reformulaciones que has realizado. </w:t>
            </w:r>
          </w:p>
        </w:tc>
      </w:tr>
    </w:tbl>
    <w:p w:rsidR="00000000" w:rsidDel="00000000" w:rsidP="00000000" w:rsidRDefault="00000000" w:rsidRPr="00000000" w14:paraId="00000041">
      <w:pPr>
        <w:rPr>
          <w:color w:val="595959"/>
          <w:sz w:val="24"/>
          <w:szCs w:val="24"/>
        </w:rPr>
      </w:pPr>
      <w:r w:rsidDel="00000000" w:rsidR="00000000" w:rsidRPr="00000000">
        <w:rPr>
          <w:rtl w:val="0"/>
        </w:rPr>
      </w:r>
    </w:p>
    <w:p w:rsidR="00000000" w:rsidDel="00000000" w:rsidP="00000000" w:rsidRDefault="00000000" w:rsidRPr="00000000" w14:paraId="00000042">
      <w:pPr>
        <w:jc w:val="center"/>
        <w:rPr>
          <w:color w:val="595959"/>
          <w:sz w:val="24"/>
          <w:szCs w:val="24"/>
        </w:rPr>
      </w:pPr>
      <w:r w:rsidDel="00000000" w:rsidR="00000000" w:rsidRPr="00000000">
        <w:rPr>
          <w:b w:val="1"/>
          <w:sz w:val="24"/>
          <w:szCs w:val="24"/>
          <w:highlight w:val="yellow"/>
          <w:rtl w:val="0"/>
        </w:rPr>
        <w:t xml:space="preserve">(FOR THE MONITORING OF OUR WORK PLAN, WE USE SPRINTS, WHICH ARE DOCUMENTED BELOW)</w:t>
      </w:r>
      <w:r w:rsidDel="00000000" w:rsidR="00000000" w:rsidRPr="00000000">
        <w:rPr>
          <w:rtl w:val="0"/>
        </w:rPr>
      </w:r>
    </w:p>
    <w:p w:rsidR="00000000" w:rsidDel="00000000" w:rsidP="00000000" w:rsidRDefault="00000000" w:rsidRPr="00000000" w14:paraId="00000043">
      <w:pPr>
        <w:rPr>
          <w:color w:val="595959"/>
          <w:sz w:val="24"/>
          <w:szCs w:val="24"/>
        </w:rPr>
      </w:pPr>
      <w:r w:rsidDel="00000000" w:rsidR="00000000" w:rsidRPr="00000000">
        <w:rPr>
          <w:rtl w:val="0"/>
        </w:rPr>
      </w:r>
    </w:p>
    <w:p w:rsidR="00000000" w:rsidDel="00000000" w:rsidP="00000000" w:rsidRDefault="00000000" w:rsidRPr="00000000" w14:paraId="00000044">
      <w:pPr>
        <w:jc w:val="center"/>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jc w:val="center"/>
        <w:rPr>
          <w:color w:val="595959"/>
          <w:sz w:val="24"/>
          <w:szCs w:val="24"/>
        </w:rPr>
      </w:pPr>
      <w:r w:rsidDel="00000000" w:rsidR="00000000" w:rsidRPr="00000000">
        <w:rPr>
          <w:color w:val="595959"/>
          <w:sz w:val="24"/>
          <w:szCs w:val="24"/>
        </w:rPr>
        <w:drawing>
          <wp:inline distB="114300" distT="114300" distL="114300" distR="114300">
            <wp:extent cx="5399730" cy="2273300"/>
            <wp:effectExtent b="0" l="0" r="0" t="0"/>
            <wp:docPr id="5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3997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color w:val="595959"/>
          <w:sz w:val="24"/>
          <w:szCs w:val="24"/>
        </w:rPr>
      </w:pPr>
      <w:r w:rsidDel="00000000" w:rsidR="00000000" w:rsidRPr="00000000">
        <w:rPr>
          <w:color w:val="595959"/>
          <w:sz w:val="24"/>
          <w:szCs w:val="24"/>
        </w:rPr>
        <w:drawing>
          <wp:inline distB="114300" distT="114300" distL="114300" distR="114300">
            <wp:extent cx="5399730" cy="2552700"/>
            <wp:effectExtent b="0" l="0" r="0" t="0"/>
            <wp:docPr id="5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997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color w:val="595959"/>
          <w:sz w:val="24"/>
          <w:szCs w:val="24"/>
        </w:rPr>
      </w:pPr>
      <w:r w:rsidDel="00000000" w:rsidR="00000000" w:rsidRPr="00000000">
        <w:rPr>
          <w:color w:val="595959"/>
          <w:sz w:val="24"/>
          <w:szCs w:val="24"/>
        </w:rPr>
        <w:drawing>
          <wp:inline distB="114300" distT="114300" distL="114300" distR="114300">
            <wp:extent cx="5399730" cy="2171700"/>
            <wp:effectExtent b="0" l="0" r="0" t="0"/>
            <wp:docPr id="5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39973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color w:val="595959"/>
          <w:sz w:val="24"/>
          <w:szCs w:val="24"/>
        </w:rPr>
      </w:pPr>
      <w:r w:rsidDel="00000000" w:rsidR="00000000" w:rsidRPr="00000000">
        <w:rPr>
          <w:color w:val="595959"/>
          <w:sz w:val="24"/>
          <w:szCs w:val="24"/>
        </w:rPr>
        <w:drawing>
          <wp:inline distB="114300" distT="114300" distL="114300" distR="114300">
            <wp:extent cx="5669093" cy="2399616"/>
            <wp:effectExtent b="0" l="0" r="0" t="0"/>
            <wp:docPr id="5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669093" cy="239961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color w:val="595959"/>
          <w:sz w:val="24"/>
          <w:szCs w:val="24"/>
        </w:rPr>
      </w:pPr>
      <w:r w:rsidDel="00000000" w:rsidR="00000000" w:rsidRPr="00000000">
        <w:rPr>
          <w:rtl w:val="0"/>
        </w:rPr>
      </w:r>
    </w:p>
    <w:p w:rsidR="00000000" w:rsidDel="00000000" w:rsidP="00000000" w:rsidRDefault="00000000" w:rsidRPr="00000000" w14:paraId="0000004A">
      <w:pPr>
        <w:numPr>
          <w:ilvl w:val="0"/>
          <w:numId w:val="2"/>
        </w:numPr>
        <w:ind w:left="720" w:hanging="360"/>
        <w:jc w:val="both"/>
        <w:rPr>
          <w:color w:val="595959"/>
          <w:sz w:val="24"/>
          <w:szCs w:val="24"/>
        </w:rPr>
      </w:pPr>
      <w:r w:rsidDel="00000000" w:rsidR="00000000" w:rsidRPr="00000000">
        <w:rPr>
          <w:color w:val="595959"/>
          <w:sz w:val="24"/>
          <w:szCs w:val="24"/>
          <w:rtl w:val="0"/>
        </w:rPr>
        <w:t xml:space="preserve">In the latest version of our Sprint Planning, we decided to cut several tasks that we had initially considered, as the available time wasn’t sufficient to complete them. We chose to reduce the scope in order to focus on the application’s core functionalities and ensure it would be presentable and functional by the established deadline. Additionally, we incorporated a few low-complexity extra features that didn’t require much time to implement but delivered immediate value to the user experience.</w:t>
      </w:r>
    </w:p>
    <w:p w:rsidR="00000000" w:rsidDel="00000000" w:rsidP="00000000" w:rsidRDefault="00000000" w:rsidRPr="00000000" w14:paraId="0000004B">
      <w:pPr>
        <w:ind w:left="720" w:firstLine="0"/>
        <w:jc w:val="both"/>
        <w:rPr>
          <w:color w:val="595959"/>
          <w:sz w:val="24"/>
          <w:szCs w:val="24"/>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pict>
          <v:shape id="_x0000_i1025" style="width:77.4pt;height:50.4pt" o:ole="" type="#_x0000_t75">
            <v:imagedata r:id="rId1" o:title=""/>
          </v:shape>
          <o:OLEObject DrawAspect="Icon" r:id="rId2" ObjectID="_1821987343" ProgID="Excel.Sheet.12" ShapeID="_x0000_i1025" Type="Embed"/>
        </w:pict>
      </w:r>
      <w:r w:rsidDel="00000000" w:rsidR="00000000" w:rsidRPr="00000000">
        <w:rPr/>
        <w:pict>
          <v:shape id="_x0000_i1026" style="width:77.4pt;height:50.4pt" o:ole="" type="#_x0000_t75">
            <v:imagedata r:id="rId3" o:title=""/>
          </v:shape>
          <o:OLEObject DrawAspect="Icon" r:id="rId4" ObjectID="_1821987344" ProgID="Excel.Sheet.12" ShapeID="_x0000_i1026" Type="Embed"/>
        </w:pict>
      </w:r>
      <w:r w:rsidDel="00000000" w:rsidR="00000000" w:rsidRPr="00000000">
        <w:rPr/>
        <w:pict>
          <v:shape id="_x0000_i1029" style="width:76.2pt;height:49.2pt" o:ole="" type="#_x0000_t75">
            <v:imagedata r:id="rId5" o:title=""/>
          </v:shape>
          <o:OLEObject DrawAspect="Icon" r:id="rId6" ObjectID="_1821987345" ProgID="Excel.Sheet.12" ShapeID="_x0000_i1029" Type="Embed"/>
        </w:pict>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color w:val="1f3864"/>
                <w:sz w:val="28"/>
                <w:szCs w:val="28"/>
              </w:rPr>
            </w:pPr>
            <w:r w:rsidDel="00000000" w:rsidR="00000000" w:rsidRPr="00000000">
              <w:rPr>
                <w:b w:val="1"/>
                <w:color w:val="1f3864"/>
                <w:sz w:val="28"/>
                <w:szCs w:val="28"/>
                <w:rtl w:val="0"/>
              </w:rPr>
              <w:t xml:space="preserve">3. Adjustments Based on Monitoring</w:t>
            </w:r>
          </w:p>
        </w:tc>
      </w:tr>
      <w:tr>
        <w:trPr>
          <w:cantSplit w:val="0"/>
          <w:trHeight w:val="800" w:hRule="atLeast"/>
          <w:tblHeader w:val="0"/>
        </w:trPr>
        <w:tc>
          <w:tcPr>
            <w:shd w:fill="d9e2f3" w:val="clea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Deepen the observations of your work plan. Analyze the planned activities and indicate which aspects facilitated or hindered the execution of the plan. Explain how you addressed and/or will address the obstacles. Finally, point out the adjustments you made to the work plan based on this analysis.</w:t>
            </w:r>
          </w:p>
        </w:tc>
      </w:tr>
    </w:tbl>
    <w:p w:rsidR="00000000" w:rsidDel="00000000" w:rsidP="00000000" w:rsidRDefault="00000000" w:rsidRPr="00000000" w14:paraId="00000050">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1">
            <w:pPr>
              <w:pStyle w:val="Heading4"/>
              <w:keepNext w:val="0"/>
              <w:keepLines w:val="0"/>
              <w:jc w:val="both"/>
              <w:rPr>
                <w:color w:val="1f3864"/>
                <w:sz w:val="22"/>
                <w:szCs w:val="22"/>
              </w:rPr>
            </w:pPr>
            <w:bookmarkStart w:colFirst="0" w:colLast="0" w:name="_heading=h.2syp53gfc6z8" w:id="1"/>
            <w:bookmarkEnd w:id="1"/>
            <w:r w:rsidDel="00000000" w:rsidR="00000000" w:rsidRPr="00000000">
              <w:rPr>
                <w:color w:val="1f3864"/>
                <w:sz w:val="22"/>
                <w:szCs w:val="22"/>
                <w:rtl w:val="0"/>
              </w:rPr>
              <w:t xml:space="preserve">Factors that have Facilitated and/or Hindered the Development of My Work Plan:</w:t>
            </w:r>
          </w:p>
          <w:p w:rsidR="00000000" w:rsidDel="00000000" w:rsidP="00000000" w:rsidRDefault="00000000" w:rsidRPr="00000000" w14:paraId="00000052">
            <w:pPr>
              <w:spacing w:after="240" w:before="240" w:lineRule="auto"/>
              <w:jc w:val="both"/>
              <w:rPr>
                <w:color w:val="1d2763"/>
              </w:rPr>
            </w:pPr>
            <w:r w:rsidDel="00000000" w:rsidR="00000000" w:rsidRPr="00000000">
              <w:rPr>
                <w:color w:val="1d2763"/>
                <w:rtl w:val="0"/>
              </w:rPr>
              <w:t xml:space="preserve">One of the main factors that has facilitated the development of our APT Project is the adoption of the agile SCRUM methodology. This methodology has allowed us to better organize and prioritize tasks according to their importance, assigning clear responsibilities and deadlines for each activity. As a result, we have been able to maintain constant communication within the team and quickly adjust sprints when unexpected situations arise.</w:t>
            </w:r>
          </w:p>
          <w:p w:rsidR="00000000" w:rsidDel="00000000" w:rsidP="00000000" w:rsidRDefault="00000000" w:rsidRPr="00000000" w14:paraId="00000053">
            <w:pPr>
              <w:spacing w:after="240" w:before="240" w:lineRule="auto"/>
              <w:jc w:val="both"/>
              <w:rPr>
                <w:color w:val="1d2763"/>
              </w:rPr>
            </w:pPr>
            <w:r w:rsidDel="00000000" w:rsidR="00000000" w:rsidRPr="00000000">
              <w:rPr>
                <w:color w:val="1d2763"/>
                <w:rtl w:val="0"/>
              </w:rPr>
              <w:t xml:space="preserve">As for the difficulties, one of the main issues was that we progressed with other sprints instead of strictly following the planning established in Excel. This decision turned out not to be the best one, as it caused disorder in the sequence of activities. However, once we detected that we had advanced more tasks than originally planned, we decided to restructure the Sprint Planning. We now have a new, organized version that reflects both completed and pending activities in their proper order.</w:t>
            </w:r>
          </w:p>
          <w:p w:rsidR="00000000" w:rsidDel="00000000" w:rsidP="00000000" w:rsidRDefault="00000000" w:rsidRPr="00000000" w14:paraId="00000054">
            <w:pPr>
              <w:jc w:val="both"/>
              <w:rPr>
                <w:color w:val="1f3864"/>
              </w:rPr>
            </w:pPr>
            <w:r w:rsidDel="00000000" w:rsidR="00000000" w:rsidRPr="00000000">
              <w:rPr>
                <w:rtl w:val="0"/>
              </w:rPr>
            </w:r>
          </w:p>
          <w:p w:rsidR="00000000" w:rsidDel="00000000" w:rsidP="00000000" w:rsidRDefault="00000000" w:rsidRPr="00000000" w14:paraId="00000055">
            <w:pPr>
              <w:jc w:val="both"/>
              <w:rPr>
                <w:b w:val="1"/>
                <w:color w:val="1f3864"/>
              </w:rPr>
            </w:pPr>
            <w:r w:rsidDel="00000000" w:rsidR="00000000" w:rsidRPr="00000000">
              <w:rPr>
                <w:rtl w:val="0"/>
              </w:rPr>
            </w:r>
          </w:p>
          <w:p w:rsidR="00000000" w:rsidDel="00000000" w:rsidP="00000000" w:rsidRDefault="00000000" w:rsidRPr="00000000" w14:paraId="00000056">
            <w:pPr>
              <w:rPr>
                <w:color w:val="1f3864"/>
              </w:rPr>
            </w:pPr>
            <w:r w:rsidDel="00000000" w:rsidR="00000000" w:rsidRPr="00000000">
              <w:rPr>
                <w:rtl w:val="0"/>
              </w:rPr>
            </w:r>
          </w:p>
          <w:p w:rsidR="00000000" w:rsidDel="00000000" w:rsidP="00000000" w:rsidRDefault="00000000" w:rsidRPr="00000000" w14:paraId="00000057">
            <w:pPr>
              <w:rPr>
                <w:color w:val="1f3864"/>
              </w:rPr>
            </w:pPr>
            <w:r w:rsidDel="00000000" w:rsidR="00000000" w:rsidRPr="00000000">
              <w:rPr>
                <w:rtl w:val="0"/>
              </w:rPr>
            </w:r>
          </w:p>
          <w:p w:rsidR="00000000" w:rsidDel="00000000" w:rsidP="00000000" w:rsidRDefault="00000000" w:rsidRPr="00000000" w14:paraId="00000058">
            <w:pPr>
              <w:jc w:val="both"/>
              <w:rPr>
                <w:i w:val="1"/>
                <w:color w:val="548dd4"/>
                <w:sz w:val="20"/>
                <w:szCs w:val="20"/>
              </w:rPr>
            </w:pPr>
            <w:r w:rsidDel="00000000" w:rsidR="00000000" w:rsidRPr="00000000">
              <w:rPr>
                <w:rtl w:val="0"/>
              </w:rPr>
            </w:r>
          </w:p>
          <w:p w:rsidR="00000000" w:rsidDel="00000000" w:rsidP="00000000" w:rsidRDefault="00000000" w:rsidRPr="00000000" w14:paraId="00000059">
            <w:pPr>
              <w:jc w:val="both"/>
              <w:rPr>
                <w:i w:val="1"/>
                <w:color w:val="548dd4"/>
                <w:sz w:val="20"/>
                <w:szCs w:val="20"/>
              </w:rPr>
            </w:pPr>
            <w:r w:rsidDel="00000000" w:rsidR="00000000" w:rsidRPr="00000000">
              <w:rPr>
                <w:rtl w:val="0"/>
              </w:rPr>
            </w:r>
          </w:p>
          <w:p w:rsidR="00000000" w:rsidDel="00000000" w:rsidP="00000000" w:rsidRDefault="00000000" w:rsidRPr="00000000" w14:paraId="0000005A">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5B">
      <w:pPr>
        <w:rPr>
          <w:color w:val="595959"/>
          <w:sz w:val="24"/>
          <w:szCs w:val="24"/>
        </w:rPr>
      </w:pPr>
      <w:r w:rsidDel="00000000" w:rsidR="00000000" w:rsidRPr="00000000">
        <w:rPr>
          <w:rtl w:val="0"/>
        </w:rPr>
      </w:r>
    </w:p>
    <w:p w:rsidR="00000000" w:rsidDel="00000000" w:rsidP="00000000" w:rsidRDefault="00000000" w:rsidRPr="00000000" w14:paraId="0000005C">
      <w:pPr>
        <w:rPr>
          <w:color w:val="595959"/>
          <w:sz w:val="24"/>
          <w:szCs w:val="24"/>
        </w:rPr>
      </w:pPr>
      <w:r w:rsidDel="00000000" w:rsidR="00000000" w:rsidRPr="00000000">
        <w:rPr>
          <w:rtl w:val="0"/>
        </w:rPr>
      </w:r>
    </w:p>
    <w:p w:rsidR="00000000" w:rsidDel="00000000" w:rsidP="00000000" w:rsidRDefault="00000000" w:rsidRPr="00000000" w14:paraId="0000005D">
      <w:pPr>
        <w:rPr>
          <w:color w:val="595959"/>
          <w:sz w:val="24"/>
          <w:szCs w:val="24"/>
        </w:rPr>
      </w:pPr>
      <w:r w:rsidDel="00000000" w:rsidR="00000000" w:rsidRPr="00000000">
        <w:rPr>
          <w:rtl w:val="0"/>
        </w:rPr>
      </w:r>
    </w:p>
    <w:p w:rsidR="00000000" w:rsidDel="00000000" w:rsidP="00000000" w:rsidRDefault="00000000" w:rsidRPr="00000000" w14:paraId="0000005E">
      <w:pPr>
        <w:rPr>
          <w:color w:val="595959"/>
          <w:sz w:val="24"/>
          <w:szCs w:val="24"/>
        </w:rPr>
      </w:pPr>
      <w:r w:rsidDel="00000000" w:rsidR="00000000" w:rsidRPr="00000000">
        <w:rPr>
          <w:rtl w:val="0"/>
        </w:rPr>
      </w:r>
    </w:p>
    <w:p w:rsidR="00000000" w:rsidDel="00000000" w:rsidP="00000000" w:rsidRDefault="00000000" w:rsidRPr="00000000" w14:paraId="0000005F">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0">
            <w:pPr>
              <w:pStyle w:val="Heading4"/>
              <w:keepNext w:val="0"/>
              <w:keepLines w:val="0"/>
              <w:jc w:val="both"/>
              <w:rPr>
                <w:color w:val="1d2763"/>
                <w:sz w:val="22"/>
                <w:szCs w:val="22"/>
              </w:rPr>
            </w:pPr>
            <w:bookmarkStart w:colFirst="0" w:colLast="0" w:name="_heading=h.v72wgio7pez" w:id="2"/>
            <w:bookmarkEnd w:id="2"/>
            <w:r w:rsidDel="00000000" w:rsidR="00000000" w:rsidRPr="00000000">
              <w:rPr>
                <w:color w:val="1d2763"/>
                <w:sz w:val="22"/>
                <w:szCs w:val="22"/>
                <w:rtl w:val="0"/>
              </w:rPr>
              <w:t xml:space="preserve">Adjusted or Removed Activities</w:t>
            </w:r>
          </w:p>
          <w:p w:rsidR="00000000" w:rsidDel="00000000" w:rsidP="00000000" w:rsidRDefault="00000000" w:rsidRPr="00000000" w14:paraId="00000061">
            <w:pPr>
              <w:spacing w:after="240" w:before="240" w:lineRule="auto"/>
              <w:jc w:val="both"/>
              <w:rPr>
                <w:color w:val="1d2763"/>
                <w:sz w:val="20"/>
                <w:szCs w:val="20"/>
              </w:rPr>
            </w:pPr>
            <w:r w:rsidDel="00000000" w:rsidR="00000000" w:rsidRPr="00000000">
              <w:rPr>
                <w:color w:val="1d2763"/>
                <w:sz w:val="20"/>
                <w:szCs w:val="20"/>
                <w:rtl w:val="0"/>
              </w:rPr>
              <w:t xml:space="preserve">We had to make adjustments to the activities because, at times, we worked on tasks corresponding to other sprints, which created some confusion regarding the planned order in Excel. To address this, we reviewed and updated our Sprint Planning to reorganize the tasks already completed and restructure the schedule. With this updated and more organized plan, we now have a clearer guide to continue project development in a more controlled and efficient manner.</w:t>
            </w:r>
          </w:p>
          <w:p w:rsidR="00000000" w:rsidDel="00000000" w:rsidP="00000000" w:rsidRDefault="00000000" w:rsidRPr="00000000" w14:paraId="00000062">
            <w:pPr>
              <w:jc w:val="both"/>
              <w:rPr>
                <w:b w:val="1"/>
                <w:color w:val="1f3864"/>
              </w:rPr>
            </w:pPr>
            <w:r w:rsidDel="00000000" w:rsidR="00000000" w:rsidRPr="00000000">
              <w:rPr>
                <w:rtl w:val="0"/>
              </w:rPr>
            </w:r>
          </w:p>
          <w:p w:rsidR="00000000" w:rsidDel="00000000" w:rsidP="00000000" w:rsidRDefault="00000000" w:rsidRPr="00000000" w14:paraId="00000063">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64">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65">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66">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67">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68">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69">
      <w:pPr>
        <w:spacing w:after="0" w:line="240" w:lineRule="auto"/>
        <w:jc w:val="both"/>
        <w:rPr>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A">
            <w:pPr>
              <w:pStyle w:val="Heading4"/>
              <w:keepNext w:val="0"/>
              <w:keepLines w:val="0"/>
              <w:jc w:val="both"/>
              <w:rPr>
                <w:color w:val="1d2763"/>
                <w:sz w:val="22"/>
                <w:szCs w:val="22"/>
              </w:rPr>
            </w:pPr>
            <w:bookmarkStart w:colFirst="0" w:colLast="0" w:name="_heading=h.oc1m9q4ohc9y" w:id="3"/>
            <w:bookmarkEnd w:id="3"/>
            <w:r w:rsidDel="00000000" w:rsidR="00000000" w:rsidRPr="00000000">
              <w:rPr>
                <w:color w:val="1d2763"/>
                <w:sz w:val="22"/>
                <w:szCs w:val="22"/>
                <w:rtl w:val="0"/>
              </w:rPr>
              <w:t xml:space="preserve">Activities Not Started or Delayed</w:t>
            </w:r>
          </w:p>
          <w:p w:rsidR="00000000" w:rsidDel="00000000" w:rsidP="00000000" w:rsidRDefault="00000000" w:rsidRPr="00000000" w14:paraId="0000006B">
            <w:pPr>
              <w:spacing w:after="240" w:before="240" w:lineRule="auto"/>
              <w:jc w:val="both"/>
              <w:rPr>
                <w:color w:val="1d2763"/>
                <w:sz w:val="20"/>
                <w:szCs w:val="20"/>
              </w:rPr>
            </w:pPr>
            <w:r w:rsidDel="00000000" w:rsidR="00000000" w:rsidRPr="00000000">
              <w:rPr>
                <w:color w:val="1d2763"/>
                <w:sz w:val="20"/>
                <w:szCs w:val="20"/>
                <w:rtl w:val="0"/>
              </w:rPr>
              <w:t xml:space="preserve">The activities that we have not yet started mainly correspond to the sprints scheduled for future stages. We have chosen to progress in an orderly manner, following the planned sprint sequence, to avoid confusion and ensure that each stage is completed correctly before starting the next.</w:t>
            </w:r>
          </w:p>
          <w:p w:rsidR="00000000" w:rsidDel="00000000" w:rsidP="00000000" w:rsidRDefault="00000000" w:rsidRPr="00000000" w14:paraId="0000006C">
            <w:pPr>
              <w:spacing w:after="240" w:before="240" w:lineRule="auto"/>
              <w:jc w:val="both"/>
              <w:rPr>
                <w:color w:val="1d2763"/>
                <w:sz w:val="20"/>
                <w:szCs w:val="20"/>
              </w:rPr>
            </w:pPr>
            <w:r w:rsidDel="00000000" w:rsidR="00000000" w:rsidRPr="00000000">
              <w:rPr>
                <w:color w:val="1d2763"/>
                <w:sz w:val="20"/>
                <w:szCs w:val="20"/>
                <w:rtl w:val="0"/>
              </w:rPr>
              <w:t xml:space="preserve">To prevent delays and avoid affecting the APT project, we are reinforcing our schedule control and assigning clear responsibilities and deadlines for each task. In addition, we have established more frequent follow-up meetings to anticipate potential issues and reschedule or redistribute activities if necessary.</w:t>
            </w:r>
          </w:p>
          <w:p w:rsidR="00000000" w:rsidDel="00000000" w:rsidP="00000000" w:rsidRDefault="00000000" w:rsidRPr="00000000" w14:paraId="0000006D">
            <w:pPr>
              <w:spacing w:after="240" w:before="240" w:lineRule="auto"/>
              <w:jc w:val="both"/>
              <w:rPr>
                <w:b w:val="1"/>
                <w:color w:val="1f3864"/>
              </w:rPr>
            </w:pPr>
            <w:r w:rsidDel="00000000" w:rsidR="00000000" w:rsidRPr="00000000">
              <w:rPr>
                <w:rtl w:val="0"/>
              </w:rPr>
            </w:r>
          </w:p>
          <w:p w:rsidR="00000000" w:rsidDel="00000000" w:rsidP="00000000" w:rsidRDefault="00000000" w:rsidRPr="00000000" w14:paraId="0000006E">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sectPr>
      <w:headerReference r:id="rId1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7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9"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7"/>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a" w:customStyle="1">
    <w:basedOn w:val="TableNormal2"/>
    <w:tblPr>
      <w:tblStyleRowBandSize w:val="1"/>
      <w:tblStyleColBandSize w:val="1"/>
      <w:tblCellMar>
        <w:top w:w="0.0" w:type="dxa"/>
        <w:left w:w="108.0" w:type="dxa"/>
        <w:bottom w:w="0.0" w:type="dxa"/>
        <w:right w:w="108.0" w:type="dxa"/>
      </w:tblCellMar>
    </w:tblPr>
  </w:style>
  <w:style w:type="table" w:styleId="a0" w:customStyle="1">
    <w:basedOn w:val="TableNormal2"/>
    <w:tblPr>
      <w:tblStyleRowBandSize w:val="1"/>
      <w:tblStyleColBandSize w:val="1"/>
      <w:tblCellMar>
        <w:top w:w="0.0" w:type="dxa"/>
        <w:left w:w="108.0" w:type="dxa"/>
        <w:bottom w:w="0.0" w:type="dxa"/>
        <w:right w:w="108.0" w:type="dxa"/>
      </w:tblCellMar>
    </w:tblPr>
  </w:style>
  <w:style w:type="table" w:styleId="a1" w:customStyle="1">
    <w:basedOn w:val="TableNormal2"/>
    <w:tblPr>
      <w:tblStyleRowBandSize w:val="1"/>
      <w:tblStyleColBandSize w:val="1"/>
      <w:tblCellMar>
        <w:top w:w="0.0" w:type="dxa"/>
        <w:left w:w="108.0" w:type="dxa"/>
        <w:bottom w:w="0.0" w:type="dxa"/>
        <w:right w:w="108.0" w:type="dxa"/>
      </w:tblCellMar>
    </w:tblPr>
  </w:style>
  <w:style w:type="table" w:styleId="a2" w:customStyle="1">
    <w:basedOn w:val="TableNormal2"/>
    <w:tblPr>
      <w:tblStyleRowBandSize w:val="1"/>
      <w:tblStyleColBandSize w:val="1"/>
      <w:tblCellMar>
        <w:top w:w="0.0" w:type="dxa"/>
        <w:left w:w="108.0" w:type="dxa"/>
        <w:bottom w:w="0.0" w:type="dxa"/>
        <w:right w:w="108.0" w:type="dxa"/>
      </w:tblCellMar>
    </w:tblPr>
  </w:style>
  <w:style w:type="table" w:styleId="a3" w:customStyle="1">
    <w:basedOn w:val="TableNormal2"/>
    <w:tblPr>
      <w:tblStyleRowBandSize w:val="1"/>
      <w:tblStyleColBandSize w:val="1"/>
      <w:tblCellMar>
        <w:top w:w="0.0" w:type="dxa"/>
        <w:left w:w="108.0" w:type="dxa"/>
        <w:bottom w:w="0.0" w:type="dxa"/>
        <w:right w:w="108.0" w:type="dxa"/>
      </w:tblCellMar>
    </w:tblPr>
  </w:style>
  <w:style w:type="table" w:styleId="a4" w:customStyle="1">
    <w:basedOn w:val="TableNormal2"/>
    <w:tblPr>
      <w:tblStyleRowBandSize w:val="1"/>
      <w:tblStyleColBandSize w:val="1"/>
      <w:tblCellMar>
        <w:top w:w="0.0" w:type="dxa"/>
        <w:left w:w="108.0" w:type="dxa"/>
        <w:bottom w:w="0.0" w:type="dxa"/>
        <w:right w:w="108.0" w:type="dxa"/>
      </w:tblCellMar>
    </w:tblPr>
  </w:style>
  <w:style w:type="table" w:styleId="a5" w:customStyle="1">
    <w:basedOn w:val="TableNormal2"/>
    <w:tblPr>
      <w:tblStyleRowBandSize w:val="1"/>
      <w:tblStyleColBandSize w:val="1"/>
      <w:tblCellMar>
        <w:top w:w="0.0" w:type="dxa"/>
        <w:left w:w="108.0" w:type="dxa"/>
        <w:bottom w:w="0.0" w:type="dxa"/>
        <w:right w:w="108.0" w:type="dxa"/>
      </w:tblCellMar>
    </w:tblPr>
  </w:style>
  <w:style w:type="table" w:styleId="a6" w:customStyle="1">
    <w:basedOn w:val="TableNormal2"/>
    <w:tblPr>
      <w:tblStyleRowBandSize w:val="1"/>
      <w:tblStyleColBandSize w:val="1"/>
      <w:tblCellMar>
        <w:top w:w="0.0" w:type="dxa"/>
        <w:left w:w="108.0" w:type="dxa"/>
        <w:bottom w:w="0.0" w:type="dxa"/>
        <w:right w:w="108.0" w:type="dxa"/>
      </w:tblCellMar>
    </w:tblPr>
  </w:style>
  <w:style w:type="table" w:styleId="a7" w:customStyle="1">
    <w:basedOn w:val="TableNormal2"/>
    <w:tblPr>
      <w:tblStyleRowBandSize w:val="1"/>
      <w:tblStyleColBandSize w:val="1"/>
      <w:tblCellMar>
        <w:top w:w="0.0" w:type="dxa"/>
        <w:left w:w="108.0" w:type="dxa"/>
        <w:bottom w:w="0.0" w:type="dxa"/>
        <w:right w:w="108.0" w:type="dxa"/>
      </w:tblCellMar>
    </w:tblPr>
  </w:style>
  <w:style w:type="table" w:styleId="a8" w:customStyle="1">
    <w:basedOn w:val="TableNormal2"/>
    <w:tblPr>
      <w:tblStyleRowBandSize w:val="1"/>
      <w:tblStyleColBandSize w:val="1"/>
      <w:tblCellMar>
        <w:top w:w="0.0" w:type="dxa"/>
        <w:left w:w="108.0" w:type="dxa"/>
        <w:bottom w:w="0.0" w:type="dxa"/>
        <w:right w:w="108.0" w:type="dxa"/>
      </w:tblCellMar>
    </w:tblPr>
  </w:style>
  <w:style w:type="table" w:styleId="a9" w:customStyle="1">
    <w:basedOn w:val="TableNormal2"/>
    <w:tblPr>
      <w:tblStyleRowBandSize w:val="1"/>
      <w:tblStyleColBandSize w:val="1"/>
      <w:tblCellMar>
        <w:top w:w="0.0" w:type="dxa"/>
        <w:left w:w="108.0" w:type="dxa"/>
        <w:bottom w:w="0.0" w:type="dxa"/>
        <w:right w:w="108.0" w:type="dxa"/>
      </w:tblCellMar>
    </w:tblPr>
  </w:style>
  <w:style w:type="table" w:styleId="aa" w:customStyle="1">
    <w:basedOn w:val="TableNormal2"/>
    <w:tblPr>
      <w:tblStyleRowBandSize w:val="1"/>
      <w:tblStyleColBandSize w:val="1"/>
      <w:tblCellMar>
        <w:top w:w="0.0" w:type="dxa"/>
        <w:left w:w="108.0" w:type="dxa"/>
        <w:bottom w:w="0.0" w:type="dxa"/>
        <w:right w:w="108.0" w:type="dxa"/>
      </w:tblCellMar>
    </w:tblPr>
  </w:style>
  <w:style w:type="table" w:styleId="ab" w:customStyle="1">
    <w:basedOn w:val="TableNormal2"/>
    <w:tblPr>
      <w:tblStyleRowBandSize w:val="1"/>
      <w:tblStyleColBandSize w:val="1"/>
      <w:tblCellMar>
        <w:top w:w="0.0" w:type="dxa"/>
        <w:left w:w="108.0" w:type="dxa"/>
        <w:bottom w:w="0.0" w:type="dxa"/>
        <w:right w:w="108.0" w:type="dxa"/>
      </w:tblCellMar>
    </w:tblPr>
  </w:style>
  <w:style w:type="table" w:styleId="ac" w:customStyle="1">
    <w:basedOn w:val="TableNormal2"/>
    <w:tblPr>
      <w:tblStyleRowBandSize w:val="1"/>
      <w:tblStyleColBandSize w:val="1"/>
      <w:tblCellMar>
        <w:top w:w="0.0" w:type="dxa"/>
        <w:left w:w="108.0" w:type="dxa"/>
        <w:bottom w:w="0.0" w:type="dxa"/>
        <w:right w:w="108.0" w:type="dxa"/>
      </w:tblCellMar>
    </w:tblPr>
  </w:style>
  <w:style w:type="table" w:styleId="ad" w:customStyle="1">
    <w:basedOn w:val="TableNormal2"/>
    <w:tblPr>
      <w:tblStyleRowBandSize w:val="1"/>
      <w:tblStyleColBandSize w:val="1"/>
      <w:tblCellMar>
        <w:top w:w="0.0" w:type="dxa"/>
        <w:left w:w="108.0" w:type="dxa"/>
        <w:bottom w:w="0.0" w:type="dxa"/>
        <w:right w:w="108.0" w:type="dxa"/>
      </w:tblCellMar>
    </w:tblPr>
  </w:style>
  <w:style w:type="table" w:styleId="ae" w:customStyle="1">
    <w:basedOn w:val="TableNormal2"/>
    <w:tblPr>
      <w:tblStyleRowBandSize w:val="1"/>
      <w:tblStyleColBandSize w:val="1"/>
      <w:tblCellMar>
        <w:top w:w="0.0" w:type="dxa"/>
        <w:left w:w="108.0" w:type="dxa"/>
        <w:bottom w:w="0.0" w:type="dxa"/>
        <w:right w:w="108.0" w:type="dxa"/>
      </w:tblCellMar>
    </w:tblPr>
  </w:style>
  <w:style w:type="table" w:styleId="af" w:customStyle="1">
    <w:basedOn w:val="TableNormal1"/>
    <w:tblPr>
      <w:tblStyleRowBandSize w:val="1"/>
      <w:tblStyleColBandSize w:val="1"/>
      <w:tblCellMar>
        <w:top w:w="0.0" w:type="dxa"/>
        <w:left w:w="108.0" w:type="dxa"/>
        <w:bottom w:w="0.0" w:type="dxa"/>
        <w:right w:w="108.0" w:type="dxa"/>
      </w:tblCellMar>
    </w:tblPr>
  </w:style>
  <w:style w:type="table" w:styleId="af0" w:customStyle="1">
    <w:basedOn w:val="TableNormal1"/>
    <w:tblPr>
      <w:tblStyleRowBandSize w:val="1"/>
      <w:tblStyleColBandSize w:val="1"/>
      <w:tblCellMar>
        <w:top w:w="0.0" w:type="dxa"/>
        <w:left w:w="108.0" w:type="dxa"/>
        <w:bottom w:w="0.0" w:type="dxa"/>
        <w:right w:w="108.0" w:type="dxa"/>
      </w:tblCellMar>
    </w:tblPr>
  </w:style>
  <w:style w:type="table" w:styleId="af1" w:customStyle="1">
    <w:basedOn w:val="TableNormal1"/>
    <w:tblPr>
      <w:tblStyleRowBandSize w:val="1"/>
      <w:tblStyleColBandSize w:val="1"/>
      <w:tblCellMar>
        <w:top w:w="0.0" w:type="dxa"/>
        <w:left w:w="108.0" w:type="dxa"/>
        <w:bottom w:w="0.0" w:type="dxa"/>
        <w:right w:w="108.0" w:type="dxa"/>
      </w:tblCellMar>
    </w:tblPr>
  </w:style>
  <w:style w:type="table" w:styleId="af2" w:customStyle="1">
    <w:basedOn w:val="TableNormal1"/>
    <w:tblPr>
      <w:tblStyleRowBandSize w:val="1"/>
      <w:tblStyleColBandSize w:val="1"/>
      <w:tblCellMar>
        <w:top w:w="0.0" w:type="dxa"/>
        <w:left w:w="108.0" w:type="dxa"/>
        <w:bottom w:w="0.0" w:type="dxa"/>
        <w:right w:w="108.0" w:type="dxa"/>
      </w:tblCellMar>
    </w:tblPr>
  </w:style>
  <w:style w:type="table" w:styleId="af3" w:customStyle="1">
    <w:basedOn w:val="TableNormal1"/>
    <w:tblPr>
      <w:tblStyleRowBandSize w:val="1"/>
      <w:tblStyleColBandSize w:val="1"/>
      <w:tblCellMar>
        <w:top w:w="0.0" w:type="dxa"/>
        <w:left w:w="108.0" w:type="dxa"/>
        <w:bottom w:w="0.0" w:type="dxa"/>
        <w:right w:w="108.0" w:type="dxa"/>
      </w:tblCellMar>
    </w:tblPr>
  </w:style>
  <w:style w:type="table" w:styleId="af4" w:customStyle="1">
    <w:basedOn w:val="TableNormal1"/>
    <w:tblPr>
      <w:tblStyleRowBandSize w:val="1"/>
      <w:tblStyleColBandSize w:val="1"/>
      <w:tblCellMar>
        <w:top w:w="0.0" w:type="dxa"/>
        <w:left w:w="108.0" w:type="dxa"/>
        <w:bottom w:w="0.0" w:type="dxa"/>
        <w:right w:w="108.0" w:type="dxa"/>
      </w:tblCellMar>
    </w:tblPr>
  </w:style>
  <w:style w:type="table" w:styleId="af5" w:customStyle="1">
    <w:basedOn w:val="TableNormal1"/>
    <w:tblPr>
      <w:tblStyleRowBandSize w:val="1"/>
      <w:tblStyleColBandSize w:val="1"/>
      <w:tblCellMar>
        <w:top w:w="0.0" w:type="dxa"/>
        <w:left w:w="108.0" w:type="dxa"/>
        <w:bottom w:w="0.0" w:type="dxa"/>
        <w:right w:w="108.0" w:type="dxa"/>
      </w:tblCellMar>
    </w:tblPr>
  </w:style>
  <w:style w:type="table" w:styleId="af6" w:customStyle="1">
    <w:basedOn w:val="TableNormal1"/>
    <w:tblPr>
      <w:tblStyleRowBandSize w:val="1"/>
      <w:tblStyleColBandSize w:val="1"/>
      <w:tblCellMar>
        <w:top w:w="0.0" w:type="dxa"/>
        <w:left w:w="108.0" w:type="dxa"/>
        <w:bottom w:w="0.0" w:type="dxa"/>
        <w:right w:w="108.0" w:type="dxa"/>
      </w:tblCellMar>
    </w:tblPr>
  </w:style>
  <w:style w:type="table" w:styleId="af7" w:customStyle="1">
    <w:basedOn w:val="TableNormal0"/>
    <w:tblPr>
      <w:tblStyleRowBandSize w:val="1"/>
      <w:tblStyleColBandSize w:val="1"/>
      <w:tblCellMar>
        <w:top w:w="0.0" w:type="dxa"/>
        <w:left w:w="108.0" w:type="dxa"/>
        <w:bottom w:w="0.0" w:type="dxa"/>
        <w:right w:w="108.0" w:type="dxa"/>
      </w:tblCellMar>
    </w:tblPr>
  </w:style>
  <w:style w:type="table" w:styleId="af8" w:customStyle="1">
    <w:basedOn w:val="TableNormal0"/>
    <w:tblPr>
      <w:tblStyleRowBandSize w:val="1"/>
      <w:tblStyleColBandSize w:val="1"/>
      <w:tblCellMar>
        <w:top w:w="0.0" w:type="dxa"/>
        <w:left w:w="108.0" w:type="dxa"/>
        <w:bottom w:w="0.0" w:type="dxa"/>
        <w:right w:w="108.0" w:type="dxa"/>
      </w:tblCellMar>
    </w:tblPr>
  </w:style>
  <w:style w:type="table" w:styleId="af9" w:customStyle="1">
    <w:basedOn w:val="TableNormal0"/>
    <w:tblPr>
      <w:tblStyleRowBandSize w:val="1"/>
      <w:tblStyleColBandSize w:val="1"/>
      <w:tblCellMar>
        <w:top w:w="0.0" w:type="dxa"/>
        <w:left w:w="108.0" w:type="dxa"/>
        <w:bottom w:w="0.0" w:type="dxa"/>
        <w:right w:w="108.0" w:type="dxa"/>
      </w:tblCellMar>
    </w:tblPr>
  </w:style>
  <w:style w:type="table" w:styleId="afa" w:customStyle="1">
    <w:basedOn w:val="TableNormal0"/>
    <w:tblPr>
      <w:tblStyleRowBandSize w:val="1"/>
      <w:tblStyleColBandSize w:val="1"/>
      <w:tblCellMar>
        <w:top w:w="0.0" w:type="dxa"/>
        <w:left w:w="108.0" w:type="dxa"/>
        <w:bottom w:w="0.0" w:type="dxa"/>
        <w:right w:w="108.0" w:type="dxa"/>
      </w:tblCellMar>
    </w:tblPr>
  </w:style>
  <w:style w:type="table" w:styleId="afb" w:customStyle="1">
    <w:basedOn w:val="TableNormal0"/>
    <w:tblPr>
      <w:tblStyleRowBandSize w:val="1"/>
      <w:tblStyleColBandSize w:val="1"/>
      <w:tblCellMar>
        <w:top w:w="0.0" w:type="dxa"/>
        <w:left w:w="108.0" w:type="dxa"/>
        <w:bottom w:w="0.0" w:type="dxa"/>
        <w:right w:w="108.0" w:type="dxa"/>
      </w:tblCellMar>
    </w:tblPr>
  </w:style>
  <w:style w:type="table" w:styleId="afc" w:customStyle="1">
    <w:basedOn w:val="TableNormal0"/>
    <w:tblPr>
      <w:tblStyleRowBandSize w:val="1"/>
      <w:tblStyleColBandSize w:val="1"/>
      <w:tblCellMar>
        <w:top w:w="0.0" w:type="dxa"/>
        <w:left w:w="108.0" w:type="dxa"/>
        <w:bottom w:w="0.0" w:type="dxa"/>
        <w:right w:w="108.0" w:type="dxa"/>
      </w:tblCellMar>
    </w:tblPr>
  </w:style>
  <w:style w:type="table" w:styleId="afd" w:customStyle="1">
    <w:basedOn w:val="TableNormal0"/>
    <w:tblPr>
      <w:tblStyleRowBandSize w:val="1"/>
      <w:tblStyleColBandSize w:val="1"/>
      <w:tblCellMar>
        <w:top w:w="0.0" w:type="dxa"/>
        <w:left w:w="108.0" w:type="dxa"/>
        <w:bottom w:w="0.0" w:type="dxa"/>
        <w:right w:w="108.0" w:type="dxa"/>
      </w:tblCellMar>
    </w:tblPr>
  </w:style>
  <w:style w:type="table" w:styleId="afe" w:customStyle="1">
    <w:basedOn w:val="TableNormal0"/>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numbering" Target="numbering.xml"/><Relationship Id="rId10" Type="http://schemas.openxmlformats.org/officeDocument/2006/relationships/footnotes" Target="footnotes.xml"/><Relationship Id="rId13" Type="http://schemas.openxmlformats.org/officeDocument/2006/relationships/customXml" Target="../customXML/item1.xml"/><Relationship Id="rId12" Type="http://schemas.openxmlformats.org/officeDocument/2006/relationships/styles" Target="styles.xml"/><Relationship Id="rId1" Type="http://schemas.openxmlformats.org/officeDocument/2006/relationships/image" Target="media/image1.emf"/><Relationship Id="rId2" Type="http://schemas.openxmlformats.org/officeDocument/2006/relationships/package" Target="embeddings/Microsoft_Excel_Sheet1.xlsx"/><Relationship Id="rId3" Type="http://schemas.openxmlformats.org/officeDocument/2006/relationships/image" Target="media/image3.emf"/><Relationship Id="rId4" Type="http://schemas.openxmlformats.org/officeDocument/2006/relationships/package" Target="embeddings/Microsoft_Excel_Sheet3.xlsx"/><Relationship Id="rId9" Type="http://schemas.openxmlformats.org/officeDocument/2006/relationships/fontTable" Target="fontTable.xml"/><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image" Target="media/image2.emf"/><Relationship Id="rId19" Type="http://schemas.openxmlformats.org/officeDocument/2006/relationships/header" Target="header1.xml"/><Relationship Id="rId18" Type="http://schemas.openxmlformats.org/officeDocument/2006/relationships/image" Target="media/image7.png"/><Relationship Id="rId6" Type="http://schemas.openxmlformats.org/officeDocument/2006/relationships/package" Target="embeddings/Microsoft_Excel_Sheet2.xlsx"/><Relationship Id="rId7" Type="http://schemas.openxmlformats.org/officeDocument/2006/relationships/theme" Target="theme/theme1.xml"/><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10" Type="http://schemas.openxmlformats.org/officeDocument/2006/relationships/font" Target="fonts/CenturyGothic-boldItalic.ttf"/><Relationship Id="rId9" Type="http://schemas.openxmlformats.org/officeDocument/2006/relationships/font" Target="fonts/CenturyGothic-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7"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LoDjaa+ol3JuyIAgJpdcVJMu8Q==">CgMxLjAyDmguYzBybTd3dGd5ZXlmMg5oLjJzeXA1M2dmYzZ6ODINaC52NzJ3Z2lvN3BlejIOaC5vYzFtOXE0b2hjOXk4AHIhMXExWkpiMHZ2NDhZSG9CVndQMEpfWHF4S2FXTzBBSjc0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