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【分类】OHT 交付 考核细则</w:t>
      </w:r>
    </w:p>
    <w:p>
      <w:bookmarkStart w:id="1a7e6881-7f14-46d9-b2b6-1271a1edc72d-maghja1mg0ji1jxr4vw" w:name="1a7e6881-7f14-46d9-b2b6-1271a1edc72d-maghja1mg0ji1jxr4vw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部门考核框架设计</w:t>
      </w:r>
      <w:bookmarkEnd w:id="1a7e6881-7f14-46d9-b2b6-1271a1edc72d-maghja1mg0ji1jxr4vw"/>
    </w:p>
    <w:p>
      <w:pPr/>
      <w:r>
        <w:rPr/>
      </w:r>
      <w:r>
        <w:drawing>
          <wp:inline distT="0" distB="0" distL="0" distR="0">
            <wp:extent cx="7086600" cy="344523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086600" cy="34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dingding_quote"/>
      </w:pPr>
      <w:r>
        <w:rPr/>
        <w:t xml:space="preserve">在荣叔的框架基础上，做了下微调，车厢长部分融入到了实线OKR里，不再有乘以2的动作 </w:t>
      </w:r>
    </w:p>
    <w:p>
      <w:pPr/>
      <w:r>
        <w:rPr>
          <w:b w:val="1"/>
        </w:rPr>
        <w:t xml:space="preserve">主要调整点：</w:t>
      </w:r>
    </w:p>
    <w:p>
      <w:pPr>
        <w:numPr>
          <w:ilvl w:val="0"/>
          <w:numId w:val="1"/>
        </w:numPr>
      </w:pPr>
      <w:r>
        <w:rPr/>
        <w:t xml:space="preserve">需求价值分：从原始Bidding点数，调整为结合Bidding点数和调权工时Hw的综合考量</w:t>
      </w:r>
    </w:p>
    <w:p>
      <w:pPr>
        <w:numPr>
          <w:ilvl w:val="0"/>
          <w:numId w:val="1"/>
        </w:numPr>
      </w:pPr>
      <w:r>
        <w:rPr/>
        <w:t xml:space="preserve">作为分配基础的工时，从原始工时，调整为调权后的工时Hw</w:t>
      </w:r>
    </w:p>
    <w:p>
      <w:pPr>
        <w:ind/>
      </w:pPr>
      <w:r>
        <w:rPr>
          <w:b w:val="1"/>
        </w:rPr>
        <w:t xml:space="preserve">调整原因：</w:t>
      </w:r>
    </w:p>
    <w:p>
      <w:pPr>
        <w:numPr>
          <w:ilvl w:val="0"/>
          <w:numId w:val="2"/>
        </w:numPr>
      </w:pPr>
      <w:r>
        <w:rPr/>
        <w:t xml:space="preserve">需求价值分调整原因：</w:t>
      </w:r>
    </w:p>
    <w:p>
      <w:pPr>
        <w:numPr>
          <w:ilvl w:val="1"/>
          <w:numId w:val="2"/>
        </w:numPr>
      </w:pPr>
      <w:r>
        <w:rPr/>
        <w:t xml:space="preserve">Bidding点数在定性业务价值上是稳妥的，但是作为定量的基础，实际上难以操作。</w:t>
      </w:r>
    </w:p>
    <w:p>
      <w:pPr>
        <w:numPr>
          <w:ilvl w:val="1"/>
          <w:numId w:val="2"/>
        </w:numPr>
      </w:pPr>
      <w:r>
        <w:rPr/>
        <w:t xml:space="preserve">使用对数处理后，保留了定性的能力，弱化了定量的能力</w:t>
      </w:r>
    </w:p>
    <w:p>
      <w:pPr>
        <w:numPr>
          <w:ilvl w:val="0"/>
          <w:numId w:val="2"/>
        </w:numPr>
      </w:pPr>
      <w:r>
        <w:rPr/>
        <w:t xml:space="preserve">工时调权的原因：</w:t>
      </w:r>
    </w:p>
    <w:p>
      <w:pPr>
        <w:numPr>
          <w:ilvl w:val="1"/>
          <w:numId w:val="2"/>
        </w:numPr>
      </w:pPr>
      <w:r>
        <w:rPr/>
        <w:t xml:space="preserve">整体指数处理，离散度的差异。</w:t>
      </w:r>
    </w:p>
    <w:p>
      <w:pPr>
        <w:numPr>
          <w:ilvl w:val="1"/>
          <w:numId w:val="2"/>
        </w:numPr>
      </w:pPr>
      <w:r>
        <w:rPr/>
        <w:t xml:space="preserve">原因一：整体评定是价值导向的，所以弱化工作量对于结果的影响</w:t>
      </w:r>
    </w:p>
    <w:p>
      <w:pPr>
        <w:numPr>
          <w:ilvl w:val="1"/>
          <w:numId w:val="2"/>
        </w:numPr>
      </w:pPr>
      <w:r>
        <w:rPr/>
        <w:t xml:space="preserve">原因二：实际TAPD的工时填写离散度非常大，降低数据填写的干扰</w:t>
      </w:r>
    </w:p>
    <w:p>
      <w:pPr/>
      <w:r>
        <w:rPr>
          <w:b w:val="1"/>
        </w:rPr>
        <w:t xml:space="preserve">计算逻辑：</w:t>
      </w:r>
    </w:p>
    <w:p>
      <w:pPr>
        <w:numPr>
          <w:ilvl w:val="0"/>
          <w:numId w:val="3"/>
        </w:numPr>
      </w:pPr>
      <w:r>
        <w:rPr/>
        <w:t xml:space="preserve">1、需求价值分 = 总工时的调权工时 * 需求价值系数</w:t>
      </w:r>
    </w:p>
    <w:p>
      <w:pPr>
        <w:numPr>
          <w:ilvl w:val="0"/>
          <w:numId w:val="3"/>
        </w:numPr>
      </w:pPr>
      <w:r>
        <w:rPr/>
        <w:t xml:space="preserve">2、需求价值系数 = log10（Bidding分数）+ 1</w:t>
      </w:r>
    </w:p>
    <w:p>
      <w:bookmarkStart w:id="1a7e6881-7f14-46d9-b2b6-1271a1edc72d-maxanjgnus18s8nqy8d" w:name="1a7e6881-7f14-46d9-b2b6-1271a1edc72d-maxanjgnus18s8nqy8d"/>
      <w:pPr>
        <w:pStyle w:val="dingding-heading2"/>
        <w:numPr>
          <w:ilvl w:val="0"/>
          <w:numId w:val="4"/>
        </w:numPr>
        <w:spacing w:line="204.70588235294116"/>
      </w:pPr>
      <w:r>
        <w:rPr>
          <w:sz w:val="32"/>
          <w:b w:val="1"/>
        </w:rPr>
        <w:t xml:space="preserve">简单理解：</w:t>
      </w:r>
      <w:bookmarkEnd w:id="1a7e6881-7f14-46d9-b2b6-1271a1edc72d-maxanjgnus18s8nqy8d"/>
    </w:p>
    <w:p>
      <w:pPr/>
      <w:r>
        <w:rPr/>
        <w:t xml:space="preserve">示例计算</w:t>
      </w:r>
    </w:p>
    <w:p>
      <w:pPr/>
      <w:r>
        <w:rPr/>
        <w:t xml:space="preserve">假设：</w:t>
      </w:r>
    </w:p>
    <w:p>
      <w:pPr/>
      <w:r>
        <w:rPr/>
        <w:t xml:space="preserve">•某需求的Bidding分数为100，</w:t>
      </w:r>
    </w:p>
    <w:p>
      <w:pPr/>
      <w:r>
        <w:rPr/>
        <w:t xml:space="preserve">•包含3个任务，TAPD工时分别为16、9、11小时。</w:t>
      </w:r>
    </w:p>
    <w:p>
      <w:pPr/>
      <w:r>
        <w:rPr/>
        <w:t xml:space="preserve">步骤1 ：计算总工时，再开根号：</w:t>
      </w:r>
    </w:p>
    <w:p>
      <w:pPr/>
      <w:r>
        <w:rPr/>
        <w:t xml:space="preserve">•16+9+11 = 36</w:t>
      </w:r>
    </w:p>
    <w:p>
      <w:pPr/>
      <w:r>
        <w:rPr/>
        <w:t xml:space="preserve">•√36 = 6</w:t>
      </w:r>
    </w:p>
    <w:p>
      <w:pPr/>
      <w:r>
        <w:rPr/>
        <w:t xml:space="preserve">步骤2 ：调权工时 = 6</w:t>
      </w:r>
    </w:p>
    <w:p>
      <w:pPr/>
      <w:r>
        <w:rPr/>
        <w:t xml:space="preserve">步骤3 ：需求价值系数 = log₁₀(100) + 1 = 2 + 1 = 3</w:t>
      </w:r>
    </w:p>
    <w:p>
      <w:pPr/>
      <w:r>
        <w:rPr/>
        <w:t xml:space="preserve">步骤4 ：需求价值分 = 6 × 3 = 18</w:t>
      </w:r>
    </w:p>
    <w:p>
      <w:pPr/>
      <w:r>
        <w:rPr/>
      </w:r>
    </w:p>
    <w:p>
      <w:pPr/>
      <w:r>
        <w:rPr/>
      </w:r>
    </w:p>
    <w:p>
      <w:pPr/>
      <w:r>
        <w:rPr/>
      </w:r>
    </w:p>
    <w:p>
      <w:bookmarkStart w:id="1a7e6881-7f14-46d9-b2b6-1271a1edc72d-makuoget6nvcu87botf" w:name="1a7e6881-7f14-46d9-b2b6-1271a1edc72d-makuoget6nvcu87botf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 Superset 看板</w:t>
      </w:r>
      <w:bookmarkEnd w:id="1a7e6881-7f14-46d9-b2b6-1271a1edc72d-makuoget6nvcu87botf"/>
    </w:p>
    <w:p>
      <w:pPr/>
      <w:r>
        <w:rPr/>
      </w:r>
      <w:hyperlink r:id="rId7">
        <w:r>
          <w:rPr>
            <w:rStyle w:val="hyperlink"/>
          </w:rPr>
          <w:t xml:space="preserve">https://dx-superset.koolearn.com/superset/dashboard/68/?native_filters_key=vQwwhiTTQIe4-sNvVvUagm9BIoccYwdDuNnUEZ6slOnJQoUpWWCoLPlJRdqWvneK</w:t>
        </w:r>
      </w:hyperlink>
      <w:r>
        <w:rPr/>
      </w:r>
    </w:p>
    <w:p>
      <w:pPr/>
      <w:r>
        <w:rPr/>
      </w:r>
    </w:p>
    <w:p>
      <w:bookmarkStart w:id="maku5glibqyl32mu1uq" w:name="maku5glibqyl32mu1uq"/>
      <w:pPr>
        <w:pStyle w:val="dingding-heading1"/>
        <w:spacing w:line="204.70588235294116"/>
      </w:pPr>
      <w:r>
        <w:rPr>
          <w:sz w:val="40"/>
          <w:b w:val="1"/>
        </w:rPr>
        <w:t xml:space="preserve">Q&amp;A</w:t>
      </w:r>
      <w:bookmarkEnd w:id="maku5glibqyl32mu1uq"/>
    </w:p>
    <w:p>
      <w:pPr>
        <w:numPr>
          <w:ilvl w:val="0"/>
          <w:numId w:val="5"/>
        </w:numPr>
      </w:pPr>
      <w:r>
        <w:rPr/>
        <w:t xml:space="preserve">Q：</w:t>
      </w:r>
      <w:r>
        <w:rPr>
          <w:b w:val="1"/>
        </w:rPr>
        <w:t xml:space="preserve">产品侧会强制写Log吗？如何对接OHT考核？ </w:t>
      </w:r>
    </w:p>
    <w:p>
      <w:pPr>
        <w:ind/>
      </w:pPr>
      <w:r>
        <w:rPr/>
        <w:t xml:space="preserve">A：产品老师由于工作属性的特殊性，车厢内的需求下不强制写Log， 其工时会按照一个产研比从研发处获取，比如暂定的1:5。 执行过程和考核阶段如果对比例有异议，可以再协同部门领导调整比例。</w:t>
      </w:r>
    </w:p>
    <w:p>
      <w:pPr>
        <w:numPr>
          <w:ilvl w:val="0"/>
          <w:numId w:val="5"/>
        </w:numPr>
      </w:pPr>
      <w:r>
        <w:rPr>
          <w:strike w:val="1"/>
        </w:rPr>
        <w:t xml:space="preserve">Q：</w:t>
      </w:r>
      <w:r>
        <w:rPr>
          <w:b w:val="1"/>
          <w:strike w:val="1"/>
        </w:rPr>
        <w:t xml:space="preserve">站台项目也包含在上面吗？</w:t>
      </w:r>
    </w:p>
    <w:p>
      <w:pPr>
        <w:ind/>
      </w:pPr>
      <w:r>
        <w:rPr>
          <w:strike w:val="1"/>
        </w:rPr>
        <w:t xml:space="preserve">A</w:t>
      </w:r>
      <w:r>
        <w:rPr>
          <w:b w:val="1"/>
          <w:strike w:val="1"/>
        </w:rPr>
        <w:t xml:space="preserve">：</w:t>
      </w:r>
      <w:r>
        <w:rPr>
          <w:strike w:val="1"/>
        </w:rPr>
        <w:t xml:space="preserve"> 是的，站台项目也使用该考核方式，但是有两个前置条件还没和站台台长拉齐</w:t>
      </w:r>
    </w:p>
    <w:p>
      <w:pPr>
        <w:numPr>
          <w:ilvl w:val="1"/>
          <w:numId w:val="6"/>
        </w:numPr>
      </w:pPr>
      <w:r>
        <w:rPr>
          <w:strike w:val="1"/>
        </w:rPr>
        <w:t xml:space="preserve">站台项目立项通过后，也建立Tapd</w:t>
      </w:r>
    </w:p>
    <w:p>
      <w:pPr>
        <w:numPr>
          <w:ilvl w:val="2"/>
          <w:numId w:val="6"/>
        </w:numPr>
      </w:pPr>
      <w:r>
        <w:rPr>
          <w:strike w:val="1"/>
        </w:rPr>
        <w:t xml:space="preserve">可以使用需求、技术需求</w:t>
      </w:r>
    </w:p>
    <w:p>
      <w:pPr>
        <w:numPr>
          <w:ilvl w:val="2"/>
          <w:numId w:val="6"/>
        </w:numPr>
      </w:pPr>
      <w:r>
        <w:rPr>
          <w:strike w:val="1"/>
        </w:rPr>
        <w:t xml:space="preserve">主车厢选择“站台”</w:t>
      </w:r>
    </w:p>
    <w:p>
      <w:pPr>
        <w:numPr>
          <w:ilvl w:val="2"/>
          <w:numId w:val="6"/>
        </w:numPr>
      </w:pPr>
      <w:r>
        <w:rPr>
          <w:strike w:val="1"/>
        </w:rPr>
        <w:t xml:space="preserve">每日按时写Log, 包含产品老师</w:t>
      </w:r>
    </w:p>
    <w:p>
      <w:pPr>
        <w:numPr>
          <w:ilvl w:val="1"/>
          <w:numId w:val="6"/>
        </w:numPr>
      </w:pPr>
      <w:r>
        <w:rPr>
          <w:strike w:val="1"/>
        </w:rPr>
        <w:t xml:space="preserve">Tapd的“业务价值”字段，需要对应站台任务的Bidding点数</w:t>
      </w:r>
    </w:p>
    <w:p>
      <w:pPr>
        <w:numPr>
          <w:ilvl w:val="2"/>
          <w:numId w:val="6"/>
        </w:numPr>
      </w:pPr>
      <w:r>
        <w:rPr>
          <w:strike w:val="1"/>
        </w:rPr>
        <w:t xml:space="preserve">这里涉及到汇率拉齐</w:t>
      </w:r>
    </w:p>
    <w:p>
      <w:pPr>
        <w:numPr>
          <w:ilvl w:val="0"/>
          <w:numId w:val="5"/>
        </w:numPr>
      </w:pPr>
      <w:r>
        <w:rPr/>
        <w:t xml:space="preserve">Q：</w:t>
      </w:r>
      <w:r>
        <w:rPr>
          <w:b w:val="1"/>
        </w:rPr>
        <w:t xml:space="preserve">OHT考核中，是只考核统计周期内的终态需求吗？</w:t>
      </w:r>
    </w:p>
    <w:p>
      <w:pPr>
        <w:ind/>
      </w:pPr>
      <w:r>
        <w:rPr>
          <w:b w:val="1"/>
        </w:rPr>
        <w:t xml:space="preserve">A：</w:t>
      </w:r>
      <w:r>
        <w:rPr/>
        <w:t xml:space="preserve">是的，因为一个自然需求，进Bidding表时，才会有点数，也只有顺利完结，才可以相对公平的考量整个需求里的点数分配。另外我们的考核周期一般都靠近月底，所以按照一个月为Bidding点数生命周期的设定来看，相对合理。</w:t>
      </w:r>
    </w:p>
    <w:p>
      <w:pPr>
        <w:numPr>
          <w:ilvl w:val="0"/>
          <w:numId w:val="5"/>
        </w:numPr>
      </w:pPr>
      <w:r>
        <w:rPr/>
        <w:t xml:space="preserve">Q：</w:t>
      </w:r>
      <w:r>
        <w:rPr>
          <w:b w:val="1"/>
        </w:rPr>
        <w:t xml:space="preserve">如何确认小刘50工时确实是在这个项目上的投入？</w:t>
      </w:r>
    </w:p>
    <w:p>
      <w:pPr>
        <w:ind/>
      </w:pPr>
      <w:r>
        <w:rPr>
          <w:b w:val="1"/>
        </w:rPr>
        <w:t xml:space="preserve">A : </w:t>
      </w:r>
      <w:r>
        <w:rPr/>
        <w:t xml:space="preserve">这个问题其实在战车模式时也存在，只能是基于信任为前提，并做过程检查，甚至于推出检举制（主要看严重程度和覆盖面，可以通过过程性纠偏，大家发现及时抓典型），暂时不考虑做过多的干预，有心钻研规则，在当下还可以接受。</w:t>
      </w:r>
    </w:p>
    <w:sectPr>
      <w:headerReference w:type="first" r:id="rId5"/>
      <w:pgSz w:w="13380" w:h="16905"/>
      <w:pgMar w:top="720" w:right="1080" w:bottom="72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867900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rcRect r="0" b="28623" t="28623" l="0"/>
                  <a:stretch/>
                </pic:blipFill>
                <pic:spPr>
                  <a:xfrm rot="0">
                    <a:off x="0" y="0"/>
                    <a:ext cx="9867900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upperRoman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1">
      <w:start w:val="1"/>
      <w:numFmt w:val="bullet"/>
      <w:lvlText w:val="‒"/>
      <w:lvlJc w:val="left"/>
      <w:pPr>
        <w:ind w:left="840" w:hanging="420"/>
      </w:pPr>
      <w:rPr/>
    </w:lvl>
    <w:lvl w:ilvl="2">
      <w:start w:val="1"/>
      <w:numFmt w:val="bullet"/>
      <w:lvlText w:val="‒"/>
      <w:lvlJc w:val="left"/>
      <w:pPr>
        <w:ind w:left="1260" w:hanging="420"/>
      </w:pPr>
      <w:rPr/>
    </w:lvl>
  </w:abstractNum>
  <w:abstractNum w:abstractNumId="4" w15:restartNumberingAfterBreak="0">
    <w:lvl w:ilvl="0">
      <w:start w:val="1"/>
      <w:numFmt w:val="bullet"/>
      <w:lvlText w:val="➢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num w:numId="2">
    <w:abstractNumId w:val="1"/>
  </w:num>
  <w:num w:numId="4">
    <w:abstractNumId w:val="3"/>
  </w:num>
  <w:num w:numId="1">
    <w:abstractNumId w:val="0"/>
  </w:num>
  <w:num w:numId="3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image" Target="media/image2.png" />
  <Relationship Id="rId7" Type="http://schemas.openxmlformats.org/officeDocument/2006/relationships/hyperlink" Target="https://dx-superset.koolearn.com/superset/dashboard/68/?native_filters_key=vQwwhiTTQIe4-sNvVvUagm9BIoccYwdDuNnUEZ6slOnJQoUpWWCoLPlJRdqWvneK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