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A157D" w14:textId="77777777" w:rsidR="000737B2" w:rsidRPr="000737B2" w:rsidRDefault="000737B2" w:rsidP="00146E9B">
      <w:pPr>
        <w:pStyle w:val="Heading1"/>
      </w:pPr>
      <w:r w:rsidRPr="000737B2">
        <w:t xml:space="preserve">Mid-Career </w:t>
      </w:r>
      <w:r w:rsidRPr="00146E9B">
        <w:t>Research</w:t>
      </w:r>
      <w:r w:rsidRPr="000737B2">
        <w:t xml:space="preserve"> Fellowships</w:t>
      </w:r>
    </w:p>
    <w:p w14:paraId="2B595EE6" w14:textId="06C1F9C3" w:rsidR="00DF2B00" w:rsidRPr="000737B2" w:rsidRDefault="00DF2B00" w:rsidP="00146E9B">
      <w:pPr>
        <w:spacing w:before="120" w:after="120"/>
        <w:rPr>
          <w:rFonts w:ascii="Calibri" w:hAnsi="Calibri" w:cs="Calibri"/>
          <w:bCs/>
          <w:color w:val="002465"/>
          <w:sz w:val="40"/>
          <w:szCs w:val="40"/>
        </w:rPr>
      </w:pPr>
      <w:r w:rsidRPr="000737B2">
        <w:rPr>
          <w:rFonts w:ascii="Calibri" w:hAnsi="Calibri" w:cs="Calibri"/>
          <w:bCs/>
          <w:color w:val="002465"/>
          <w:sz w:val="40"/>
          <w:szCs w:val="40"/>
        </w:rPr>
        <w:t>Curriculum Vitae</w:t>
      </w:r>
      <w:r w:rsidR="00191CFF">
        <w:rPr>
          <w:rFonts w:ascii="Calibri" w:hAnsi="Calibri" w:cs="Calibri"/>
          <w:bCs/>
          <w:color w:val="002465"/>
          <w:sz w:val="40"/>
          <w:szCs w:val="40"/>
        </w:rPr>
        <w:t xml:space="preserve"> </w:t>
      </w:r>
    </w:p>
    <w:p w14:paraId="75BD467D" w14:textId="6BED950E" w:rsidR="00AF43E3" w:rsidRPr="00953F22" w:rsidRDefault="00AF43E3" w:rsidP="00953F22">
      <w:pPr>
        <w:pStyle w:val="Heading2"/>
      </w:pPr>
      <w:r w:rsidRPr="00953F22">
        <w:t xml:space="preserve">Qualifications </w:t>
      </w:r>
    </w:p>
    <w:p w14:paraId="08A0D136" w14:textId="52FCA1C5" w:rsidR="002E6AC9" w:rsidRDefault="00460720" w:rsidP="00F24E97">
      <w:pPr>
        <w:pStyle w:val="NormalWeb"/>
        <w:spacing w:before="0" w:beforeAutospacing="0" w:after="240" w:afterAutospacing="0"/>
        <w:rPr>
          <w:rFonts w:ascii="Arial" w:hAnsi="Arial" w:cs="Arial"/>
          <w:sz w:val="20"/>
          <w:szCs w:val="20"/>
        </w:rPr>
      </w:pPr>
      <w:r w:rsidRPr="00460720">
        <w:rPr>
          <w:rStyle w:val="fadeinm1hgl8"/>
          <w:rFonts w:ascii="Arial" w:eastAsiaTheme="majorEastAsia" w:hAnsi="Arial" w:cs="Arial"/>
          <w:b/>
          <w:bCs/>
          <w:sz w:val="20"/>
          <w:szCs w:val="20"/>
        </w:rPr>
        <w:t>Doctor of Philosophy (PhD) (2008–2012)</w:t>
      </w:r>
      <w:r w:rsidRPr="00460720">
        <w:rPr>
          <w:rStyle w:val="fadeinm1hgl8"/>
          <w:rFonts w:ascii="Arial" w:eastAsiaTheme="majorEastAsia" w:hAnsi="Arial" w:cs="Arial"/>
          <w:sz w:val="20"/>
          <w:szCs w:val="20"/>
        </w:rPr>
        <w:t xml:space="preserve"> | University of Cambridge &amp; EMBL-European Bioinformatics Institute, United Kingdom</w:t>
      </w:r>
      <w:r>
        <w:rPr>
          <w:rFonts w:ascii="Arial" w:hAnsi="Arial" w:cs="Arial"/>
          <w:sz w:val="20"/>
          <w:szCs w:val="20"/>
        </w:rPr>
        <w:t xml:space="preserve"> | </w:t>
      </w:r>
      <w:r w:rsidRPr="00460720">
        <w:rPr>
          <w:rStyle w:val="fadeinm1hgl8"/>
          <w:rFonts w:ascii="Arial" w:eastAsiaTheme="majorEastAsia" w:hAnsi="Arial" w:cs="Arial"/>
          <w:i/>
          <w:iCs/>
          <w:sz w:val="20"/>
          <w:szCs w:val="20"/>
        </w:rPr>
        <w:t>Field of study:</w:t>
      </w:r>
      <w:r w:rsidRPr="00460720">
        <w:rPr>
          <w:rStyle w:val="fadeinm1hgl8"/>
          <w:rFonts w:ascii="Arial" w:eastAsiaTheme="majorEastAsia" w:hAnsi="Arial" w:cs="Arial"/>
          <w:sz w:val="20"/>
          <w:szCs w:val="20"/>
        </w:rPr>
        <w:t xml:space="preserve"> Computational Biology</w:t>
      </w:r>
      <w:r>
        <w:rPr>
          <w:rFonts w:ascii="Arial" w:hAnsi="Arial" w:cs="Arial"/>
          <w:sz w:val="20"/>
          <w:szCs w:val="20"/>
        </w:rPr>
        <w:t xml:space="preserve"> | </w:t>
      </w:r>
      <w:r w:rsidRPr="00460720">
        <w:rPr>
          <w:rStyle w:val="fadeinm1hgl8"/>
          <w:rFonts w:ascii="Arial" w:eastAsiaTheme="majorEastAsia" w:hAnsi="Arial" w:cs="Arial"/>
          <w:i/>
          <w:iCs/>
          <w:sz w:val="20"/>
          <w:szCs w:val="20"/>
        </w:rPr>
        <w:t>Thesis:</w:t>
      </w:r>
      <w:r w:rsidRPr="00460720">
        <w:rPr>
          <w:rStyle w:val="fadeinm1hgl8"/>
          <w:rFonts w:ascii="Arial" w:eastAsiaTheme="majorEastAsia" w:hAnsi="Arial" w:cs="Arial"/>
          <w:sz w:val="20"/>
          <w:szCs w:val="20"/>
        </w:rPr>
        <w:t xml:space="preserve"> Computational Studies on the Biogenesis and Function of Small Non-coding RNAs</w:t>
      </w:r>
      <w:r w:rsidR="002E6AC9">
        <w:rPr>
          <w:rFonts w:ascii="Arial" w:hAnsi="Arial" w:cs="Arial"/>
          <w:sz w:val="20"/>
          <w:szCs w:val="20"/>
        </w:rPr>
        <w:t xml:space="preserve"> |</w:t>
      </w:r>
      <w:r w:rsidRPr="00460720">
        <w:rPr>
          <w:rStyle w:val="fadeinm1hgl8"/>
          <w:rFonts w:ascii="Arial" w:eastAsiaTheme="majorEastAsia" w:hAnsi="Arial" w:cs="Arial"/>
          <w:i/>
          <w:iCs/>
          <w:sz w:val="20"/>
          <w:szCs w:val="20"/>
        </w:rPr>
        <w:t>Conferred:</w:t>
      </w:r>
      <w:r w:rsidRPr="00460720">
        <w:rPr>
          <w:rStyle w:val="fadeinm1hgl8"/>
          <w:rFonts w:ascii="Arial" w:eastAsiaTheme="majorEastAsia" w:hAnsi="Arial" w:cs="Arial"/>
          <w:sz w:val="20"/>
          <w:szCs w:val="20"/>
        </w:rPr>
        <w:t xml:space="preserve"> </w:t>
      </w:r>
      <w:r w:rsidR="002E6AC9" w:rsidRPr="002E6AC9">
        <w:rPr>
          <w:rStyle w:val="fadeinm1hgl8"/>
          <w:rFonts w:ascii="Arial" w:eastAsiaTheme="majorEastAsia" w:hAnsi="Arial" w:cs="Arial"/>
          <w:sz w:val="20"/>
          <w:szCs w:val="20"/>
        </w:rPr>
        <w:t>23/07/13</w:t>
      </w:r>
      <w:r w:rsidR="00ED2BFF">
        <w:rPr>
          <w:rStyle w:val="fadeinm1hgl8"/>
          <w:rFonts w:ascii="Arial" w:eastAsiaTheme="majorEastAsia" w:hAnsi="Arial" w:cs="Arial"/>
          <w:sz w:val="20"/>
          <w:szCs w:val="20"/>
        </w:rPr>
        <w:t>| EMBL PhD Fellowship.</w:t>
      </w:r>
    </w:p>
    <w:p w14:paraId="7092E745" w14:textId="69CF688D" w:rsidR="00460720" w:rsidRPr="00460720" w:rsidRDefault="00460720" w:rsidP="00F24E97">
      <w:pPr>
        <w:pStyle w:val="NormalWeb"/>
        <w:spacing w:before="0" w:beforeAutospacing="0" w:after="240" w:afterAutospacing="0"/>
        <w:rPr>
          <w:rFonts w:ascii="Arial" w:hAnsi="Arial" w:cs="Arial"/>
          <w:sz w:val="20"/>
          <w:szCs w:val="20"/>
        </w:rPr>
      </w:pPr>
      <w:r w:rsidRPr="00460720">
        <w:rPr>
          <w:rStyle w:val="fadeinm1hgl8"/>
          <w:rFonts w:ascii="Arial" w:eastAsiaTheme="majorEastAsia" w:hAnsi="Arial" w:cs="Arial"/>
          <w:b/>
          <w:bCs/>
          <w:sz w:val="20"/>
          <w:szCs w:val="20"/>
        </w:rPr>
        <w:t>Bachelor and Master of Science in Pharmacy (2001–2006)</w:t>
      </w:r>
      <w:r w:rsidRPr="00460720">
        <w:rPr>
          <w:rStyle w:val="fadeinm1hgl8"/>
          <w:rFonts w:ascii="Arial" w:eastAsiaTheme="majorEastAsia" w:hAnsi="Arial" w:cs="Arial"/>
          <w:sz w:val="20"/>
          <w:szCs w:val="20"/>
        </w:rPr>
        <w:t xml:space="preserve"> | Faculty of Pharmacy, University of Zagreb, Croatia</w:t>
      </w:r>
      <w:r w:rsidR="002E6AC9">
        <w:rPr>
          <w:rFonts w:ascii="Arial" w:hAnsi="Arial" w:cs="Arial"/>
          <w:sz w:val="20"/>
          <w:szCs w:val="20"/>
        </w:rPr>
        <w:t xml:space="preserve"> | </w:t>
      </w:r>
      <w:r w:rsidRPr="00460720">
        <w:rPr>
          <w:rStyle w:val="fadeinm1hgl8"/>
          <w:rFonts w:ascii="Arial" w:eastAsiaTheme="majorEastAsia" w:hAnsi="Arial" w:cs="Arial"/>
          <w:i/>
          <w:iCs/>
          <w:sz w:val="20"/>
          <w:szCs w:val="20"/>
        </w:rPr>
        <w:t>Field of study:</w:t>
      </w:r>
      <w:r w:rsidRPr="00460720">
        <w:rPr>
          <w:rStyle w:val="fadeinm1hgl8"/>
          <w:rFonts w:ascii="Arial" w:eastAsiaTheme="majorEastAsia" w:hAnsi="Arial" w:cs="Arial"/>
          <w:sz w:val="20"/>
          <w:szCs w:val="20"/>
        </w:rPr>
        <w:t xml:space="preserve"> Pharmacy</w:t>
      </w:r>
      <w:r w:rsidR="002E6AC9">
        <w:rPr>
          <w:rFonts w:ascii="Arial" w:hAnsi="Arial" w:cs="Arial"/>
          <w:sz w:val="20"/>
          <w:szCs w:val="20"/>
        </w:rPr>
        <w:t xml:space="preserve"> |</w:t>
      </w:r>
      <w:r w:rsidRPr="00460720">
        <w:rPr>
          <w:rStyle w:val="fadeinm1hgl8"/>
          <w:rFonts w:ascii="Arial" w:eastAsiaTheme="majorEastAsia" w:hAnsi="Arial" w:cs="Arial"/>
          <w:i/>
          <w:iCs/>
          <w:sz w:val="20"/>
          <w:szCs w:val="20"/>
        </w:rPr>
        <w:t>Thesis:</w:t>
      </w:r>
      <w:r w:rsidRPr="00460720">
        <w:rPr>
          <w:rStyle w:val="fadeinm1hgl8"/>
          <w:rFonts w:ascii="Arial" w:eastAsiaTheme="majorEastAsia" w:hAnsi="Arial" w:cs="Arial"/>
          <w:sz w:val="20"/>
          <w:szCs w:val="20"/>
        </w:rPr>
        <w:t xml:space="preserve"> Construction, expression, and characterization of chimeric proteins LCK and ZAP-70</w:t>
      </w:r>
      <w:r w:rsidR="002E6AC9">
        <w:rPr>
          <w:rFonts w:ascii="Arial" w:hAnsi="Arial" w:cs="Arial"/>
          <w:sz w:val="20"/>
          <w:szCs w:val="20"/>
        </w:rPr>
        <w:t xml:space="preserve">; Conferred: 31/8/2006; </w:t>
      </w:r>
      <w:r w:rsidRPr="00460720">
        <w:rPr>
          <w:rStyle w:val="fadeinm1hgl8"/>
          <w:rFonts w:ascii="Arial" w:eastAsiaTheme="majorEastAsia" w:hAnsi="Arial" w:cs="Arial"/>
          <w:i/>
          <w:iCs/>
          <w:sz w:val="20"/>
          <w:szCs w:val="20"/>
        </w:rPr>
        <w:t>Grade:</w:t>
      </w:r>
      <w:r w:rsidRPr="00460720">
        <w:rPr>
          <w:rStyle w:val="fadeinm1hgl8"/>
          <w:rFonts w:ascii="Arial" w:eastAsiaTheme="majorEastAsia" w:hAnsi="Arial" w:cs="Arial"/>
          <w:sz w:val="20"/>
          <w:szCs w:val="20"/>
        </w:rPr>
        <w:t xml:space="preserve"> 4.55 / 5</w:t>
      </w:r>
      <w:r w:rsidR="00ED2BFF">
        <w:rPr>
          <w:rStyle w:val="fadeinm1hgl8"/>
          <w:rFonts w:ascii="Arial" w:eastAsiaTheme="majorEastAsia" w:hAnsi="Arial" w:cs="Arial"/>
          <w:sz w:val="20"/>
          <w:szCs w:val="20"/>
        </w:rPr>
        <w:t xml:space="preserve"> | </w:t>
      </w:r>
      <w:r w:rsidR="009E3813">
        <w:rPr>
          <w:rStyle w:val="fadeinm1hgl8"/>
          <w:rFonts w:ascii="Arial" w:eastAsiaTheme="majorEastAsia" w:hAnsi="Arial" w:cs="Arial"/>
          <w:sz w:val="20"/>
          <w:szCs w:val="20"/>
        </w:rPr>
        <w:t>Dean Award</w:t>
      </w:r>
      <w:r w:rsidR="00D83AC8">
        <w:rPr>
          <w:rStyle w:val="fadeinm1hgl8"/>
          <w:rFonts w:ascii="Arial" w:eastAsiaTheme="majorEastAsia" w:hAnsi="Arial" w:cs="Arial"/>
          <w:sz w:val="20"/>
          <w:szCs w:val="20"/>
        </w:rPr>
        <w:t xml:space="preserve"> for Highest </w:t>
      </w:r>
      <w:r w:rsidR="00ED2BFF">
        <w:rPr>
          <w:rStyle w:val="fadeinm1hgl8"/>
          <w:rFonts w:ascii="Arial" w:eastAsiaTheme="majorEastAsia" w:hAnsi="Arial" w:cs="Arial"/>
          <w:sz w:val="20"/>
          <w:szCs w:val="20"/>
        </w:rPr>
        <w:t>Grade</w:t>
      </w:r>
      <w:r w:rsidR="00D83AC8">
        <w:rPr>
          <w:rStyle w:val="fadeinm1hgl8"/>
          <w:rFonts w:ascii="Arial" w:eastAsiaTheme="majorEastAsia" w:hAnsi="Arial" w:cs="Arial"/>
          <w:sz w:val="20"/>
          <w:szCs w:val="20"/>
        </w:rPr>
        <w:t xml:space="preserve"> 2006</w:t>
      </w:r>
      <w:r w:rsidR="009E3813">
        <w:rPr>
          <w:rStyle w:val="fadeinm1hgl8"/>
          <w:rFonts w:ascii="Arial" w:eastAsiaTheme="majorEastAsia" w:hAnsi="Arial" w:cs="Arial"/>
          <w:sz w:val="20"/>
          <w:szCs w:val="20"/>
        </w:rPr>
        <w:t>.</w:t>
      </w:r>
    </w:p>
    <w:p w14:paraId="4EB8DAAE" w14:textId="0E695C1E" w:rsidR="002E6AC9" w:rsidRDefault="00460720" w:rsidP="00F24E97">
      <w:pPr>
        <w:pStyle w:val="NormalWeb"/>
        <w:spacing w:before="0" w:beforeAutospacing="0" w:after="240" w:afterAutospacing="0"/>
        <w:rPr>
          <w:rFonts w:ascii="Arial" w:hAnsi="Arial" w:cs="Arial"/>
          <w:sz w:val="20"/>
          <w:szCs w:val="20"/>
        </w:rPr>
      </w:pPr>
      <w:r w:rsidRPr="00460720">
        <w:rPr>
          <w:rStyle w:val="fadeinm1hgl8"/>
          <w:rFonts w:ascii="Arial" w:eastAsiaTheme="majorEastAsia" w:hAnsi="Arial" w:cs="Arial"/>
          <w:b/>
          <w:bCs/>
          <w:sz w:val="20"/>
          <w:szCs w:val="20"/>
        </w:rPr>
        <w:t>Bachelor and Master of Science in Molecular Biology (1999–2004)</w:t>
      </w:r>
      <w:r w:rsidRPr="00460720">
        <w:rPr>
          <w:rStyle w:val="fadeinm1hgl8"/>
          <w:rFonts w:ascii="Arial" w:eastAsiaTheme="majorEastAsia" w:hAnsi="Arial" w:cs="Arial"/>
          <w:sz w:val="20"/>
          <w:szCs w:val="20"/>
        </w:rPr>
        <w:t xml:space="preserve"> | Faculty of Science, University of Zagreb, Croatia</w:t>
      </w:r>
      <w:r w:rsidR="002E6AC9">
        <w:rPr>
          <w:rFonts w:ascii="Arial" w:hAnsi="Arial" w:cs="Arial"/>
          <w:sz w:val="20"/>
          <w:szCs w:val="20"/>
        </w:rPr>
        <w:t xml:space="preserve"> | </w:t>
      </w:r>
      <w:r w:rsidRPr="00460720">
        <w:rPr>
          <w:rStyle w:val="fadeinm1hgl8"/>
          <w:rFonts w:ascii="Arial" w:eastAsiaTheme="majorEastAsia" w:hAnsi="Arial" w:cs="Arial"/>
          <w:i/>
          <w:iCs/>
          <w:sz w:val="20"/>
          <w:szCs w:val="20"/>
        </w:rPr>
        <w:t>Field of study:</w:t>
      </w:r>
      <w:r w:rsidRPr="00460720">
        <w:rPr>
          <w:rStyle w:val="fadeinm1hgl8"/>
          <w:rFonts w:ascii="Arial" w:eastAsiaTheme="majorEastAsia" w:hAnsi="Arial" w:cs="Arial"/>
          <w:sz w:val="20"/>
          <w:szCs w:val="20"/>
        </w:rPr>
        <w:t xml:space="preserve"> Molecular Biology</w:t>
      </w:r>
      <w:r w:rsidR="002E6AC9">
        <w:rPr>
          <w:rFonts w:ascii="Arial" w:hAnsi="Arial" w:cs="Arial"/>
          <w:sz w:val="20"/>
          <w:szCs w:val="20"/>
        </w:rPr>
        <w:t xml:space="preserve"> | </w:t>
      </w:r>
      <w:r w:rsidRPr="00460720">
        <w:rPr>
          <w:rStyle w:val="fadeinm1hgl8"/>
          <w:rFonts w:ascii="Arial" w:eastAsiaTheme="majorEastAsia" w:hAnsi="Arial" w:cs="Arial"/>
          <w:i/>
          <w:iCs/>
          <w:sz w:val="20"/>
          <w:szCs w:val="20"/>
        </w:rPr>
        <w:t>Thesis:</w:t>
      </w:r>
      <w:r w:rsidRPr="00460720">
        <w:rPr>
          <w:rStyle w:val="fadeinm1hgl8"/>
          <w:rFonts w:ascii="Arial" w:eastAsiaTheme="majorEastAsia" w:hAnsi="Arial" w:cs="Arial"/>
          <w:sz w:val="20"/>
          <w:szCs w:val="20"/>
        </w:rPr>
        <w:t xml:space="preserve"> </w:t>
      </w:r>
      <w:proofErr w:type="spellStart"/>
      <w:r w:rsidRPr="00460720">
        <w:rPr>
          <w:rStyle w:val="fadeinm1hgl8"/>
          <w:rFonts w:ascii="Arial" w:eastAsiaTheme="majorEastAsia" w:hAnsi="Arial" w:cs="Arial"/>
          <w:sz w:val="20"/>
          <w:szCs w:val="20"/>
        </w:rPr>
        <w:t>MADNet</w:t>
      </w:r>
      <w:proofErr w:type="spellEnd"/>
      <w:r w:rsidRPr="00460720">
        <w:rPr>
          <w:rStyle w:val="fadeinm1hgl8"/>
          <w:rFonts w:ascii="Arial" w:eastAsiaTheme="majorEastAsia" w:hAnsi="Arial" w:cs="Arial"/>
          <w:sz w:val="20"/>
          <w:szCs w:val="20"/>
        </w:rPr>
        <w:t>: Microarray Database Network web server for analysis and interactive visualization of microarray data</w:t>
      </w:r>
      <w:r w:rsidR="002E6AC9">
        <w:rPr>
          <w:rFonts w:ascii="Arial" w:hAnsi="Arial" w:cs="Arial"/>
          <w:sz w:val="20"/>
          <w:szCs w:val="20"/>
        </w:rPr>
        <w:t xml:space="preserve">; </w:t>
      </w:r>
      <w:r w:rsidR="002E6AC9">
        <w:rPr>
          <w:rFonts w:ascii="Arial" w:hAnsi="Arial" w:cs="Arial"/>
          <w:sz w:val="20"/>
          <w:szCs w:val="20"/>
        </w:rPr>
        <w:t xml:space="preserve">Conferred: </w:t>
      </w:r>
      <w:r w:rsidR="002E6AC9">
        <w:rPr>
          <w:rFonts w:ascii="Arial" w:hAnsi="Arial" w:cs="Arial"/>
          <w:sz w:val="20"/>
          <w:szCs w:val="20"/>
        </w:rPr>
        <w:t>29</w:t>
      </w:r>
      <w:r w:rsidR="002E6AC9">
        <w:rPr>
          <w:rFonts w:ascii="Arial" w:hAnsi="Arial" w:cs="Arial"/>
          <w:sz w:val="20"/>
          <w:szCs w:val="20"/>
        </w:rPr>
        <w:t>/</w:t>
      </w:r>
      <w:r w:rsidR="002E6AC9">
        <w:rPr>
          <w:rFonts w:ascii="Arial" w:hAnsi="Arial" w:cs="Arial"/>
          <w:sz w:val="20"/>
          <w:szCs w:val="20"/>
        </w:rPr>
        <w:t>11</w:t>
      </w:r>
      <w:r w:rsidR="002E6AC9">
        <w:rPr>
          <w:rFonts w:ascii="Arial" w:hAnsi="Arial" w:cs="Arial"/>
          <w:sz w:val="20"/>
          <w:szCs w:val="20"/>
        </w:rPr>
        <w:t>/200</w:t>
      </w:r>
      <w:r w:rsidR="002E6AC9">
        <w:rPr>
          <w:rFonts w:ascii="Arial" w:hAnsi="Arial" w:cs="Arial"/>
          <w:sz w:val="20"/>
          <w:szCs w:val="20"/>
        </w:rPr>
        <w:t>4</w:t>
      </w:r>
      <w:r w:rsidR="002E6AC9">
        <w:rPr>
          <w:rFonts w:ascii="Arial" w:hAnsi="Arial" w:cs="Arial"/>
          <w:sz w:val="20"/>
          <w:szCs w:val="20"/>
        </w:rPr>
        <w:t xml:space="preserve">; </w:t>
      </w:r>
      <w:r w:rsidRPr="00460720">
        <w:rPr>
          <w:rStyle w:val="fadeinm1hgl8"/>
          <w:rFonts w:ascii="Arial" w:eastAsiaTheme="majorEastAsia" w:hAnsi="Arial" w:cs="Arial"/>
          <w:i/>
          <w:iCs/>
          <w:sz w:val="20"/>
          <w:szCs w:val="20"/>
        </w:rPr>
        <w:t>Grade:</w:t>
      </w:r>
      <w:r w:rsidRPr="00460720">
        <w:rPr>
          <w:rStyle w:val="fadeinm1hgl8"/>
          <w:rFonts w:ascii="Arial" w:eastAsiaTheme="majorEastAsia" w:hAnsi="Arial" w:cs="Arial"/>
          <w:sz w:val="20"/>
          <w:szCs w:val="20"/>
        </w:rPr>
        <w:t xml:space="preserve"> 4.96 / 5</w:t>
      </w:r>
      <w:r w:rsidR="00ED2BFF">
        <w:rPr>
          <w:rStyle w:val="fadeinm1hgl8"/>
          <w:rFonts w:ascii="Arial" w:eastAsiaTheme="majorEastAsia" w:hAnsi="Arial" w:cs="Arial"/>
          <w:sz w:val="20"/>
          <w:szCs w:val="20"/>
        </w:rPr>
        <w:t xml:space="preserve"> | </w:t>
      </w:r>
      <w:r w:rsidR="00D83AC8">
        <w:rPr>
          <w:rStyle w:val="fadeinm1hgl8"/>
          <w:rFonts w:ascii="Arial" w:eastAsiaTheme="majorEastAsia" w:hAnsi="Arial" w:cs="Arial"/>
          <w:sz w:val="20"/>
          <w:szCs w:val="20"/>
        </w:rPr>
        <w:t xml:space="preserve">Dean award for </w:t>
      </w:r>
      <w:r w:rsidR="00D83AC8">
        <w:rPr>
          <w:rStyle w:val="fadeinm1hgl8"/>
          <w:rFonts w:ascii="Arial" w:eastAsiaTheme="majorEastAsia" w:hAnsi="Arial" w:cs="Arial"/>
          <w:sz w:val="20"/>
          <w:szCs w:val="20"/>
        </w:rPr>
        <w:t xml:space="preserve">Highest </w:t>
      </w:r>
      <w:r w:rsidR="00ED2BFF">
        <w:rPr>
          <w:rStyle w:val="fadeinm1hgl8"/>
          <w:rFonts w:ascii="Arial" w:eastAsiaTheme="majorEastAsia" w:hAnsi="Arial" w:cs="Arial"/>
          <w:sz w:val="20"/>
          <w:szCs w:val="20"/>
        </w:rPr>
        <w:t>Grade</w:t>
      </w:r>
      <w:r w:rsidR="00D83AC8">
        <w:rPr>
          <w:rStyle w:val="fadeinm1hgl8"/>
          <w:rFonts w:ascii="Arial" w:eastAsiaTheme="majorEastAsia" w:hAnsi="Arial" w:cs="Arial"/>
          <w:sz w:val="20"/>
          <w:szCs w:val="20"/>
        </w:rPr>
        <w:t xml:space="preserve"> 200</w:t>
      </w:r>
      <w:r w:rsidR="00D83AC8">
        <w:rPr>
          <w:rStyle w:val="fadeinm1hgl8"/>
          <w:rFonts w:ascii="Arial" w:eastAsiaTheme="majorEastAsia" w:hAnsi="Arial" w:cs="Arial"/>
          <w:sz w:val="20"/>
          <w:szCs w:val="20"/>
        </w:rPr>
        <w:t>4</w:t>
      </w:r>
      <w:r w:rsidR="009E3813">
        <w:rPr>
          <w:rStyle w:val="fadeinm1hgl8"/>
          <w:rFonts w:ascii="Arial" w:eastAsiaTheme="majorEastAsia" w:hAnsi="Arial" w:cs="Arial"/>
          <w:sz w:val="20"/>
          <w:szCs w:val="20"/>
        </w:rPr>
        <w:t>.</w:t>
      </w:r>
    </w:p>
    <w:p w14:paraId="05C903F6" w14:textId="06004250" w:rsidR="00460720" w:rsidRPr="005C49F4" w:rsidRDefault="00460720" w:rsidP="00F24E97">
      <w:pPr>
        <w:pStyle w:val="NormalWeb"/>
        <w:spacing w:before="0" w:beforeAutospacing="0" w:after="240" w:afterAutospacing="0"/>
        <w:rPr>
          <w:rFonts w:ascii="Arial" w:hAnsi="Arial" w:cs="Arial"/>
          <w:sz w:val="20"/>
          <w:szCs w:val="20"/>
        </w:rPr>
      </w:pPr>
      <w:r w:rsidRPr="00460720">
        <w:rPr>
          <w:rStyle w:val="fadeinm1hgl8"/>
          <w:rFonts w:ascii="Arial" w:eastAsiaTheme="majorEastAsia" w:hAnsi="Arial" w:cs="Arial"/>
          <w:b/>
          <w:bCs/>
          <w:sz w:val="20"/>
          <w:szCs w:val="20"/>
        </w:rPr>
        <w:t>International Baccalaureate (1997–1999)</w:t>
      </w:r>
      <w:r w:rsidRPr="00460720">
        <w:rPr>
          <w:rStyle w:val="fadeinm1hgl8"/>
          <w:rFonts w:ascii="Arial" w:eastAsiaTheme="majorEastAsia" w:hAnsi="Arial" w:cs="Arial"/>
          <w:sz w:val="20"/>
          <w:szCs w:val="20"/>
        </w:rPr>
        <w:t xml:space="preserve"> | </w:t>
      </w:r>
      <w:r w:rsidRPr="00ED2BFF">
        <w:rPr>
          <w:rStyle w:val="fadeinm1hgl8"/>
          <w:rFonts w:ascii="Arial" w:eastAsiaTheme="majorEastAsia" w:hAnsi="Arial" w:cs="Arial"/>
          <w:sz w:val="20"/>
          <w:szCs w:val="20"/>
        </w:rPr>
        <w:t>United World College – USA, Montezuma, NM, USA</w:t>
      </w:r>
      <w:r w:rsidRPr="00ED2BFF">
        <w:rPr>
          <w:rFonts w:ascii="Arial" w:hAnsi="Arial" w:cs="Arial"/>
          <w:sz w:val="20"/>
          <w:szCs w:val="20"/>
        </w:rPr>
        <w:br/>
      </w:r>
      <w:r w:rsidRPr="00ED2BFF">
        <w:rPr>
          <w:rStyle w:val="fadeinm1hgl8"/>
          <w:rFonts w:ascii="Arial" w:eastAsiaTheme="majorEastAsia" w:hAnsi="Arial" w:cs="Arial"/>
          <w:i/>
          <w:iCs/>
          <w:sz w:val="20"/>
          <w:szCs w:val="20"/>
        </w:rPr>
        <w:t>Grade:</w:t>
      </w:r>
      <w:r w:rsidRPr="00ED2BFF">
        <w:rPr>
          <w:rStyle w:val="fadeinm1hgl8"/>
          <w:rFonts w:ascii="Arial" w:eastAsiaTheme="majorEastAsia" w:hAnsi="Arial" w:cs="Arial"/>
          <w:sz w:val="20"/>
          <w:szCs w:val="20"/>
        </w:rPr>
        <w:t xml:space="preserve"> 42 / 45</w:t>
      </w:r>
      <w:r w:rsidR="005C49F4" w:rsidRPr="00ED2BFF">
        <w:rPr>
          <w:rStyle w:val="fadeinm1hgl8"/>
          <w:rFonts w:ascii="Arial" w:eastAsiaTheme="majorEastAsia" w:hAnsi="Arial" w:cs="Arial"/>
          <w:sz w:val="20"/>
          <w:szCs w:val="20"/>
        </w:rPr>
        <w:t>.</w:t>
      </w:r>
      <w:r w:rsidR="00ED2BFF">
        <w:rPr>
          <w:rStyle w:val="fadeinm1hgl8"/>
          <w:rFonts w:ascii="Arial" w:eastAsiaTheme="majorEastAsia" w:hAnsi="Arial" w:cs="Arial"/>
          <w:sz w:val="20"/>
          <w:szCs w:val="20"/>
        </w:rPr>
        <w:t xml:space="preserve"> | UWC Fellowship.</w:t>
      </w:r>
    </w:p>
    <w:p w14:paraId="10C05FED" w14:textId="77777777" w:rsidR="00AF43E3" w:rsidRPr="00960ED1" w:rsidRDefault="00AF43E3" w:rsidP="00953F22">
      <w:pPr>
        <w:pStyle w:val="Heading2"/>
      </w:pPr>
      <w:r w:rsidRPr="00960ED1">
        <w:t xml:space="preserve">Positions </w:t>
      </w:r>
    </w:p>
    <w:p w14:paraId="795CB6B5" w14:textId="2483DF2C" w:rsidR="00321D30" w:rsidRPr="005C49F4" w:rsidRDefault="00321D30" w:rsidP="00321D30">
      <w:pPr>
        <w:pStyle w:val="NormalWeb"/>
        <w:spacing w:before="0" w:beforeAutospacing="0" w:after="0" w:afterAutospacing="0"/>
        <w:rPr>
          <w:rFonts w:ascii="Arial" w:hAnsi="Arial" w:cs="Arial"/>
          <w:sz w:val="20"/>
          <w:szCs w:val="20"/>
        </w:rPr>
      </w:pPr>
      <w:proofErr w:type="gramStart"/>
      <w:r w:rsidRPr="005C49F4">
        <w:rPr>
          <w:rStyle w:val="fadeinm1hgl8"/>
          <w:rFonts w:ascii="Arial" w:eastAsiaTheme="majorEastAsia" w:hAnsi="Arial" w:cs="Arial"/>
          <w:b/>
          <w:bCs/>
          <w:sz w:val="20"/>
          <w:szCs w:val="20"/>
        </w:rPr>
        <w:t xml:space="preserve">Senior  </w:t>
      </w:r>
      <w:r>
        <w:rPr>
          <w:rStyle w:val="fadeinm1hgl8"/>
          <w:rFonts w:ascii="Arial" w:eastAsiaTheme="majorEastAsia" w:hAnsi="Arial" w:cs="Arial"/>
          <w:b/>
          <w:bCs/>
          <w:sz w:val="20"/>
          <w:szCs w:val="20"/>
        </w:rPr>
        <w:t>Research</w:t>
      </w:r>
      <w:proofErr w:type="gramEnd"/>
      <w:r>
        <w:rPr>
          <w:rStyle w:val="fadeinm1hgl8"/>
          <w:rFonts w:ascii="Arial" w:eastAsiaTheme="majorEastAsia" w:hAnsi="Arial" w:cs="Arial"/>
          <w:b/>
          <w:bCs/>
          <w:sz w:val="20"/>
          <w:szCs w:val="20"/>
        </w:rPr>
        <w:t xml:space="preserve"> Officer</w:t>
      </w:r>
      <w:r>
        <w:rPr>
          <w:rStyle w:val="fadeinm1hgl8"/>
          <w:rFonts w:ascii="Arial" w:eastAsiaTheme="majorEastAsia" w:hAnsi="Arial" w:cs="Arial"/>
          <w:b/>
          <w:bCs/>
          <w:sz w:val="20"/>
          <w:szCs w:val="20"/>
        </w:rPr>
        <w:t xml:space="preserve"> </w:t>
      </w:r>
      <w:r w:rsidRPr="005C49F4">
        <w:rPr>
          <w:rStyle w:val="fadeinm1hgl8"/>
          <w:rFonts w:ascii="Arial" w:eastAsiaTheme="majorEastAsia" w:hAnsi="Arial" w:cs="Arial"/>
          <w:b/>
          <w:bCs/>
          <w:sz w:val="20"/>
          <w:szCs w:val="20"/>
        </w:rPr>
        <w:t>(202</w:t>
      </w:r>
      <w:r>
        <w:rPr>
          <w:rStyle w:val="fadeinm1hgl8"/>
          <w:rFonts w:ascii="Arial" w:eastAsiaTheme="majorEastAsia" w:hAnsi="Arial" w:cs="Arial"/>
          <w:b/>
          <w:bCs/>
          <w:sz w:val="20"/>
          <w:szCs w:val="20"/>
        </w:rPr>
        <w:t>3</w:t>
      </w:r>
      <w:r w:rsidRPr="005C49F4">
        <w:rPr>
          <w:rStyle w:val="fadeinm1hgl8"/>
          <w:rFonts w:ascii="Arial" w:eastAsiaTheme="majorEastAsia" w:hAnsi="Arial" w:cs="Arial"/>
          <w:b/>
          <w:bCs/>
          <w:sz w:val="20"/>
          <w:szCs w:val="20"/>
        </w:rPr>
        <w:t>–</w:t>
      </w:r>
      <w:r>
        <w:rPr>
          <w:rStyle w:val="fadeinm1hgl8"/>
          <w:rFonts w:ascii="Arial" w:eastAsiaTheme="majorEastAsia" w:hAnsi="Arial" w:cs="Arial"/>
          <w:b/>
          <w:bCs/>
          <w:sz w:val="20"/>
          <w:szCs w:val="20"/>
        </w:rPr>
        <w:t>now</w:t>
      </w:r>
      <w:r w:rsidRPr="005C49F4">
        <w:rPr>
          <w:rStyle w:val="fadeinm1hgl8"/>
          <w:rFonts w:ascii="Arial" w:eastAsiaTheme="majorEastAsia" w:hAnsi="Arial" w:cs="Arial"/>
          <w:b/>
          <w:bCs/>
          <w:sz w:val="20"/>
          <w:szCs w:val="20"/>
        </w:rPr>
        <w:t>)</w:t>
      </w:r>
      <w:r w:rsidRPr="005C49F4">
        <w:rPr>
          <w:rStyle w:val="fadeinm1hgl8"/>
          <w:rFonts w:ascii="Arial" w:eastAsiaTheme="majorEastAsia" w:hAnsi="Arial" w:cs="Arial"/>
          <w:sz w:val="20"/>
          <w:szCs w:val="20"/>
        </w:rPr>
        <w:t xml:space="preserve"> – </w:t>
      </w:r>
      <w:r>
        <w:rPr>
          <w:rStyle w:val="fadeinm1hgl8"/>
          <w:rFonts w:ascii="Arial" w:eastAsiaTheme="majorEastAsia" w:hAnsi="Arial" w:cs="Arial"/>
          <w:sz w:val="20"/>
          <w:szCs w:val="20"/>
        </w:rPr>
        <w:t>Gene Regulation / Prof. Ricky Johnstone, Peter MacCallum Cancer Centre</w:t>
      </w:r>
      <w:r w:rsidRPr="005C49F4">
        <w:rPr>
          <w:rStyle w:val="fadeinm1hgl8"/>
          <w:rFonts w:ascii="Arial" w:eastAsiaTheme="majorEastAsia" w:hAnsi="Arial" w:cs="Arial"/>
          <w:sz w:val="20"/>
          <w:szCs w:val="20"/>
        </w:rPr>
        <w:t xml:space="preserve"> | Melbourne, Australia</w:t>
      </w:r>
    </w:p>
    <w:p w14:paraId="45701EDC" w14:textId="2518DBAA" w:rsidR="00321D30" w:rsidRPr="00ED2BFF" w:rsidRDefault="00ED2BFF" w:rsidP="00D2075E">
      <w:pPr>
        <w:pStyle w:val="NormalWeb"/>
        <w:numPr>
          <w:ilvl w:val="0"/>
          <w:numId w:val="10"/>
        </w:numPr>
        <w:spacing w:before="0" w:beforeAutospacing="0" w:after="0" w:afterAutospacing="0"/>
        <w:rPr>
          <w:rFonts w:ascii="Arial" w:hAnsi="Arial" w:cs="Arial"/>
          <w:sz w:val="20"/>
          <w:szCs w:val="20"/>
        </w:rPr>
      </w:pPr>
      <w:r>
        <w:rPr>
          <w:rStyle w:val="fadeinm1hgl8"/>
          <w:rFonts w:ascii="Arial" w:eastAsiaTheme="majorEastAsia" w:hAnsi="Arial" w:cs="Arial"/>
          <w:sz w:val="20"/>
          <w:szCs w:val="20"/>
        </w:rPr>
        <w:t>Dysregulated t</w:t>
      </w:r>
      <w:r w:rsidRPr="00ED2BFF">
        <w:rPr>
          <w:rStyle w:val="fadeinm1hgl8"/>
          <w:rFonts w:ascii="Arial" w:eastAsiaTheme="majorEastAsia" w:hAnsi="Arial" w:cs="Arial"/>
          <w:sz w:val="20"/>
          <w:szCs w:val="20"/>
        </w:rPr>
        <w:t>ranscription as a mutagen</w:t>
      </w:r>
    </w:p>
    <w:p w14:paraId="4493FF39" w14:textId="3B967049" w:rsidR="005C49F4" w:rsidRPr="005C49F4" w:rsidRDefault="005C49F4" w:rsidP="005C49F4">
      <w:pPr>
        <w:pStyle w:val="NormalWeb"/>
        <w:spacing w:before="0" w:beforeAutospacing="0" w:after="0" w:afterAutospacing="0"/>
        <w:rPr>
          <w:rFonts w:ascii="Arial" w:hAnsi="Arial" w:cs="Arial"/>
          <w:sz w:val="20"/>
          <w:szCs w:val="20"/>
        </w:rPr>
      </w:pPr>
      <w:proofErr w:type="gramStart"/>
      <w:r w:rsidRPr="005C49F4">
        <w:rPr>
          <w:rStyle w:val="fadeinm1hgl8"/>
          <w:rFonts w:ascii="Arial" w:eastAsiaTheme="majorEastAsia" w:hAnsi="Arial" w:cs="Arial"/>
          <w:b/>
          <w:bCs/>
          <w:sz w:val="20"/>
          <w:szCs w:val="20"/>
        </w:rPr>
        <w:t xml:space="preserve">Senior  </w:t>
      </w:r>
      <w:r w:rsidR="00321D30">
        <w:rPr>
          <w:rStyle w:val="fadeinm1hgl8"/>
          <w:rFonts w:ascii="Arial" w:eastAsiaTheme="majorEastAsia" w:hAnsi="Arial" w:cs="Arial"/>
          <w:b/>
          <w:bCs/>
          <w:sz w:val="20"/>
          <w:szCs w:val="20"/>
        </w:rPr>
        <w:t>Scientist</w:t>
      </w:r>
      <w:proofErr w:type="gramEnd"/>
      <w:r w:rsidR="00321D30">
        <w:rPr>
          <w:rStyle w:val="fadeinm1hgl8"/>
          <w:rFonts w:ascii="Arial" w:eastAsiaTheme="majorEastAsia" w:hAnsi="Arial" w:cs="Arial"/>
          <w:b/>
          <w:bCs/>
          <w:sz w:val="20"/>
          <w:szCs w:val="20"/>
        </w:rPr>
        <w:t xml:space="preserve"> </w:t>
      </w:r>
      <w:r w:rsidRPr="005C49F4">
        <w:rPr>
          <w:rStyle w:val="fadeinm1hgl8"/>
          <w:rFonts w:ascii="Arial" w:eastAsiaTheme="majorEastAsia" w:hAnsi="Arial" w:cs="Arial"/>
          <w:b/>
          <w:bCs/>
          <w:sz w:val="20"/>
          <w:szCs w:val="20"/>
        </w:rPr>
        <w:t>(2021–2023)</w:t>
      </w:r>
      <w:r w:rsidRPr="005C49F4">
        <w:rPr>
          <w:rStyle w:val="fadeinm1hgl8"/>
          <w:rFonts w:ascii="Arial" w:eastAsiaTheme="majorEastAsia" w:hAnsi="Arial" w:cs="Arial"/>
          <w:sz w:val="20"/>
          <w:szCs w:val="20"/>
        </w:rPr>
        <w:t xml:space="preserve"> – </w:t>
      </w:r>
      <w:proofErr w:type="spellStart"/>
      <w:r w:rsidRPr="005C49F4">
        <w:rPr>
          <w:rStyle w:val="fadeinm1hgl8"/>
          <w:rFonts w:ascii="Arial" w:eastAsiaTheme="majorEastAsia" w:hAnsi="Arial" w:cs="Arial"/>
          <w:sz w:val="20"/>
          <w:szCs w:val="20"/>
        </w:rPr>
        <w:t>EnviroDNA</w:t>
      </w:r>
      <w:proofErr w:type="spellEnd"/>
      <w:r w:rsidRPr="005C49F4">
        <w:rPr>
          <w:rStyle w:val="fadeinm1hgl8"/>
          <w:rFonts w:ascii="Arial" w:eastAsiaTheme="majorEastAsia" w:hAnsi="Arial" w:cs="Arial"/>
          <w:sz w:val="20"/>
          <w:szCs w:val="20"/>
        </w:rPr>
        <w:t xml:space="preserve"> and Cesar Australia</w:t>
      </w:r>
      <w:r w:rsidR="00321D30">
        <w:rPr>
          <w:rStyle w:val="fadeinm1hgl8"/>
          <w:rFonts w:ascii="Arial" w:eastAsiaTheme="majorEastAsia" w:hAnsi="Arial" w:cs="Arial"/>
          <w:sz w:val="20"/>
          <w:szCs w:val="20"/>
        </w:rPr>
        <w:t xml:space="preserve"> (</w:t>
      </w:r>
      <w:r w:rsidR="00F24E97">
        <w:rPr>
          <w:rStyle w:val="fadeinm1hgl8"/>
          <w:rFonts w:ascii="Arial" w:eastAsiaTheme="majorEastAsia" w:hAnsi="Arial" w:cs="Arial"/>
          <w:sz w:val="20"/>
          <w:szCs w:val="20"/>
        </w:rPr>
        <w:t>b</w:t>
      </w:r>
      <w:r w:rsidR="00321D30">
        <w:rPr>
          <w:rStyle w:val="fadeinm1hgl8"/>
          <w:rFonts w:ascii="Arial" w:eastAsiaTheme="majorEastAsia" w:hAnsi="Arial" w:cs="Arial"/>
          <w:sz w:val="20"/>
          <w:szCs w:val="20"/>
        </w:rPr>
        <w:t>iotech)</w:t>
      </w:r>
      <w:r w:rsidRPr="005C49F4">
        <w:rPr>
          <w:rStyle w:val="fadeinm1hgl8"/>
          <w:rFonts w:ascii="Arial" w:eastAsiaTheme="majorEastAsia" w:hAnsi="Arial" w:cs="Arial"/>
          <w:sz w:val="20"/>
          <w:szCs w:val="20"/>
        </w:rPr>
        <w:t xml:space="preserve"> | Melbourne, Australia</w:t>
      </w:r>
    </w:p>
    <w:p w14:paraId="7CB2FBA1" w14:textId="77777777" w:rsidR="005C49F4" w:rsidRPr="005C49F4" w:rsidRDefault="005C49F4" w:rsidP="005C49F4">
      <w:pPr>
        <w:pStyle w:val="NormalWeb"/>
        <w:numPr>
          <w:ilvl w:val="0"/>
          <w:numId w:val="10"/>
        </w:numPr>
        <w:spacing w:before="0" w:beforeAutospacing="0" w:after="0" w:afterAutospacing="0"/>
        <w:rPr>
          <w:rFonts w:ascii="Arial" w:hAnsi="Arial" w:cs="Arial"/>
          <w:sz w:val="20"/>
          <w:szCs w:val="20"/>
        </w:rPr>
      </w:pPr>
      <w:r w:rsidRPr="005C49F4">
        <w:rPr>
          <w:rStyle w:val="fadeinm1hgl8"/>
          <w:rFonts w:ascii="Arial" w:eastAsiaTheme="majorEastAsia" w:hAnsi="Arial" w:cs="Arial"/>
          <w:sz w:val="20"/>
          <w:szCs w:val="20"/>
        </w:rPr>
        <w:t>Environmental DNA processing and population genetics workflows for conservation projects</w:t>
      </w:r>
    </w:p>
    <w:p w14:paraId="4AB01141" w14:textId="5CAC5D9B" w:rsidR="005C49F4" w:rsidRPr="005C49F4" w:rsidRDefault="005C49F4" w:rsidP="005C49F4">
      <w:pPr>
        <w:pStyle w:val="NormalWeb"/>
        <w:spacing w:before="0" w:beforeAutospacing="0" w:after="0" w:afterAutospacing="0"/>
        <w:rPr>
          <w:rFonts w:ascii="Arial" w:hAnsi="Arial" w:cs="Arial"/>
          <w:sz w:val="20"/>
          <w:szCs w:val="20"/>
        </w:rPr>
      </w:pPr>
      <w:r w:rsidRPr="005C49F4">
        <w:rPr>
          <w:rStyle w:val="fadeinm1hgl8"/>
          <w:rFonts w:ascii="Arial" w:eastAsiaTheme="majorEastAsia" w:hAnsi="Arial" w:cs="Arial"/>
          <w:b/>
          <w:bCs/>
          <w:sz w:val="20"/>
          <w:szCs w:val="20"/>
        </w:rPr>
        <w:t>Senior Research Officer (2017–2021)</w:t>
      </w:r>
      <w:r w:rsidRPr="005C49F4">
        <w:rPr>
          <w:rStyle w:val="fadeinm1hgl8"/>
          <w:rFonts w:ascii="Arial" w:eastAsiaTheme="majorEastAsia" w:hAnsi="Arial" w:cs="Arial"/>
          <w:sz w:val="20"/>
          <w:szCs w:val="20"/>
        </w:rPr>
        <w:t xml:space="preserve"> – </w:t>
      </w:r>
      <w:r w:rsidR="00321D30">
        <w:rPr>
          <w:rStyle w:val="fadeinm1hgl8"/>
          <w:rFonts w:ascii="Arial" w:eastAsiaTheme="majorEastAsia" w:hAnsi="Arial" w:cs="Arial"/>
          <w:sz w:val="20"/>
          <w:szCs w:val="20"/>
        </w:rPr>
        <w:t xml:space="preserve">Tumour Progression / Prof. </w:t>
      </w:r>
      <w:r w:rsidR="00F24E97">
        <w:rPr>
          <w:rStyle w:val="fadeinm1hgl8"/>
          <w:rFonts w:ascii="Arial" w:eastAsiaTheme="majorEastAsia" w:hAnsi="Arial" w:cs="Arial"/>
          <w:sz w:val="20"/>
          <w:szCs w:val="20"/>
        </w:rPr>
        <w:t xml:space="preserve">Alex </w:t>
      </w:r>
      <w:r w:rsidR="00321D30">
        <w:rPr>
          <w:rStyle w:val="fadeinm1hgl8"/>
          <w:rFonts w:ascii="Arial" w:eastAsiaTheme="majorEastAsia" w:hAnsi="Arial" w:cs="Arial"/>
          <w:sz w:val="20"/>
          <w:szCs w:val="20"/>
        </w:rPr>
        <w:t xml:space="preserve">Swarbrick and Prof. </w:t>
      </w:r>
      <w:r w:rsidR="00F24E97">
        <w:rPr>
          <w:rStyle w:val="fadeinm1hgl8"/>
          <w:rFonts w:ascii="Arial" w:eastAsiaTheme="majorEastAsia" w:hAnsi="Arial" w:cs="Arial"/>
          <w:sz w:val="20"/>
          <w:szCs w:val="20"/>
        </w:rPr>
        <w:t xml:space="preserve">Chris </w:t>
      </w:r>
      <w:r w:rsidR="00321D30">
        <w:rPr>
          <w:rStyle w:val="fadeinm1hgl8"/>
          <w:rFonts w:ascii="Arial" w:eastAsiaTheme="majorEastAsia" w:hAnsi="Arial" w:cs="Arial"/>
          <w:sz w:val="20"/>
          <w:szCs w:val="20"/>
        </w:rPr>
        <w:t xml:space="preserve">Ormandy, </w:t>
      </w:r>
      <w:r w:rsidRPr="005C49F4">
        <w:rPr>
          <w:rStyle w:val="fadeinm1hgl8"/>
          <w:rFonts w:ascii="Arial" w:eastAsiaTheme="majorEastAsia" w:hAnsi="Arial" w:cs="Arial"/>
          <w:sz w:val="20"/>
          <w:szCs w:val="20"/>
        </w:rPr>
        <w:t>Garvan Institute of Medical Research | Sydney, Australia</w:t>
      </w:r>
    </w:p>
    <w:p w14:paraId="5F92D10A" w14:textId="099E0C36" w:rsidR="005C49F4" w:rsidRPr="005C49F4" w:rsidRDefault="00D83AC8" w:rsidP="005C49F4">
      <w:pPr>
        <w:pStyle w:val="NormalWeb"/>
        <w:numPr>
          <w:ilvl w:val="0"/>
          <w:numId w:val="11"/>
        </w:numPr>
        <w:spacing w:before="0" w:beforeAutospacing="0" w:after="0" w:afterAutospacing="0"/>
        <w:rPr>
          <w:rFonts w:ascii="Arial" w:hAnsi="Arial" w:cs="Arial"/>
          <w:sz w:val="20"/>
          <w:szCs w:val="20"/>
        </w:rPr>
      </w:pPr>
      <w:r>
        <w:rPr>
          <w:rStyle w:val="fadeinm1hgl8"/>
          <w:rFonts w:ascii="Arial" w:eastAsiaTheme="majorEastAsia" w:hAnsi="Arial" w:cs="Arial"/>
          <w:sz w:val="20"/>
          <w:szCs w:val="20"/>
        </w:rPr>
        <w:t>Computational</w:t>
      </w:r>
      <w:r w:rsidR="005C49F4" w:rsidRPr="005C49F4">
        <w:rPr>
          <w:rStyle w:val="fadeinm1hgl8"/>
          <w:rFonts w:ascii="Arial" w:eastAsiaTheme="majorEastAsia" w:hAnsi="Arial" w:cs="Arial"/>
          <w:sz w:val="20"/>
          <w:szCs w:val="20"/>
        </w:rPr>
        <w:t xml:space="preserve"> analyses </w:t>
      </w:r>
      <w:r w:rsidR="00ED2BFF">
        <w:rPr>
          <w:rStyle w:val="fadeinm1hgl8"/>
          <w:rFonts w:ascii="Arial" w:eastAsiaTheme="majorEastAsia" w:hAnsi="Arial" w:cs="Arial"/>
          <w:sz w:val="20"/>
          <w:szCs w:val="20"/>
        </w:rPr>
        <w:t xml:space="preserve">of cellular genomics </w:t>
      </w:r>
      <w:r w:rsidR="005C49F4" w:rsidRPr="005C49F4">
        <w:rPr>
          <w:rStyle w:val="fadeinm1hgl8"/>
          <w:rFonts w:ascii="Arial" w:eastAsiaTheme="majorEastAsia" w:hAnsi="Arial" w:cs="Arial"/>
          <w:sz w:val="20"/>
          <w:szCs w:val="20"/>
        </w:rPr>
        <w:t>across cancer and immunology projects</w:t>
      </w:r>
    </w:p>
    <w:p w14:paraId="1E6A5217" w14:textId="77777777" w:rsidR="005C49F4" w:rsidRPr="00D83AC8" w:rsidRDefault="005C49F4" w:rsidP="005C49F4">
      <w:pPr>
        <w:pStyle w:val="NormalWeb"/>
        <w:numPr>
          <w:ilvl w:val="0"/>
          <w:numId w:val="11"/>
        </w:numPr>
        <w:spacing w:before="0" w:beforeAutospacing="0" w:after="0" w:afterAutospacing="0"/>
        <w:rPr>
          <w:rStyle w:val="fadeinm1hgl8"/>
          <w:rFonts w:ascii="Arial" w:hAnsi="Arial" w:cs="Arial"/>
          <w:sz w:val="20"/>
          <w:szCs w:val="20"/>
        </w:rPr>
      </w:pPr>
      <w:r w:rsidRPr="005C49F4">
        <w:rPr>
          <w:rStyle w:val="fadeinm1hgl8"/>
          <w:rFonts w:ascii="Arial" w:eastAsiaTheme="majorEastAsia" w:hAnsi="Arial" w:cs="Arial"/>
          <w:sz w:val="20"/>
          <w:szCs w:val="20"/>
        </w:rPr>
        <w:t>Multi-omics, single-cell, spatial transcriptomics, and long-read sequencing in tumour progression studies</w:t>
      </w:r>
    </w:p>
    <w:p w14:paraId="0E6F1126" w14:textId="62EB413D" w:rsidR="00D83AC8" w:rsidRPr="00D83AC8" w:rsidRDefault="00D83AC8" w:rsidP="00D83AC8">
      <w:pPr>
        <w:pStyle w:val="NormalWeb"/>
        <w:numPr>
          <w:ilvl w:val="0"/>
          <w:numId w:val="11"/>
        </w:numPr>
        <w:spacing w:before="0" w:beforeAutospacing="0" w:after="0" w:afterAutospacing="0"/>
        <w:rPr>
          <w:rStyle w:val="fadeinm1hgl8"/>
          <w:rFonts w:ascii="Arial" w:hAnsi="Arial" w:cs="Arial"/>
          <w:sz w:val="20"/>
          <w:szCs w:val="20"/>
        </w:rPr>
      </w:pPr>
      <w:r>
        <w:rPr>
          <w:rStyle w:val="fadeinm1hgl8"/>
          <w:rFonts w:ascii="Arial" w:eastAsiaTheme="majorEastAsia" w:hAnsi="Arial" w:cs="Arial"/>
          <w:sz w:val="20"/>
          <w:szCs w:val="20"/>
        </w:rPr>
        <w:t xml:space="preserve">PhD student supervisor: James Torpy (Thesis: </w:t>
      </w:r>
      <w:r w:rsidRPr="00D83AC8">
        <w:rPr>
          <w:rStyle w:val="fadeinm1hgl8"/>
          <w:rFonts w:ascii="Arial" w:eastAsiaTheme="majorEastAsia" w:hAnsi="Arial" w:cs="Arial"/>
          <w:sz w:val="20"/>
          <w:szCs w:val="20"/>
        </w:rPr>
        <w:t>An investigation of genomic instability and its impact on cancer development and heterogeneity</w:t>
      </w:r>
      <w:r w:rsidR="00ED2BFF">
        <w:rPr>
          <w:rStyle w:val="fadeinm1hgl8"/>
          <w:rFonts w:ascii="Arial" w:eastAsiaTheme="majorEastAsia" w:hAnsi="Arial" w:cs="Arial"/>
          <w:sz w:val="20"/>
          <w:szCs w:val="20"/>
        </w:rPr>
        <w:t>, 2018-2021</w:t>
      </w:r>
      <w:r>
        <w:rPr>
          <w:rStyle w:val="fadeinm1hgl8"/>
          <w:rFonts w:ascii="Arial" w:eastAsiaTheme="majorEastAsia" w:hAnsi="Arial" w:cs="Arial"/>
          <w:sz w:val="20"/>
          <w:szCs w:val="20"/>
        </w:rPr>
        <w:t>)</w:t>
      </w:r>
    </w:p>
    <w:p w14:paraId="633653EE" w14:textId="09DA1548" w:rsidR="005C49F4" w:rsidRPr="005C49F4" w:rsidRDefault="005C49F4" w:rsidP="00D83AC8">
      <w:pPr>
        <w:pStyle w:val="NormalWeb"/>
        <w:spacing w:before="0" w:beforeAutospacing="0" w:after="0" w:afterAutospacing="0"/>
        <w:rPr>
          <w:rFonts w:ascii="Arial" w:hAnsi="Arial" w:cs="Arial"/>
          <w:sz w:val="20"/>
          <w:szCs w:val="20"/>
        </w:rPr>
      </w:pPr>
      <w:r w:rsidRPr="005C49F4">
        <w:rPr>
          <w:rStyle w:val="fadeinm1hgl8"/>
          <w:rFonts w:ascii="Arial" w:eastAsiaTheme="majorEastAsia" w:hAnsi="Arial" w:cs="Arial"/>
          <w:b/>
          <w:bCs/>
          <w:sz w:val="20"/>
          <w:szCs w:val="20"/>
        </w:rPr>
        <w:t>Research Officer (2013–2017)</w:t>
      </w:r>
      <w:r w:rsidRPr="005C49F4">
        <w:rPr>
          <w:rStyle w:val="fadeinm1hgl8"/>
          <w:rFonts w:ascii="Arial" w:eastAsiaTheme="majorEastAsia" w:hAnsi="Arial" w:cs="Arial"/>
          <w:sz w:val="20"/>
          <w:szCs w:val="20"/>
        </w:rPr>
        <w:t xml:space="preserve"> – </w:t>
      </w:r>
      <w:r w:rsidR="00321D30">
        <w:rPr>
          <w:rStyle w:val="fadeinm1hgl8"/>
          <w:rFonts w:ascii="Arial" w:eastAsiaTheme="majorEastAsia" w:hAnsi="Arial" w:cs="Arial"/>
          <w:sz w:val="20"/>
          <w:szCs w:val="20"/>
        </w:rPr>
        <w:t xml:space="preserve">Genome Biology / Prof. </w:t>
      </w:r>
      <w:r w:rsidR="00F24E97">
        <w:rPr>
          <w:rStyle w:val="fadeinm1hgl8"/>
          <w:rFonts w:ascii="Arial" w:eastAsiaTheme="majorEastAsia" w:hAnsi="Arial" w:cs="Arial"/>
          <w:sz w:val="20"/>
          <w:szCs w:val="20"/>
        </w:rPr>
        <w:t xml:space="preserve">Marcel </w:t>
      </w:r>
      <w:r w:rsidR="00321D30">
        <w:rPr>
          <w:rStyle w:val="fadeinm1hgl8"/>
          <w:rFonts w:ascii="Arial" w:eastAsiaTheme="majorEastAsia" w:hAnsi="Arial" w:cs="Arial"/>
          <w:sz w:val="20"/>
          <w:szCs w:val="20"/>
        </w:rPr>
        <w:t xml:space="preserve">Dinger, </w:t>
      </w:r>
      <w:r w:rsidRPr="005C49F4">
        <w:rPr>
          <w:rStyle w:val="fadeinm1hgl8"/>
          <w:rFonts w:ascii="Arial" w:eastAsiaTheme="majorEastAsia" w:hAnsi="Arial" w:cs="Arial"/>
          <w:sz w:val="20"/>
          <w:szCs w:val="20"/>
        </w:rPr>
        <w:t>Garvan Institute of Medical Research | Sydney, Australia</w:t>
      </w:r>
    </w:p>
    <w:p w14:paraId="363EB365" w14:textId="34233D69" w:rsidR="005C49F4" w:rsidRPr="00D83AC8" w:rsidRDefault="005C49F4" w:rsidP="00D83AC8">
      <w:pPr>
        <w:pStyle w:val="NormalWeb"/>
        <w:numPr>
          <w:ilvl w:val="0"/>
          <w:numId w:val="12"/>
        </w:numPr>
        <w:spacing w:before="0" w:beforeAutospacing="0" w:after="0" w:afterAutospacing="0"/>
        <w:rPr>
          <w:rFonts w:ascii="Arial" w:hAnsi="Arial" w:cs="Arial"/>
          <w:sz w:val="20"/>
          <w:szCs w:val="20"/>
        </w:rPr>
      </w:pPr>
      <w:r w:rsidRPr="005C49F4">
        <w:rPr>
          <w:rStyle w:val="fadeinm1hgl8"/>
          <w:rFonts w:ascii="Arial" w:eastAsiaTheme="majorEastAsia" w:hAnsi="Arial" w:cs="Arial"/>
          <w:sz w:val="20"/>
          <w:szCs w:val="20"/>
        </w:rPr>
        <w:t>Non-coding transcriptomes, GWAS integration, cancer genomics</w:t>
      </w:r>
      <w:proofErr w:type="gramStart"/>
      <w:r w:rsidR="00D83AC8">
        <w:rPr>
          <w:rStyle w:val="fadeinm1hgl8"/>
          <w:rFonts w:ascii="Arial" w:eastAsiaTheme="majorEastAsia" w:hAnsi="Arial" w:cs="Arial"/>
          <w:sz w:val="20"/>
          <w:szCs w:val="20"/>
        </w:rPr>
        <w:t xml:space="preserve">, </w:t>
      </w:r>
      <w:r w:rsidR="00D83AC8" w:rsidRPr="005C49F4">
        <w:rPr>
          <w:rStyle w:val="fadeinm1hgl8"/>
          <w:rFonts w:ascii="Arial" w:eastAsiaTheme="majorEastAsia" w:hAnsi="Arial" w:cs="Arial"/>
          <w:sz w:val="20"/>
          <w:szCs w:val="20"/>
        </w:rPr>
        <w:t>;</w:t>
      </w:r>
      <w:proofErr w:type="gramEnd"/>
      <w:r w:rsidR="00D83AC8" w:rsidRPr="005C49F4">
        <w:rPr>
          <w:rStyle w:val="fadeinm1hgl8"/>
          <w:rFonts w:ascii="Arial" w:eastAsiaTheme="majorEastAsia" w:hAnsi="Arial" w:cs="Arial"/>
          <w:sz w:val="20"/>
          <w:szCs w:val="20"/>
        </w:rPr>
        <w:t xml:space="preserve"> cloud computing development in prostate cancer consortium</w:t>
      </w:r>
    </w:p>
    <w:p w14:paraId="3E9DD9C2" w14:textId="77777777" w:rsidR="00D83AC8" w:rsidRPr="00D83AC8" w:rsidRDefault="00D83AC8" w:rsidP="00D110EA">
      <w:pPr>
        <w:pStyle w:val="NormalWeb"/>
        <w:numPr>
          <w:ilvl w:val="0"/>
          <w:numId w:val="12"/>
        </w:numPr>
        <w:spacing w:before="0" w:beforeAutospacing="0" w:after="0" w:afterAutospacing="0"/>
        <w:rPr>
          <w:rStyle w:val="fadeinm1hgl8"/>
          <w:rFonts w:ascii="Arial" w:hAnsi="Arial" w:cs="Arial"/>
          <w:sz w:val="20"/>
          <w:szCs w:val="20"/>
        </w:rPr>
      </w:pPr>
      <w:r w:rsidRPr="00D83AC8">
        <w:rPr>
          <w:rStyle w:val="fadeinm1hgl8"/>
          <w:rFonts w:ascii="Arial" w:eastAsiaTheme="majorEastAsia" w:hAnsi="Arial" w:cs="Arial"/>
          <w:sz w:val="20"/>
          <w:szCs w:val="20"/>
        </w:rPr>
        <w:t>Co-supervision of</w:t>
      </w:r>
      <w:r w:rsidR="005C49F4" w:rsidRPr="00D83AC8">
        <w:rPr>
          <w:rStyle w:val="fadeinm1hgl8"/>
          <w:rFonts w:ascii="Arial" w:eastAsiaTheme="majorEastAsia" w:hAnsi="Arial" w:cs="Arial"/>
          <w:sz w:val="20"/>
          <w:szCs w:val="20"/>
        </w:rPr>
        <w:t xml:space="preserve"> </w:t>
      </w:r>
      <w:r w:rsidRPr="00D83AC8">
        <w:rPr>
          <w:rStyle w:val="fadeinm1hgl8"/>
          <w:rFonts w:ascii="Arial" w:eastAsiaTheme="majorEastAsia" w:hAnsi="Arial" w:cs="Arial"/>
          <w:sz w:val="20"/>
          <w:szCs w:val="20"/>
        </w:rPr>
        <w:t xml:space="preserve">4 </w:t>
      </w:r>
      <w:r w:rsidR="005C49F4" w:rsidRPr="00D83AC8">
        <w:rPr>
          <w:rStyle w:val="fadeinm1hgl8"/>
          <w:rFonts w:ascii="Arial" w:eastAsiaTheme="majorEastAsia" w:hAnsi="Arial" w:cs="Arial"/>
          <w:sz w:val="20"/>
          <w:szCs w:val="20"/>
        </w:rPr>
        <w:t>PhD students</w:t>
      </w:r>
    </w:p>
    <w:p w14:paraId="0BE39202" w14:textId="080B8FF2" w:rsidR="005C49F4" w:rsidRPr="00D83AC8" w:rsidRDefault="005C49F4" w:rsidP="00D83AC8">
      <w:pPr>
        <w:pStyle w:val="NormalWeb"/>
        <w:spacing w:before="0" w:beforeAutospacing="0" w:after="0" w:afterAutospacing="0"/>
        <w:rPr>
          <w:rFonts w:ascii="Arial" w:hAnsi="Arial" w:cs="Arial"/>
          <w:sz w:val="20"/>
          <w:szCs w:val="20"/>
        </w:rPr>
      </w:pPr>
      <w:r w:rsidRPr="00D83AC8">
        <w:rPr>
          <w:rStyle w:val="fadeinm1hgl8"/>
          <w:rFonts w:ascii="Arial" w:eastAsiaTheme="majorEastAsia" w:hAnsi="Arial" w:cs="Arial"/>
          <w:b/>
          <w:bCs/>
          <w:sz w:val="20"/>
          <w:szCs w:val="20"/>
        </w:rPr>
        <w:t>PhD Student (2008–2012)</w:t>
      </w:r>
      <w:r w:rsidRPr="00D83AC8">
        <w:rPr>
          <w:rStyle w:val="fadeinm1hgl8"/>
          <w:rFonts w:ascii="Arial" w:eastAsiaTheme="majorEastAsia" w:hAnsi="Arial" w:cs="Arial"/>
          <w:sz w:val="20"/>
          <w:szCs w:val="20"/>
        </w:rPr>
        <w:t xml:space="preserve"> – </w:t>
      </w:r>
      <w:r w:rsidR="00F24E97" w:rsidRPr="00D83AC8">
        <w:rPr>
          <w:rStyle w:val="fadeinm1hgl8"/>
          <w:rFonts w:ascii="Arial" w:eastAsiaTheme="majorEastAsia" w:hAnsi="Arial" w:cs="Arial"/>
          <w:sz w:val="20"/>
          <w:szCs w:val="20"/>
        </w:rPr>
        <w:t xml:space="preserve">Functional Genomics and RNA </w:t>
      </w:r>
      <w:r w:rsidR="00F24E97" w:rsidRPr="00D83AC8">
        <w:rPr>
          <w:rStyle w:val="fadeinm1hgl8"/>
          <w:rFonts w:ascii="Arial" w:eastAsiaTheme="majorEastAsia" w:hAnsi="Arial" w:cs="Arial"/>
          <w:sz w:val="20"/>
          <w:szCs w:val="20"/>
        </w:rPr>
        <w:t xml:space="preserve">/ Prof. Anton Enright, </w:t>
      </w:r>
      <w:r w:rsidRPr="00D83AC8">
        <w:rPr>
          <w:rStyle w:val="fadeinm1hgl8"/>
          <w:rFonts w:ascii="Arial" w:eastAsiaTheme="majorEastAsia" w:hAnsi="Arial" w:cs="Arial"/>
          <w:sz w:val="20"/>
          <w:szCs w:val="20"/>
        </w:rPr>
        <w:t>University of Cambridge &amp; EMBL-European Bioinformatics Institute | UK</w:t>
      </w:r>
    </w:p>
    <w:p w14:paraId="3464FF6A" w14:textId="07329301" w:rsidR="005C49F4" w:rsidRPr="00ED2BFF" w:rsidRDefault="00ED2BFF" w:rsidP="005C49F4">
      <w:pPr>
        <w:pStyle w:val="NormalWeb"/>
        <w:numPr>
          <w:ilvl w:val="0"/>
          <w:numId w:val="13"/>
        </w:numPr>
        <w:spacing w:before="0" w:beforeAutospacing="0" w:after="0" w:afterAutospacing="0"/>
        <w:rPr>
          <w:rFonts w:ascii="Arial" w:hAnsi="Arial" w:cs="Arial"/>
          <w:sz w:val="20"/>
          <w:szCs w:val="20"/>
        </w:rPr>
      </w:pPr>
      <w:r w:rsidRPr="00ED2BFF">
        <w:rPr>
          <w:rStyle w:val="fadeinm1hgl8"/>
          <w:rFonts w:ascii="Arial" w:eastAsiaTheme="majorEastAsia" w:hAnsi="Arial" w:cs="Arial"/>
          <w:sz w:val="20"/>
          <w:szCs w:val="20"/>
        </w:rPr>
        <w:t>Computational methods for r</w:t>
      </w:r>
      <w:r w:rsidR="005C49F4" w:rsidRPr="00ED2BFF">
        <w:rPr>
          <w:rStyle w:val="fadeinm1hgl8"/>
          <w:rFonts w:ascii="Arial" w:eastAsiaTheme="majorEastAsia" w:hAnsi="Arial" w:cs="Arial"/>
          <w:sz w:val="20"/>
          <w:szCs w:val="20"/>
        </w:rPr>
        <w:t xml:space="preserve">esearch </w:t>
      </w:r>
      <w:r w:rsidRPr="00ED2BFF">
        <w:rPr>
          <w:rStyle w:val="fadeinm1hgl8"/>
          <w:rFonts w:ascii="Arial" w:eastAsiaTheme="majorEastAsia" w:hAnsi="Arial" w:cs="Arial"/>
          <w:sz w:val="20"/>
          <w:szCs w:val="20"/>
        </w:rPr>
        <w:t>of</w:t>
      </w:r>
      <w:r w:rsidR="005C49F4" w:rsidRPr="00ED2BFF">
        <w:rPr>
          <w:rStyle w:val="fadeinm1hgl8"/>
          <w:rFonts w:ascii="Arial" w:eastAsiaTheme="majorEastAsia" w:hAnsi="Arial" w:cs="Arial"/>
          <w:sz w:val="20"/>
          <w:szCs w:val="20"/>
        </w:rPr>
        <w:t xml:space="preserve"> non-coding RNAs </w:t>
      </w:r>
    </w:p>
    <w:p w14:paraId="2AE26373" w14:textId="07979F5F" w:rsidR="005C49F4" w:rsidRPr="005C49F4" w:rsidRDefault="00F24E97" w:rsidP="005C49F4">
      <w:pPr>
        <w:pStyle w:val="NormalWeb"/>
        <w:spacing w:before="0" w:beforeAutospacing="0" w:after="0" w:afterAutospacing="0"/>
        <w:rPr>
          <w:rFonts w:ascii="Arial" w:hAnsi="Arial" w:cs="Arial"/>
          <w:sz w:val="20"/>
          <w:szCs w:val="20"/>
        </w:rPr>
      </w:pPr>
      <w:r>
        <w:rPr>
          <w:rStyle w:val="fadeinm1hgl8"/>
          <w:rFonts w:ascii="Arial" w:eastAsiaTheme="majorEastAsia" w:hAnsi="Arial" w:cs="Arial"/>
          <w:b/>
          <w:bCs/>
          <w:sz w:val="20"/>
          <w:szCs w:val="20"/>
        </w:rPr>
        <w:t>Junior scientist</w:t>
      </w:r>
      <w:r w:rsidR="005C49F4" w:rsidRPr="005C49F4">
        <w:rPr>
          <w:rStyle w:val="fadeinm1hgl8"/>
          <w:rFonts w:ascii="Arial" w:eastAsiaTheme="majorEastAsia" w:hAnsi="Arial" w:cs="Arial"/>
          <w:b/>
          <w:bCs/>
          <w:sz w:val="20"/>
          <w:szCs w:val="20"/>
        </w:rPr>
        <w:t xml:space="preserve"> (2006–2008)</w:t>
      </w:r>
      <w:r w:rsidR="005C49F4" w:rsidRPr="005C49F4">
        <w:rPr>
          <w:rStyle w:val="fadeinm1hgl8"/>
          <w:rFonts w:ascii="Arial" w:eastAsiaTheme="majorEastAsia" w:hAnsi="Arial" w:cs="Arial"/>
          <w:sz w:val="20"/>
          <w:szCs w:val="20"/>
        </w:rPr>
        <w:t xml:space="preserve"> – GlaxoSmithKline Research Centre | Zagreb, Croatia</w:t>
      </w:r>
    </w:p>
    <w:p w14:paraId="4A0DF16B" w14:textId="77777777" w:rsidR="005C49F4" w:rsidRPr="0054794D" w:rsidRDefault="005C49F4" w:rsidP="005C49F4">
      <w:pPr>
        <w:pStyle w:val="NormalWeb"/>
        <w:numPr>
          <w:ilvl w:val="0"/>
          <w:numId w:val="14"/>
        </w:numPr>
        <w:spacing w:before="0" w:beforeAutospacing="0" w:after="0" w:afterAutospacing="0"/>
        <w:rPr>
          <w:rFonts w:ascii="Arial" w:hAnsi="Arial" w:cs="Arial"/>
          <w:sz w:val="20"/>
          <w:szCs w:val="20"/>
        </w:rPr>
      </w:pPr>
      <w:r w:rsidRPr="0054794D">
        <w:rPr>
          <w:rStyle w:val="fadeinm1hgl8"/>
          <w:rFonts w:ascii="Arial" w:eastAsiaTheme="majorEastAsia" w:hAnsi="Arial" w:cs="Arial"/>
          <w:sz w:val="20"/>
          <w:szCs w:val="20"/>
        </w:rPr>
        <w:t>Transcriptomic and proteomic response to immunosuppressive compounds</w:t>
      </w:r>
    </w:p>
    <w:p w14:paraId="5F839D56" w14:textId="77777777" w:rsidR="005C49F4" w:rsidRPr="005C49F4" w:rsidRDefault="005C49F4" w:rsidP="00D2075E">
      <w:pPr>
        <w:pStyle w:val="CRFVresponsetextbody"/>
        <w:rPr>
          <w:rFonts w:eastAsiaTheme="minorHAnsi"/>
        </w:rPr>
      </w:pPr>
    </w:p>
    <w:p w14:paraId="350C47E6" w14:textId="77777777" w:rsidR="00AF43E3" w:rsidRPr="00960ED1" w:rsidRDefault="00AF43E3" w:rsidP="00953F22">
      <w:pPr>
        <w:pStyle w:val="Heading2"/>
      </w:pPr>
      <w:r w:rsidRPr="00960ED1">
        <w:t xml:space="preserve">Awards and grants </w:t>
      </w:r>
    </w:p>
    <w:p w14:paraId="3D8E580C" w14:textId="4CDA5028" w:rsidR="00B634C4" w:rsidRPr="0054794D" w:rsidRDefault="008F37DB" w:rsidP="00B634C4">
      <w:pPr>
        <w:pStyle w:val="NormalWeb"/>
        <w:spacing w:after="0" w:afterAutospacing="0"/>
        <w:rPr>
          <w:rFonts w:ascii="Arial" w:hAnsi="Arial" w:cs="Arial"/>
          <w:sz w:val="20"/>
          <w:szCs w:val="20"/>
        </w:rPr>
      </w:pPr>
      <w:r w:rsidRPr="008F37DB">
        <w:rPr>
          <w:rStyle w:val="fadeinm1hgl8"/>
          <w:rFonts w:ascii="Arial" w:hAnsi="Arial" w:cs="Arial"/>
          <w:b/>
          <w:bCs/>
          <w:sz w:val="20"/>
          <w:szCs w:val="20"/>
        </w:rPr>
        <w:t>Peter MacCallum Cancer Foundation</w:t>
      </w:r>
      <w:r w:rsidRPr="008F37DB">
        <w:rPr>
          <w:rStyle w:val="fadeinm1hgl8"/>
          <w:rFonts w:ascii="Arial" w:hAnsi="Arial" w:cs="Arial"/>
          <w:b/>
          <w:bCs/>
          <w:sz w:val="20"/>
          <w:szCs w:val="20"/>
        </w:rPr>
        <w:t xml:space="preserve"> </w:t>
      </w:r>
      <w:r w:rsidRPr="008F37DB">
        <w:rPr>
          <w:rStyle w:val="fadeinm1hgl8"/>
          <w:rFonts w:ascii="Arial" w:hAnsi="Arial" w:cs="Arial"/>
          <w:b/>
          <w:bCs/>
          <w:sz w:val="20"/>
          <w:szCs w:val="20"/>
        </w:rPr>
        <w:t>Grant (2024)</w:t>
      </w:r>
      <w:r w:rsidRPr="008F37DB">
        <w:rPr>
          <w:rStyle w:val="fadeinm1hgl8"/>
          <w:rFonts w:ascii="Arial" w:hAnsi="Arial" w:cs="Arial"/>
          <w:sz w:val="20"/>
          <w:szCs w:val="20"/>
        </w:rPr>
        <w:t xml:space="preserve"> | Project title: </w:t>
      </w:r>
      <w:r w:rsidRPr="008F37DB">
        <w:rPr>
          <w:rStyle w:val="fadeinm1hgl8"/>
          <w:rFonts w:ascii="Arial" w:hAnsi="Arial" w:cs="Arial"/>
          <w:i/>
          <w:iCs/>
          <w:sz w:val="20"/>
          <w:szCs w:val="20"/>
        </w:rPr>
        <w:t>Preventing transcription-driven evolution of drug resistance</w:t>
      </w:r>
      <w:r w:rsidRPr="008F37DB">
        <w:rPr>
          <w:rStyle w:val="fadeinm1hgl8"/>
          <w:rFonts w:ascii="Arial" w:hAnsi="Arial" w:cs="Arial"/>
          <w:sz w:val="20"/>
          <w:szCs w:val="20"/>
        </w:rPr>
        <w:t xml:space="preserve">; </w:t>
      </w:r>
      <w:r w:rsidRPr="008F37DB">
        <w:rPr>
          <w:rStyle w:val="fadeinm1hgl8"/>
          <w:rFonts w:ascii="Arial" w:hAnsi="Arial" w:cs="Arial"/>
          <w:sz w:val="20"/>
          <w:szCs w:val="20"/>
        </w:rPr>
        <w:t>Principal Investigator</w:t>
      </w:r>
      <w:r w:rsidRPr="008F37DB">
        <w:rPr>
          <w:rFonts w:ascii="Arial" w:hAnsi="Arial" w:cs="Arial"/>
          <w:sz w:val="20"/>
          <w:szCs w:val="20"/>
        </w:rPr>
        <w:t xml:space="preserve">; </w:t>
      </w:r>
      <w:r w:rsidRPr="008F37DB">
        <w:rPr>
          <w:rStyle w:val="fadeinm1hgl8"/>
          <w:rFonts w:ascii="Arial" w:hAnsi="Arial" w:cs="Arial"/>
          <w:sz w:val="20"/>
          <w:szCs w:val="20"/>
        </w:rPr>
        <w:t>Amount: $55,000</w:t>
      </w:r>
      <w:r>
        <w:rPr>
          <w:rStyle w:val="fadeinm1hgl8"/>
          <w:rFonts w:ascii="Arial" w:hAnsi="Arial" w:cs="Arial"/>
          <w:sz w:val="20"/>
          <w:szCs w:val="20"/>
        </w:rPr>
        <w:t>; Dates: 1/12/2024-31/11/2025</w:t>
      </w:r>
      <w:r w:rsidR="00B634C4">
        <w:rPr>
          <w:rStyle w:val="fadeinm1hgl8"/>
          <w:rFonts w:ascii="Arial" w:hAnsi="Arial" w:cs="Arial"/>
          <w:sz w:val="20"/>
          <w:szCs w:val="20"/>
        </w:rPr>
        <w:t>.</w:t>
      </w:r>
      <w:r w:rsidR="0054794D">
        <w:rPr>
          <w:rStyle w:val="fadeinm1hgl8"/>
          <w:rFonts w:ascii="Arial" w:hAnsi="Arial" w:cs="Arial"/>
          <w:sz w:val="20"/>
          <w:szCs w:val="20"/>
        </w:rPr>
        <w:br/>
      </w:r>
      <w:r w:rsidRPr="008F37DB">
        <w:rPr>
          <w:rFonts w:ascii="Arial" w:hAnsi="Arial" w:cs="Arial"/>
          <w:sz w:val="20"/>
          <w:szCs w:val="20"/>
        </w:rPr>
        <w:br/>
      </w:r>
      <w:r w:rsidRPr="008F37DB">
        <w:rPr>
          <w:rStyle w:val="fadeinm1hgl8"/>
          <w:rFonts w:ascii="Arial" w:eastAsiaTheme="majorEastAsia" w:hAnsi="Arial" w:cs="Arial"/>
          <w:b/>
          <w:bCs/>
          <w:sz w:val="20"/>
          <w:szCs w:val="20"/>
        </w:rPr>
        <w:t>NHMRC Ideas Grant (2020)</w:t>
      </w:r>
      <w:r w:rsidRPr="008F37DB">
        <w:rPr>
          <w:rStyle w:val="fadeinm1hgl8"/>
          <w:rFonts w:ascii="Arial" w:eastAsiaTheme="majorEastAsia" w:hAnsi="Arial" w:cs="Arial"/>
          <w:sz w:val="20"/>
          <w:szCs w:val="20"/>
        </w:rPr>
        <w:t xml:space="preserve"> | Project title: </w:t>
      </w:r>
      <w:r w:rsidRPr="008F37DB">
        <w:rPr>
          <w:rStyle w:val="fadeinm1hgl8"/>
          <w:rFonts w:ascii="Arial" w:eastAsiaTheme="majorEastAsia" w:hAnsi="Arial" w:cs="Arial"/>
          <w:i/>
          <w:iCs/>
          <w:sz w:val="20"/>
          <w:szCs w:val="20"/>
        </w:rPr>
        <w:t xml:space="preserve">The role of LINE-encoded natural antisense transcripts in </w:t>
      </w:r>
      <w:r w:rsidRPr="008F37DB">
        <w:rPr>
          <w:rStyle w:val="fadeinm1hgl8"/>
          <w:rFonts w:ascii="Arial" w:eastAsiaTheme="majorEastAsia" w:hAnsi="Arial" w:cs="Arial"/>
          <w:i/>
          <w:iCs/>
          <w:sz w:val="20"/>
          <w:szCs w:val="20"/>
        </w:rPr>
        <w:lastRenderedPageBreak/>
        <w:t>immune regulation</w:t>
      </w:r>
      <w:r w:rsidR="00225AF5">
        <w:rPr>
          <w:rStyle w:val="fadeinm1hgl8"/>
          <w:rFonts w:ascii="Arial" w:eastAsiaTheme="majorEastAsia" w:hAnsi="Arial" w:cs="Arial"/>
          <w:sz w:val="20"/>
          <w:szCs w:val="20"/>
        </w:rPr>
        <w:t xml:space="preserve">; </w:t>
      </w:r>
      <w:r w:rsidR="00225AF5" w:rsidRPr="008F37DB">
        <w:rPr>
          <w:rStyle w:val="fadeinm1hgl8"/>
          <w:rFonts w:ascii="Arial" w:eastAsiaTheme="majorEastAsia" w:hAnsi="Arial" w:cs="Arial"/>
          <w:sz w:val="20"/>
          <w:szCs w:val="20"/>
        </w:rPr>
        <w:t>Associate Investigator</w:t>
      </w:r>
      <w:r w:rsidR="00225AF5">
        <w:rPr>
          <w:rStyle w:val="fadeinm1hgl8"/>
          <w:rFonts w:ascii="Arial" w:eastAsiaTheme="majorEastAsia" w:hAnsi="Arial" w:cs="Arial"/>
          <w:sz w:val="20"/>
          <w:szCs w:val="20"/>
        </w:rPr>
        <w:t xml:space="preserve">; Amount: </w:t>
      </w:r>
      <w:r w:rsidR="00225AF5" w:rsidRPr="00225AF5">
        <w:rPr>
          <w:rStyle w:val="fadeinm1hgl8"/>
          <w:rFonts w:ascii="Arial" w:eastAsiaTheme="majorEastAsia" w:hAnsi="Arial" w:cs="Arial"/>
          <w:sz w:val="20"/>
          <w:szCs w:val="20"/>
        </w:rPr>
        <w:t>669,095</w:t>
      </w:r>
      <w:r w:rsidR="00225AF5">
        <w:rPr>
          <w:rStyle w:val="fadeinm1hgl8"/>
          <w:rFonts w:ascii="Arial" w:eastAsiaTheme="majorEastAsia" w:hAnsi="Arial" w:cs="Arial"/>
          <w:sz w:val="20"/>
          <w:szCs w:val="20"/>
        </w:rPr>
        <w:t xml:space="preserve">; </w:t>
      </w:r>
      <w:r w:rsidRPr="008F37DB">
        <w:rPr>
          <w:rStyle w:val="fadeinm1hgl8"/>
          <w:rFonts w:ascii="Arial" w:eastAsiaTheme="majorEastAsia" w:hAnsi="Arial" w:cs="Arial"/>
          <w:sz w:val="20"/>
          <w:szCs w:val="20"/>
        </w:rPr>
        <w:t>Period: 2021–2025</w:t>
      </w:r>
      <w:r w:rsidR="00B634C4">
        <w:rPr>
          <w:rStyle w:val="fadeinm1hgl8"/>
          <w:rFonts w:ascii="Arial" w:eastAsiaTheme="majorEastAsia" w:hAnsi="Arial" w:cs="Arial"/>
          <w:sz w:val="20"/>
          <w:szCs w:val="20"/>
        </w:rPr>
        <w:t>.</w:t>
      </w:r>
      <w:r w:rsidR="0054794D">
        <w:rPr>
          <w:rStyle w:val="fadeinm1hgl8"/>
          <w:rFonts w:ascii="Arial" w:eastAsiaTheme="majorEastAsia" w:hAnsi="Arial" w:cs="Arial"/>
          <w:sz w:val="20"/>
          <w:szCs w:val="20"/>
        </w:rPr>
        <w:br/>
      </w:r>
    </w:p>
    <w:p w14:paraId="0A1D0B19" w14:textId="6E41F34F" w:rsidR="0054794D" w:rsidRDefault="008F37DB" w:rsidP="0054794D">
      <w:pPr>
        <w:pStyle w:val="NormalWeb"/>
        <w:spacing w:before="0" w:beforeAutospacing="0"/>
        <w:rPr>
          <w:rFonts w:ascii="Arial" w:eastAsiaTheme="majorEastAsia" w:hAnsi="Arial" w:cs="Arial"/>
          <w:b/>
          <w:bCs/>
          <w:sz w:val="20"/>
          <w:szCs w:val="20"/>
        </w:rPr>
      </w:pPr>
      <w:r w:rsidRPr="008F37DB">
        <w:rPr>
          <w:rStyle w:val="fadeinm1hgl8"/>
          <w:rFonts w:ascii="Arial" w:eastAsiaTheme="majorEastAsia" w:hAnsi="Arial" w:cs="Arial"/>
          <w:b/>
          <w:bCs/>
          <w:sz w:val="20"/>
          <w:szCs w:val="20"/>
        </w:rPr>
        <w:t>Croatian Science Foundation (</w:t>
      </w:r>
      <w:r w:rsidR="00B634C4">
        <w:rPr>
          <w:rStyle w:val="fadeinm1hgl8"/>
          <w:rFonts w:ascii="Arial" w:eastAsiaTheme="majorEastAsia" w:hAnsi="Arial" w:cs="Arial"/>
          <w:b/>
          <w:bCs/>
          <w:sz w:val="20"/>
          <w:szCs w:val="20"/>
        </w:rPr>
        <w:t>2018</w:t>
      </w:r>
      <w:r w:rsidRPr="008F37DB">
        <w:rPr>
          <w:rStyle w:val="fadeinm1hgl8"/>
          <w:rFonts w:ascii="Arial" w:eastAsiaTheme="majorEastAsia" w:hAnsi="Arial" w:cs="Arial"/>
          <w:b/>
          <w:bCs/>
          <w:sz w:val="20"/>
          <w:szCs w:val="20"/>
        </w:rPr>
        <w:t>)</w:t>
      </w:r>
      <w:r w:rsidRPr="008F37DB">
        <w:rPr>
          <w:rStyle w:val="fadeinm1hgl8"/>
          <w:rFonts w:ascii="Arial" w:eastAsiaTheme="majorEastAsia" w:hAnsi="Arial" w:cs="Arial"/>
          <w:sz w:val="20"/>
          <w:szCs w:val="20"/>
        </w:rPr>
        <w:t xml:space="preserve"> | Project title: </w:t>
      </w:r>
      <w:r w:rsidRPr="008F37DB">
        <w:rPr>
          <w:rStyle w:val="fadeinm1hgl8"/>
          <w:rFonts w:ascii="Arial" w:eastAsiaTheme="majorEastAsia" w:hAnsi="Arial" w:cs="Arial"/>
          <w:i/>
          <w:iCs/>
          <w:sz w:val="20"/>
          <w:szCs w:val="20"/>
        </w:rPr>
        <w:t>Differential regulation of the GLI code in BRAF/NRAS-driven tumours</w:t>
      </w:r>
      <w:r w:rsidR="00B634C4" w:rsidRPr="00B634C4">
        <w:rPr>
          <w:rStyle w:val="fadeinm1hgl8"/>
          <w:rFonts w:ascii="Arial" w:eastAsiaTheme="majorEastAsia" w:hAnsi="Arial" w:cs="Arial"/>
          <w:sz w:val="20"/>
          <w:szCs w:val="20"/>
        </w:rPr>
        <w:t>;</w:t>
      </w:r>
      <w:r w:rsidR="00B634C4">
        <w:rPr>
          <w:rStyle w:val="fadeinm1hgl8"/>
          <w:rFonts w:ascii="Arial" w:eastAsiaTheme="majorEastAsia" w:hAnsi="Arial" w:cs="Arial"/>
          <w:i/>
          <w:iCs/>
          <w:sz w:val="20"/>
          <w:szCs w:val="20"/>
        </w:rPr>
        <w:t xml:space="preserve"> </w:t>
      </w:r>
      <w:r w:rsidR="00B634C4" w:rsidRPr="008F37DB">
        <w:rPr>
          <w:rStyle w:val="fadeinm1hgl8"/>
          <w:rFonts w:ascii="Arial" w:eastAsiaTheme="majorEastAsia" w:hAnsi="Arial" w:cs="Arial"/>
          <w:sz w:val="20"/>
          <w:szCs w:val="20"/>
        </w:rPr>
        <w:t>Chief Investigator B</w:t>
      </w:r>
      <w:r w:rsidR="00B634C4">
        <w:rPr>
          <w:rStyle w:val="fadeinm1hgl8"/>
          <w:rFonts w:ascii="Arial" w:eastAsiaTheme="majorEastAsia" w:hAnsi="Arial" w:cs="Arial"/>
          <w:sz w:val="20"/>
          <w:szCs w:val="20"/>
        </w:rPr>
        <w:t xml:space="preserve">; </w:t>
      </w:r>
      <w:r w:rsidR="00B634C4" w:rsidRPr="008F37DB">
        <w:rPr>
          <w:rStyle w:val="fadeinm1hgl8"/>
          <w:rFonts w:ascii="Arial" w:eastAsiaTheme="majorEastAsia" w:hAnsi="Arial" w:cs="Arial"/>
          <w:sz w:val="20"/>
          <w:szCs w:val="20"/>
        </w:rPr>
        <w:t>Amount: $200,000</w:t>
      </w:r>
      <w:r w:rsidR="00B634C4">
        <w:rPr>
          <w:rStyle w:val="fadeinm1hgl8"/>
          <w:rFonts w:ascii="Arial" w:eastAsiaTheme="majorEastAsia" w:hAnsi="Arial" w:cs="Arial"/>
          <w:sz w:val="20"/>
          <w:szCs w:val="20"/>
        </w:rPr>
        <w:t>; Period: 2019-2023.</w:t>
      </w:r>
      <w:r w:rsidR="0054794D">
        <w:rPr>
          <w:rStyle w:val="fadeinm1hgl8"/>
          <w:rFonts w:ascii="Arial" w:eastAsiaTheme="majorEastAsia" w:hAnsi="Arial" w:cs="Arial"/>
          <w:sz w:val="20"/>
          <w:szCs w:val="20"/>
        </w:rPr>
        <w:br/>
      </w:r>
      <w:r w:rsidRPr="008F37DB">
        <w:rPr>
          <w:rFonts w:ascii="Arial" w:hAnsi="Arial" w:cs="Arial"/>
          <w:sz w:val="20"/>
          <w:szCs w:val="20"/>
        </w:rPr>
        <w:br/>
      </w:r>
      <w:r w:rsidR="00B634C4">
        <w:rPr>
          <w:rStyle w:val="fadeinm1hgl8"/>
          <w:rFonts w:ascii="Arial" w:eastAsiaTheme="majorEastAsia" w:hAnsi="Arial" w:cs="Arial"/>
          <w:b/>
          <w:bCs/>
          <w:sz w:val="20"/>
          <w:szCs w:val="20"/>
        </w:rPr>
        <w:t xml:space="preserve">Garvan Institute </w:t>
      </w:r>
      <w:r w:rsidRPr="008F37DB">
        <w:rPr>
          <w:rStyle w:val="fadeinm1hgl8"/>
          <w:rFonts w:ascii="Arial" w:eastAsiaTheme="majorEastAsia" w:hAnsi="Arial" w:cs="Arial"/>
          <w:b/>
          <w:bCs/>
          <w:sz w:val="20"/>
          <w:szCs w:val="20"/>
        </w:rPr>
        <w:t>Palmer Innovation Prize (</w:t>
      </w:r>
      <w:r w:rsidR="00B634C4">
        <w:rPr>
          <w:rStyle w:val="fadeinm1hgl8"/>
          <w:rFonts w:ascii="Arial" w:eastAsiaTheme="majorEastAsia" w:hAnsi="Arial" w:cs="Arial"/>
          <w:b/>
          <w:bCs/>
          <w:sz w:val="20"/>
          <w:szCs w:val="20"/>
        </w:rPr>
        <w:t>2017</w:t>
      </w:r>
      <w:r w:rsidRPr="008F37DB">
        <w:rPr>
          <w:rStyle w:val="fadeinm1hgl8"/>
          <w:rFonts w:ascii="Arial" w:eastAsiaTheme="majorEastAsia" w:hAnsi="Arial" w:cs="Arial"/>
          <w:b/>
          <w:bCs/>
          <w:sz w:val="20"/>
          <w:szCs w:val="20"/>
        </w:rPr>
        <w:t>)</w:t>
      </w:r>
      <w:r w:rsidR="00B634C4">
        <w:rPr>
          <w:rFonts w:ascii="Arial" w:hAnsi="Arial" w:cs="Arial"/>
          <w:sz w:val="20"/>
          <w:szCs w:val="20"/>
        </w:rPr>
        <w:t xml:space="preserve"> | </w:t>
      </w:r>
      <w:r w:rsidR="00B634C4">
        <w:rPr>
          <w:rStyle w:val="fadeinm1hgl8"/>
          <w:rFonts w:ascii="Arial" w:eastAsiaTheme="majorEastAsia" w:hAnsi="Arial" w:cs="Arial"/>
          <w:sz w:val="20"/>
          <w:szCs w:val="20"/>
        </w:rPr>
        <w:t>Project title</w:t>
      </w:r>
      <w:r w:rsidRPr="008F37DB">
        <w:rPr>
          <w:rStyle w:val="fadeinm1hgl8"/>
          <w:rFonts w:ascii="Arial" w:eastAsiaTheme="majorEastAsia" w:hAnsi="Arial" w:cs="Arial"/>
          <w:sz w:val="20"/>
          <w:szCs w:val="20"/>
        </w:rPr>
        <w:t xml:space="preserve">: </w:t>
      </w:r>
      <w:r w:rsidR="00B634C4" w:rsidRPr="00B634C4">
        <w:rPr>
          <w:rStyle w:val="fadeinm1hgl8"/>
          <w:rFonts w:ascii="Arial" w:eastAsiaTheme="majorEastAsia" w:hAnsi="Arial" w:cs="Arial"/>
          <w:i/>
          <w:iCs/>
          <w:sz w:val="20"/>
          <w:szCs w:val="20"/>
        </w:rPr>
        <w:t>D</w:t>
      </w:r>
      <w:r w:rsidR="00B634C4" w:rsidRPr="00B634C4">
        <w:rPr>
          <w:rStyle w:val="fadeinm1hgl8"/>
          <w:rFonts w:ascii="Arial" w:eastAsiaTheme="majorEastAsia" w:hAnsi="Arial" w:cs="Arial"/>
          <w:i/>
          <w:iCs/>
          <w:sz w:val="20"/>
          <w:szCs w:val="20"/>
        </w:rPr>
        <w:t>iagnostic test for microbial infections using real-time DNA sequencing</w:t>
      </w:r>
      <w:r w:rsidR="00B634C4">
        <w:rPr>
          <w:rStyle w:val="fadeinm1hgl8"/>
          <w:rFonts w:ascii="Arial" w:eastAsiaTheme="majorEastAsia" w:hAnsi="Arial" w:cs="Arial"/>
          <w:sz w:val="20"/>
          <w:szCs w:val="20"/>
        </w:rPr>
        <w:t xml:space="preserve">; Principal investigator; </w:t>
      </w:r>
      <w:r w:rsidRPr="008F37DB">
        <w:rPr>
          <w:rStyle w:val="fadeinm1hgl8"/>
          <w:rFonts w:ascii="Arial" w:eastAsiaTheme="majorEastAsia" w:hAnsi="Arial" w:cs="Arial"/>
          <w:sz w:val="20"/>
          <w:szCs w:val="20"/>
        </w:rPr>
        <w:t>Amount: $15,000</w:t>
      </w:r>
      <w:r w:rsidR="00B634C4">
        <w:rPr>
          <w:rStyle w:val="fadeinm1hgl8"/>
          <w:rFonts w:ascii="Arial" w:eastAsiaTheme="majorEastAsia" w:hAnsi="Arial" w:cs="Arial"/>
          <w:sz w:val="20"/>
          <w:szCs w:val="20"/>
        </w:rPr>
        <w:t>; 2017-2018.</w:t>
      </w:r>
    </w:p>
    <w:p w14:paraId="50FDCD89" w14:textId="35874094" w:rsidR="0054794D" w:rsidRPr="0054794D" w:rsidRDefault="0054794D" w:rsidP="0054794D">
      <w:pPr>
        <w:pStyle w:val="Heading2"/>
        <w:rPr>
          <w:rStyle w:val="fadeinm1hgl8"/>
        </w:rPr>
      </w:pPr>
      <w:r>
        <w:t>Awards</w:t>
      </w:r>
    </w:p>
    <w:p w14:paraId="097D8B27" w14:textId="53B5E518" w:rsidR="008F37DB" w:rsidRPr="0054794D" w:rsidRDefault="00B634C4" w:rsidP="0054794D">
      <w:pPr>
        <w:pStyle w:val="NormalWeb"/>
        <w:spacing w:before="0" w:beforeAutospacing="0"/>
        <w:rPr>
          <w:rFonts w:ascii="Arial" w:eastAsiaTheme="majorEastAsia" w:hAnsi="Arial" w:cs="Arial"/>
          <w:b/>
          <w:bCs/>
          <w:sz w:val="20"/>
          <w:szCs w:val="20"/>
        </w:rPr>
      </w:pPr>
      <w:r w:rsidRPr="00B634C4">
        <w:rPr>
          <w:rStyle w:val="fadeinm1hgl8"/>
          <w:rFonts w:ascii="Arial" w:eastAsiaTheme="majorEastAsia" w:hAnsi="Arial" w:cs="Arial"/>
          <w:b/>
          <w:bCs/>
          <w:sz w:val="20"/>
          <w:szCs w:val="20"/>
        </w:rPr>
        <w:t>Small Technologies Cluster (STC)</w:t>
      </w:r>
      <w:r w:rsidRPr="00B634C4">
        <w:rPr>
          <w:rStyle w:val="fadeinm1hgl8"/>
          <w:rFonts w:ascii="Arial" w:eastAsiaTheme="majorEastAsia" w:hAnsi="Arial" w:cs="Arial"/>
          <w:b/>
          <w:bCs/>
          <w:sz w:val="20"/>
          <w:szCs w:val="20"/>
        </w:rPr>
        <w:t xml:space="preserve"> </w:t>
      </w:r>
      <w:r w:rsidR="008F37DB" w:rsidRPr="008F37DB">
        <w:rPr>
          <w:rStyle w:val="fadeinm1hgl8"/>
          <w:rFonts w:ascii="Arial" w:eastAsiaTheme="majorEastAsia" w:hAnsi="Arial" w:cs="Arial"/>
          <w:b/>
          <w:bCs/>
          <w:sz w:val="20"/>
          <w:szCs w:val="20"/>
        </w:rPr>
        <w:t>MedTech Got Talent</w:t>
      </w:r>
      <w:r w:rsidR="009E3813">
        <w:rPr>
          <w:rStyle w:val="fadeinm1hgl8"/>
          <w:rFonts w:ascii="Arial" w:eastAsiaTheme="majorEastAsia" w:hAnsi="Arial" w:cs="Arial"/>
          <w:b/>
          <w:bCs/>
          <w:sz w:val="20"/>
          <w:szCs w:val="20"/>
        </w:rPr>
        <w:t xml:space="preserve">, </w:t>
      </w:r>
      <w:r w:rsidR="008F37DB" w:rsidRPr="008F37DB">
        <w:rPr>
          <w:rStyle w:val="fadeinm1hgl8"/>
          <w:rFonts w:ascii="Arial" w:eastAsiaTheme="majorEastAsia" w:hAnsi="Arial" w:cs="Arial"/>
          <w:b/>
          <w:bCs/>
          <w:sz w:val="20"/>
          <w:szCs w:val="20"/>
        </w:rPr>
        <w:t>Startup Finalist (</w:t>
      </w:r>
      <w:r w:rsidR="009E3813">
        <w:rPr>
          <w:rStyle w:val="fadeinm1hgl8"/>
          <w:rFonts w:ascii="Arial" w:eastAsiaTheme="majorEastAsia" w:hAnsi="Arial" w:cs="Arial"/>
          <w:b/>
          <w:bCs/>
          <w:sz w:val="20"/>
          <w:szCs w:val="20"/>
        </w:rPr>
        <w:t>2017</w:t>
      </w:r>
      <w:r w:rsidR="008F37DB" w:rsidRPr="008F37DB">
        <w:rPr>
          <w:rStyle w:val="fadeinm1hgl8"/>
          <w:rFonts w:ascii="Arial" w:eastAsiaTheme="majorEastAsia" w:hAnsi="Arial" w:cs="Arial"/>
          <w:b/>
          <w:bCs/>
          <w:sz w:val="20"/>
          <w:szCs w:val="20"/>
        </w:rPr>
        <w:t>)</w:t>
      </w:r>
      <w:r w:rsidR="0054794D">
        <w:rPr>
          <w:rStyle w:val="fadeinm1hgl8"/>
          <w:rFonts w:ascii="Arial" w:eastAsiaTheme="majorEastAsia" w:hAnsi="Arial" w:cs="Arial"/>
          <w:b/>
          <w:bCs/>
          <w:sz w:val="20"/>
          <w:szCs w:val="20"/>
        </w:rPr>
        <w:t xml:space="preserve"> | </w:t>
      </w:r>
      <w:r w:rsidR="0054794D">
        <w:rPr>
          <w:rStyle w:val="fadeinm1hgl8"/>
          <w:rFonts w:ascii="Arial" w:eastAsiaTheme="majorEastAsia" w:hAnsi="Arial" w:cs="Arial"/>
          <w:sz w:val="20"/>
          <w:szCs w:val="20"/>
        </w:rPr>
        <w:t>Project title</w:t>
      </w:r>
      <w:r w:rsidR="0054794D" w:rsidRPr="008F37DB">
        <w:rPr>
          <w:rStyle w:val="fadeinm1hgl8"/>
          <w:rFonts w:ascii="Arial" w:eastAsiaTheme="majorEastAsia" w:hAnsi="Arial" w:cs="Arial"/>
          <w:sz w:val="20"/>
          <w:szCs w:val="20"/>
        </w:rPr>
        <w:t xml:space="preserve">: </w:t>
      </w:r>
      <w:r w:rsidR="0054794D" w:rsidRPr="00B634C4">
        <w:rPr>
          <w:rStyle w:val="fadeinm1hgl8"/>
          <w:rFonts w:ascii="Arial" w:eastAsiaTheme="majorEastAsia" w:hAnsi="Arial" w:cs="Arial"/>
          <w:i/>
          <w:iCs/>
          <w:sz w:val="20"/>
          <w:szCs w:val="20"/>
        </w:rPr>
        <w:t>Diagnostic test for microbial infections using real-time DNA sequencing</w:t>
      </w:r>
      <w:r w:rsidR="0054794D">
        <w:rPr>
          <w:rStyle w:val="fadeinm1hgl8"/>
          <w:rFonts w:ascii="Arial" w:eastAsiaTheme="majorEastAsia" w:hAnsi="Arial" w:cs="Arial"/>
          <w:sz w:val="20"/>
          <w:szCs w:val="20"/>
        </w:rPr>
        <w:t>;</w:t>
      </w:r>
      <w:r w:rsidR="0054794D">
        <w:rPr>
          <w:rFonts w:ascii="Arial" w:hAnsi="Arial" w:cs="Arial"/>
          <w:sz w:val="20"/>
          <w:szCs w:val="20"/>
        </w:rPr>
        <w:t xml:space="preserve"> </w:t>
      </w:r>
      <w:r w:rsidR="008F37DB" w:rsidRPr="008F37DB">
        <w:rPr>
          <w:rStyle w:val="fadeinm1hgl8"/>
          <w:rFonts w:ascii="Arial" w:eastAsiaTheme="majorEastAsia" w:hAnsi="Arial" w:cs="Arial"/>
          <w:sz w:val="20"/>
          <w:szCs w:val="20"/>
        </w:rPr>
        <w:t xml:space="preserve">Organisation: </w:t>
      </w:r>
      <w:r w:rsidR="0054794D">
        <w:rPr>
          <w:rStyle w:val="fadeinm1hgl8"/>
          <w:rFonts w:ascii="Arial" w:eastAsiaTheme="majorEastAsia" w:hAnsi="Arial" w:cs="Arial"/>
          <w:sz w:val="20"/>
          <w:szCs w:val="20"/>
        </w:rPr>
        <w:t xml:space="preserve">Principal investigator; </w:t>
      </w:r>
      <w:r w:rsidR="0054794D" w:rsidRPr="008F37DB">
        <w:rPr>
          <w:rStyle w:val="fadeinm1hgl8"/>
          <w:rFonts w:ascii="Arial" w:eastAsiaTheme="majorEastAsia" w:hAnsi="Arial" w:cs="Arial"/>
          <w:sz w:val="20"/>
          <w:szCs w:val="20"/>
        </w:rPr>
        <w:t>Amount: $</w:t>
      </w:r>
      <w:r w:rsidR="0054794D">
        <w:rPr>
          <w:rStyle w:val="fadeinm1hgl8"/>
          <w:rFonts w:ascii="Arial" w:eastAsiaTheme="majorEastAsia" w:hAnsi="Arial" w:cs="Arial"/>
          <w:sz w:val="20"/>
          <w:szCs w:val="20"/>
        </w:rPr>
        <w:t>20</w:t>
      </w:r>
      <w:r w:rsidR="0054794D" w:rsidRPr="008F37DB">
        <w:rPr>
          <w:rStyle w:val="fadeinm1hgl8"/>
          <w:rFonts w:ascii="Arial" w:eastAsiaTheme="majorEastAsia" w:hAnsi="Arial" w:cs="Arial"/>
          <w:sz w:val="20"/>
          <w:szCs w:val="20"/>
        </w:rPr>
        <w:t>,000</w:t>
      </w:r>
      <w:r w:rsidR="0054794D">
        <w:rPr>
          <w:rStyle w:val="fadeinm1hgl8"/>
          <w:rFonts w:ascii="Arial" w:eastAsiaTheme="majorEastAsia" w:hAnsi="Arial" w:cs="Arial"/>
          <w:sz w:val="20"/>
          <w:szCs w:val="20"/>
        </w:rPr>
        <w:t>; 2017-2018.</w:t>
      </w:r>
    </w:p>
    <w:p w14:paraId="4EDC37E1" w14:textId="74EAF708" w:rsidR="009C46D6" w:rsidRDefault="009C46D6" w:rsidP="00EA1F71">
      <w:pPr>
        <w:pStyle w:val="Heading2"/>
      </w:pPr>
      <w:r w:rsidRPr="7567E8D9">
        <w:t>Publication</w:t>
      </w:r>
      <w:r w:rsidR="00EA1F71">
        <w:t>s</w:t>
      </w:r>
      <w:r w:rsidR="009236AB">
        <w:t xml:space="preserve"> and outputs</w:t>
      </w:r>
    </w:p>
    <w:p w14:paraId="15BFE4DA" w14:textId="26D84EE4" w:rsidR="00147F2D" w:rsidRDefault="00FD540F" w:rsidP="00D2075E">
      <w:pPr>
        <w:pStyle w:val="CRFVresponsetextbody"/>
      </w:pPr>
      <w:r>
        <w:t>Total number of publications in the last 8 years</w:t>
      </w:r>
      <w:r w:rsidR="00AD3515">
        <w:t xml:space="preserve"> (or full time equi</w:t>
      </w:r>
      <w:r w:rsidR="00B875AA">
        <w:t>valent)</w:t>
      </w:r>
      <w:r>
        <w:t xml:space="preserve">: </w:t>
      </w:r>
      <w:r w:rsidR="00B634C4">
        <w:t>2</w:t>
      </w:r>
      <w:r w:rsidR="00723A8C">
        <w:t>4</w:t>
      </w:r>
    </w:p>
    <w:p w14:paraId="69B05D5B" w14:textId="58C252A2" w:rsidR="00484CE7" w:rsidRDefault="00D91B87" w:rsidP="00374062">
      <w:pPr>
        <w:pStyle w:val="CCVInstruction"/>
      </w:pPr>
      <w:r>
        <w:t>L</w:t>
      </w:r>
      <w:r w:rsidR="00374062">
        <w:t>ist your major publications</w:t>
      </w:r>
      <w:r>
        <w:t xml:space="preserve"> and outputs</w:t>
      </w:r>
      <w:r w:rsidR="00374062">
        <w:t xml:space="preserve"> over the last 8 years</w:t>
      </w:r>
      <w:r w:rsidR="00B51A15">
        <w:t xml:space="preserve"> </w:t>
      </w:r>
      <w:r w:rsidR="00EE4B97">
        <w:t>(or full time equivalent</w:t>
      </w:r>
      <w:r w:rsidR="0080029E">
        <w:t>) and highlight</w:t>
      </w:r>
      <w:r w:rsidR="00BC30FA">
        <w:t xml:space="preserve"> those that relate to your application</w:t>
      </w:r>
      <w:r w:rsidR="00374062">
        <w:t>.</w:t>
      </w:r>
      <w:r w:rsidR="001109B5">
        <w:t xml:space="preserve"> Applicants can </w:t>
      </w:r>
      <w:r w:rsidR="009236AB">
        <w:t>adapt the subheadings to suit their outputs.</w:t>
      </w:r>
      <w:r w:rsidR="00E100D6">
        <w:t xml:space="preserve"> Provide full citation</w:t>
      </w:r>
      <w:r w:rsidR="00AC2422">
        <w:t xml:space="preserve"> including title, authors</w:t>
      </w:r>
      <w:r w:rsidR="008C4DA4">
        <w:t xml:space="preserve"> (in order), </w:t>
      </w:r>
      <w:r w:rsidR="00B806A7">
        <w:t>publication</w:t>
      </w:r>
      <w:r w:rsidR="00BF374C">
        <w:t>, issue</w:t>
      </w:r>
      <w:r w:rsidR="007A660A">
        <w:t xml:space="preserve">, year </w:t>
      </w:r>
      <w:r w:rsidR="007A660A" w:rsidRPr="00C943C7">
        <w:t>and DOI.</w:t>
      </w:r>
      <w:r w:rsidR="00E4467D">
        <w:t xml:space="preserve"> </w:t>
      </w:r>
      <w:r w:rsidR="00655C63">
        <w:t>Applicants may</w:t>
      </w:r>
      <w:r w:rsidR="00462AAA">
        <w:t xml:space="preserve"> </w:t>
      </w:r>
      <w:r w:rsidR="007947BD">
        <w:t xml:space="preserve">only </w:t>
      </w:r>
      <w:r w:rsidR="00462AAA">
        <w:t xml:space="preserve">include </w:t>
      </w:r>
      <w:r w:rsidR="007947BD">
        <w:t>preprint</w:t>
      </w:r>
      <w:r w:rsidR="00462AAA">
        <w:t xml:space="preserve"> </w:t>
      </w:r>
      <w:r w:rsidR="009A474E">
        <w:t>publications</w:t>
      </w:r>
      <w:r w:rsidR="005810E9">
        <w:t xml:space="preserve"> </w:t>
      </w:r>
      <w:r w:rsidR="006759CF">
        <w:t xml:space="preserve">(under the relevant subheading) </w:t>
      </w:r>
      <w:r w:rsidR="005810E9">
        <w:t xml:space="preserve">where </w:t>
      </w:r>
      <w:r w:rsidR="002A52E4">
        <w:t xml:space="preserve">a manuscript is </w:t>
      </w:r>
      <w:r w:rsidR="00B90E24">
        <w:t>submitted for peer</w:t>
      </w:r>
      <w:r w:rsidR="002A52E4">
        <w:t xml:space="preserve"> review</w:t>
      </w:r>
      <w:r w:rsidR="00D058DC">
        <w:t xml:space="preserve"> and </w:t>
      </w:r>
      <w:r w:rsidR="005810E9">
        <w:t xml:space="preserve">is </w:t>
      </w:r>
      <w:r w:rsidR="00335FA5">
        <w:t>listed on a pre-print server</w:t>
      </w:r>
      <w:r w:rsidR="002B1D34">
        <w:t xml:space="preserve">. </w:t>
      </w:r>
      <w:r w:rsidR="009F2AD0">
        <w:t>Applicants may include</w:t>
      </w:r>
      <w:r w:rsidR="0057365F">
        <w:t xml:space="preserve"> other details such as type of</w:t>
      </w:r>
      <w:r w:rsidR="000F0177">
        <w:t xml:space="preserve"> publication (e.g., original research, </w:t>
      </w:r>
      <w:r w:rsidR="00322F88">
        <w:t>invited review) as</w:t>
      </w:r>
      <w:r w:rsidR="006B1015">
        <w:t xml:space="preserve"> well as </w:t>
      </w:r>
      <w:r w:rsidR="00A141B0">
        <w:t>impact</w:t>
      </w:r>
      <w:r w:rsidR="009B0B6D">
        <w:t xml:space="preserve"> and citation</w:t>
      </w:r>
      <w:r w:rsidR="00A141B0">
        <w:t xml:space="preserve"> metrics.</w:t>
      </w:r>
      <w:r w:rsidR="00EA01E3">
        <w:t xml:space="preserve"> If listing patents, please provide the status of the patent. </w:t>
      </w:r>
    </w:p>
    <w:p w14:paraId="4FB5C5A0" w14:textId="79F8AEDA" w:rsidR="009C46D6" w:rsidRPr="00E40FFA" w:rsidRDefault="009C46D6" w:rsidP="00146E9B">
      <w:pPr>
        <w:pStyle w:val="Heading3"/>
      </w:pPr>
      <w:bookmarkStart w:id="0" w:name="_Hlk13751017"/>
      <w:r w:rsidRPr="00E40FFA">
        <w:t xml:space="preserve">Journal </w:t>
      </w:r>
      <w:r w:rsidRPr="0007652A">
        <w:t>articles</w:t>
      </w:r>
      <w:r w:rsidR="004F5576">
        <w:t xml:space="preserve"> (peer reviewed)</w:t>
      </w:r>
    </w:p>
    <w:p w14:paraId="151D15C2" w14:textId="77777777" w:rsidR="0073646B" w:rsidRDefault="0073646B" w:rsidP="00484CE7">
      <w:pPr>
        <w:spacing w:before="20" w:after="20"/>
        <w:ind w:left="68"/>
        <w:rPr>
          <w:rFonts w:ascii="Arial" w:hAnsi="Arial" w:cs="Arial"/>
          <w:b/>
          <w:bCs/>
          <w:noProof/>
          <w:sz w:val="20"/>
          <w:szCs w:val="20"/>
        </w:rPr>
      </w:pPr>
    </w:p>
    <w:p w14:paraId="2927C878" w14:textId="3F89660F" w:rsidR="0038309E" w:rsidRPr="00723A8C" w:rsidRDefault="0038309E" w:rsidP="00484CE7">
      <w:pPr>
        <w:spacing w:before="20" w:after="20"/>
        <w:ind w:left="68"/>
        <w:rPr>
          <w:rFonts w:ascii="Arial" w:hAnsi="Arial" w:cs="Arial"/>
          <w:b/>
          <w:bCs/>
          <w:noProof/>
          <w:sz w:val="20"/>
          <w:szCs w:val="20"/>
        </w:rPr>
      </w:pPr>
      <w:r w:rsidRPr="00723A8C">
        <w:rPr>
          <w:rFonts w:ascii="Arial" w:hAnsi="Arial" w:cs="Arial"/>
          <w:b/>
          <w:bCs/>
          <w:noProof/>
          <w:sz w:val="20"/>
          <w:szCs w:val="20"/>
        </w:rPr>
        <w:t>MAJOR CONTRIBUTION</w:t>
      </w:r>
    </w:p>
    <w:p w14:paraId="18240C9A" w14:textId="5D65E5E7" w:rsidR="00484CE7" w:rsidRPr="00690E8A" w:rsidRDefault="00484CE7" w:rsidP="00484CE7">
      <w:pPr>
        <w:spacing w:before="20" w:after="20"/>
        <w:ind w:left="68"/>
        <w:rPr>
          <w:rFonts w:ascii="Arial" w:hAnsi="Arial" w:cs="Arial"/>
          <w:noProof/>
          <w:sz w:val="20"/>
          <w:szCs w:val="20"/>
        </w:rPr>
      </w:pPr>
      <w:r w:rsidRPr="00690E8A">
        <w:rPr>
          <w:rFonts w:ascii="Arial" w:hAnsi="Arial" w:cs="Arial"/>
          <w:noProof/>
          <w:sz w:val="20"/>
          <w:szCs w:val="20"/>
        </w:rPr>
        <w:t>-</w:t>
      </w:r>
      <w:r w:rsidRPr="00690E8A">
        <w:rPr>
          <w:rFonts w:ascii="Arial" w:hAnsi="Arial" w:cs="Arial"/>
          <w:b/>
          <w:bCs/>
          <w:noProof/>
          <w:sz w:val="20"/>
          <w:szCs w:val="20"/>
        </w:rPr>
        <w:t>Bartonicek N</w:t>
      </w:r>
      <w:r w:rsidRPr="00690E8A">
        <w:rPr>
          <w:rFonts w:ascii="Arial" w:hAnsi="Arial" w:cs="Arial"/>
          <w:noProof/>
          <w:sz w:val="20"/>
          <w:szCs w:val="20"/>
        </w:rPr>
        <w:t xml:space="preserve">, Rouet R, Warren J, Loetsch C, Rodriguez GS, Walters S, Lin F, Zahra D, Blackburn J, Hammond JM, Reis ALM, Deveson IW, Zammit N, Zeraati M, Grey S, Christ D, Mattick JS, Chtanova T, Brink R, Dinger ME, Weatheritt RJ, Sprent J, King C. The retroelement Lx9 puts a brake on the immune response to virus infection. </w:t>
      </w:r>
      <w:r w:rsidRPr="00690E8A">
        <w:rPr>
          <w:rFonts w:ascii="Arial" w:hAnsi="Arial" w:cs="Arial"/>
          <w:b/>
          <w:bCs/>
          <w:noProof/>
          <w:sz w:val="20"/>
          <w:szCs w:val="20"/>
        </w:rPr>
        <w:t>Nature</w:t>
      </w:r>
      <w:r w:rsidRPr="00690E8A">
        <w:rPr>
          <w:rFonts w:ascii="Arial" w:hAnsi="Arial" w:cs="Arial"/>
          <w:noProof/>
          <w:sz w:val="20"/>
          <w:szCs w:val="20"/>
        </w:rPr>
        <w:t>. 2022 Aug;608(7924):757-765.</w:t>
      </w:r>
      <w:r w:rsidR="009E6620">
        <w:rPr>
          <w:rFonts w:ascii="Arial" w:hAnsi="Arial" w:cs="Arial"/>
          <w:noProof/>
          <w:sz w:val="20"/>
          <w:szCs w:val="20"/>
        </w:rPr>
        <w:t xml:space="preserve"> </w:t>
      </w:r>
      <w:r w:rsidR="009E6620" w:rsidRPr="009E6620">
        <w:rPr>
          <w:rFonts w:ascii="Arial" w:hAnsi="Arial" w:cs="Arial"/>
          <w:noProof/>
          <w:sz w:val="20"/>
          <w:szCs w:val="20"/>
        </w:rPr>
        <w:t>doi: 10.1038/s41586-022-05054-9.</w:t>
      </w:r>
    </w:p>
    <w:p w14:paraId="26061B37" w14:textId="77777777" w:rsidR="00690E8A" w:rsidRPr="00690E8A" w:rsidRDefault="00690E8A" w:rsidP="00484CE7">
      <w:pPr>
        <w:spacing w:before="20" w:after="20"/>
        <w:ind w:left="68"/>
        <w:rPr>
          <w:rFonts w:ascii="Arial" w:hAnsi="Arial" w:cs="Arial"/>
          <w:noProof/>
          <w:sz w:val="20"/>
          <w:szCs w:val="20"/>
        </w:rPr>
      </w:pPr>
    </w:p>
    <w:p w14:paraId="203894EF" w14:textId="6F0FAC59" w:rsidR="00537288" w:rsidRPr="00690E8A" w:rsidRDefault="00537288" w:rsidP="00537288">
      <w:pPr>
        <w:spacing w:before="20" w:after="20"/>
        <w:ind w:left="68"/>
        <w:jc w:val="both"/>
        <w:rPr>
          <w:rFonts w:ascii="Arial" w:hAnsi="Arial" w:cs="Arial"/>
          <w:noProof/>
          <w:sz w:val="20"/>
          <w:szCs w:val="20"/>
        </w:rPr>
      </w:pPr>
      <w:r w:rsidRPr="00690E8A">
        <w:rPr>
          <w:rFonts w:ascii="Arial" w:hAnsi="Arial" w:cs="Arial"/>
          <w:noProof/>
          <w:sz w:val="20"/>
          <w:szCs w:val="20"/>
        </w:rPr>
        <w:t xml:space="preserve">-Baldwin LA, </w:t>
      </w:r>
      <w:r w:rsidRPr="00690E8A">
        <w:rPr>
          <w:rFonts w:ascii="Arial" w:hAnsi="Arial" w:cs="Arial"/>
          <w:b/>
          <w:bCs/>
          <w:noProof/>
          <w:sz w:val="20"/>
          <w:szCs w:val="20"/>
        </w:rPr>
        <w:t>Bartonicek N</w:t>
      </w:r>
      <w:r w:rsidRPr="00690E8A">
        <w:rPr>
          <w:rFonts w:ascii="Arial" w:hAnsi="Arial" w:cs="Arial"/>
          <w:noProof/>
          <w:sz w:val="20"/>
          <w:szCs w:val="20"/>
        </w:rPr>
        <w:t xml:space="preserve">, Yang J, Wu SZ, Deng N, Roden DL, Chan CL, Al-Eryani G, Zanker DJ, Parker BS, Swarbrick A, Junankar S. DNA barcoding reveals ongoing immunoediting of clonal cancer populations during metastatic progression and immunotherapy response. </w:t>
      </w:r>
      <w:r w:rsidRPr="00690E8A">
        <w:rPr>
          <w:rFonts w:ascii="Arial" w:hAnsi="Arial" w:cs="Arial"/>
          <w:b/>
          <w:bCs/>
          <w:noProof/>
          <w:sz w:val="20"/>
          <w:szCs w:val="20"/>
        </w:rPr>
        <w:t>Nat Commun.</w:t>
      </w:r>
      <w:r w:rsidRPr="00690E8A">
        <w:rPr>
          <w:rFonts w:ascii="Arial" w:hAnsi="Arial" w:cs="Arial"/>
          <w:noProof/>
          <w:sz w:val="20"/>
          <w:szCs w:val="20"/>
        </w:rPr>
        <w:t xml:space="preserve"> 2022 Nov 7;13(1):6539.</w:t>
      </w:r>
      <w:r w:rsidR="009E6620">
        <w:rPr>
          <w:rFonts w:ascii="Arial" w:hAnsi="Arial" w:cs="Arial"/>
          <w:noProof/>
          <w:sz w:val="20"/>
          <w:szCs w:val="20"/>
        </w:rPr>
        <w:t xml:space="preserve"> </w:t>
      </w:r>
      <w:r w:rsidR="009E6620" w:rsidRPr="009E6620">
        <w:rPr>
          <w:rFonts w:ascii="Arial" w:hAnsi="Arial" w:cs="Arial"/>
          <w:noProof/>
          <w:sz w:val="20"/>
          <w:szCs w:val="20"/>
        </w:rPr>
        <w:t>doi: 10.1038/s41467-022-34041-x.</w:t>
      </w:r>
    </w:p>
    <w:p w14:paraId="212F3D72" w14:textId="77777777" w:rsidR="00690E8A" w:rsidRPr="00690E8A" w:rsidRDefault="00690E8A" w:rsidP="00537288">
      <w:pPr>
        <w:spacing w:before="20" w:after="20"/>
        <w:ind w:left="68"/>
        <w:jc w:val="both"/>
        <w:rPr>
          <w:rFonts w:ascii="Arial" w:hAnsi="Arial" w:cs="Arial"/>
          <w:noProof/>
          <w:sz w:val="20"/>
          <w:szCs w:val="20"/>
        </w:rPr>
      </w:pPr>
    </w:p>
    <w:p w14:paraId="3A0425D2" w14:textId="30F8F863" w:rsidR="00484CE7" w:rsidRPr="00690E8A" w:rsidRDefault="00484CE7" w:rsidP="00484CE7">
      <w:pPr>
        <w:spacing w:before="20" w:after="20"/>
        <w:ind w:left="68"/>
        <w:rPr>
          <w:rFonts w:ascii="Arial" w:hAnsi="Arial" w:cs="Arial"/>
          <w:noProof/>
          <w:sz w:val="20"/>
          <w:szCs w:val="20"/>
        </w:rPr>
      </w:pPr>
      <w:r w:rsidRPr="00690E8A">
        <w:rPr>
          <w:rFonts w:ascii="Arial" w:hAnsi="Arial" w:cs="Arial"/>
          <w:noProof/>
          <w:sz w:val="20"/>
          <w:szCs w:val="20"/>
        </w:rPr>
        <w:t xml:space="preserve">-Piggin CL, Roden DL, Law AMK, Molloy MP, Krisp C, Swarbrick A, Naylor MJ, Kalyuga M, Kaplan W, Oakes SR, Gallego-Ortega D, Clark SJ, Carroll JS, </w:t>
      </w:r>
      <w:r w:rsidRPr="00690E8A">
        <w:rPr>
          <w:rFonts w:ascii="Arial" w:hAnsi="Arial" w:cs="Arial"/>
          <w:b/>
          <w:noProof/>
          <w:sz w:val="20"/>
          <w:szCs w:val="20"/>
        </w:rPr>
        <w:t>Bartonicek N</w:t>
      </w:r>
      <w:r w:rsidRPr="00690E8A">
        <w:rPr>
          <w:rFonts w:ascii="Arial" w:hAnsi="Arial" w:cs="Arial"/>
          <w:noProof/>
          <w:sz w:val="20"/>
          <w:szCs w:val="20"/>
        </w:rPr>
        <w:t xml:space="preserve">, Ormandy CJ. (2020) ELF5 modulates the estrogen receptor cistrome in breast cancer. </w:t>
      </w:r>
      <w:r w:rsidRPr="00690E8A">
        <w:rPr>
          <w:rFonts w:ascii="Arial" w:hAnsi="Arial" w:cs="Arial"/>
          <w:b/>
          <w:bCs/>
          <w:noProof/>
          <w:sz w:val="20"/>
          <w:szCs w:val="20"/>
        </w:rPr>
        <w:t>PLoS Genet</w:t>
      </w:r>
      <w:r w:rsidRPr="00690E8A">
        <w:rPr>
          <w:rFonts w:ascii="Arial" w:hAnsi="Arial" w:cs="Arial"/>
          <w:noProof/>
          <w:sz w:val="20"/>
          <w:szCs w:val="20"/>
        </w:rPr>
        <w:t xml:space="preserve">. 2020 Jan 2;16(1):e1008531. </w:t>
      </w:r>
      <w:r w:rsidR="009E6620" w:rsidRPr="009E6620">
        <w:rPr>
          <w:rFonts w:ascii="Arial" w:hAnsi="Arial" w:cs="Arial"/>
          <w:noProof/>
          <w:sz w:val="20"/>
          <w:szCs w:val="20"/>
        </w:rPr>
        <w:t>doi: 10.1371/journal.pgen.1008531.</w:t>
      </w:r>
    </w:p>
    <w:p w14:paraId="5493A9AF" w14:textId="77777777" w:rsidR="00690E8A" w:rsidRPr="00690E8A" w:rsidRDefault="00690E8A" w:rsidP="00484CE7">
      <w:pPr>
        <w:spacing w:before="20" w:after="20"/>
        <w:ind w:left="68"/>
        <w:rPr>
          <w:rFonts w:ascii="Arial" w:hAnsi="Arial" w:cs="Arial"/>
          <w:noProof/>
          <w:sz w:val="20"/>
          <w:szCs w:val="20"/>
        </w:rPr>
      </w:pPr>
    </w:p>
    <w:p w14:paraId="4C2BB3C4" w14:textId="02273784" w:rsidR="00484CE7" w:rsidRPr="00690E8A" w:rsidRDefault="00484CE7" w:rsidP="00484CE7">
      <w:pPr>
        <w:spacing w:before="20" w:after="20"/>
        <w:ind w:left="68"/>
        <w:rPr>
          <w:rFonts w:ascii="Arial" w:hAnsi="Arial" w:cs="Arial"/>
          <w:noProof/>
          <w:sz w:val="20"/>
          <w:szCs w:val="20"/>
        </w:rPr>
      </w:pPr>
      <w:r w:rsidRPr="00690E8A">
        <w:rPr>
          <w:rFonts w:ascii="Arial" w:hAnsi="Arial" w:cs="Arial"/>
          <w:b/>
          <w:noProof/>
          <w:sz w:val="20"/>
          <w:szCs w:val="20"/>
        </w:rPr>
        <w:t>-Bartonicek N</w:t>
      </w:r>
      <w:r w:rsidRPr="00690E8A">
        <w:rPr>
          <w:rFonts w:ascii="Arial" w:hAnsi="Arial" w:cs="Arial"/>
          <w:noProof/>
          <w:sz w:val="20"/>
          <w:szCs w:val="20"/>
        </w:rPr>
        <w:t xml:space="preserve">, Clark MB, Quek XB, Torpy J, Pritchard AL, Maag JL, et al. (2017) Intergenic disease-associated regions are abundant in novel transcripts. </w:t>
      </w:r>
      <w:r w:rsidRPr="00690E8A">
        <w:rPr>
          <w:rFonts w:ascii="Arial" w:hAnsi="Arial" w:cs="Arial"/>
          <w:b/>
          <w:noProof/>
          <w:sz w:val="20"/>
          <w:szCs w:val="20"/>
        </w:rPr>
        <w:t>Genome Biology</w:t>
      </w:r>
      <w:r w:rsidRPr="00690E8A">
        <w:rPr>
          <w:rFonts w:ascii="Arial" w:hAnsi="Arial" w:cs="Arial"/>
          <w:noProof/>
          <w:sz w:val="20"/>
          <w:szCs w:val="20"/>
        </w:rPr>
        <w:t>. 2017 Dec 28;18(1):241.</w:t>
      </w:r>
      <w:r w:rsidR="009E6620">
        <w:rPr>
          <w:rFonts w:ascii="Arial" w:hAnsi="Arial" w:cs="Arial"/>
          <w:noProof/>
          <w:sz w:val="20"/>
          <w:szCs w:val="20"/>
        </w:rPr>
        <w:t xml:space="preserve"> </w:t>
      </w:r>
      <w:r w:rsidR="009E6620" w:rsidRPr="009E6620">
        <w:rPr>
          <w:rFonts w:ascii="Arial" w:hAnsi="Arial" w:cs="Arial"/>
          <w:noProof/>
          <w:sz w:val="20"/>
          <w:szCs w:val="20"/>
        </w:rPr>
        <w:t>doi: 10.1186/s13059-017-1363-3.</w:t>
      </w:r>
    </w:p>
    <w:p w14:paraId="684D9264" w14:textId="4A0B2ACA" w:rsidR="00484CE7" w:rsidRPr="00690E8A" w:rsidRDefault="00484CE7" w:rsidP="00146E9B">
      <w:pPr>
        <w:pStyle w:val="Heading3"/>
        <w:rPr>
          <w:u w:val="none"/>
        </w:rPr>
      </w:pPr>
    </w:p>
    <w:p w14:paraId="1CF33660" w14:textId="22A6091D" w:rsidR="0038309E" w:rsidRPr="00723A8C" w:rsidRDefault="0038309E" w:rsidP="0038309E">
      <w:pPr>
        <w:rPr>
          <w:rFonts w:ascii="Arial" w:hAnsi="Arial" w:cs="Arial"/>
          <w:b/>
          <w:bCs/>
          <w:sz w:val="20"/>
          <w:szCs w:val="20"/>
        </w:rPr>
      </w:pPr>
      <w:r w:rsidRPr="00723A8C">
        <w:rPr>
          <w:rFonts w:ascii="Arial" w:hAnsi="Arial" w:cs="Arial"/>
          <w:b/>
          <w:bCs/>
          <w:sz w:val="20"/>
          <w:szCs w:val="20"/>
        </w:rPr>
        <w:t>COLLABORATIONS</w:t>
      </w:r>
    </w:p>
    <w:p w14:paraId="187D9DD1" w14:textId="5202478B" w:rsidR="0038309E" w:rsidRPr="00690E8A" w:rsidRDefault="0038309E" w:rsidP="0038309E">
      <w:pPr>
        <w:spacing w:before="20" w:after="20"/>
        <w:ind w:left="68"/>
        <w:rPr>
          <w:rFonts w:ascii="Arial" w:hAnsi="Arial" w:cs="Arial"/>
          <w:noProof/>
          <w:sz w:val="20"/>
          <w:szCs w:val="20"/>
        </w:rPr>
      </w:pPr>
      <w:r w:rsidRPr="00690E8A">
        <w:rPr>
          <w:rFonts w:ascii="Arial" w:hAnsi="Arial" w:cs="Arial"/>
          <w:noProof/>
          <w:sz w:val="20"/>
          <w:szCs w:val="20"/>
        </w:rPr>
        <w:t>JOHNSTONE LAB (2023-)</w:t>
      </w:r>
    </w:p>
    <w:p w14:paraId="6648F23F" w14:textId="6276D3B6" w:rsidR="0038309E" w:rsidRPr="00690E8A" w:rsidRDefault="0038309E" w:rsidP="0038309E">
      <w:pPr>
        <w:spacing w:before="20" w:after="20"/>
        <w:ind w:left="68"/>
        <w:jc w:val="both"/>
        <w:rPr>
          <w:rFonts w:ascii="Arial" w:hAnsi="Arial" w:cs="Arial"/>
          <w:noProof/>
          <w:sz w:val="20"/>
          <w:szCs w:val="20"/>
        </w:rPr>
      </w:pPr>
      <w:r w:rsidRPr="00690E8A">
        <w:rPr>
          <w:rFonts w:ascii="Arial" w:hAnsi="Arial" w:cs="Arial"/>
          <w:noProof/>
          <w:sz w:val="20"/>
          <w:szCs w:val="20"/>
        </w:rPr>
        <w:t xml:space="preserve">-Djajawi TM, Pijpers L, Srivaths A, Chisanga D, Chan KF, Hogg SJ, Neil L, Rivera SM, Bartonicek N, Ellis SL, Lim Kam Sian TCC, Faridi P, Liao Y, Pal B, Behren A, Shi W, Vervoort SJ, Johnstone RW, </w:t>
      </w:r>
      <w:r w:rsidRPr="00690E8A">
        <w:rPr>
          <w:rFonts w:ascii="Arial" w:hAnsi="Arial" w:cs="Arial"/>
          <w:noProof/>
          <w:sz w:val="20"/>
          <w:szCs w:val="20"/>
        </w:rPr>
        <w:lastRenderedPageBreak/>
        <w:t>Kearney CJ. PRMT1 acts as a suppressor of MHC-I and anti-tumor immunity. Cell Rep. 2024 Mar 26;43(3):113831.</w:t>
      </w:r>
      <w:r w:rsidR="009E6620">
        <w:rPr>
          <w:rFonts w:ascii="Arial" w:hAnsi="Arial" w:cs="Arial"/>
          <w:noProof/>
          <w:sz w:val="20"/>
          <w:szCs w:val="20"/>
        </w:rPr>
        <w:t xml:space="preserve"> </w:t>
      </w:r>
      <w:r w:rsidR="009E6620" w:rsidRPr="009E6620">
        <w:rPr>
          <w:rFonts w:ascii="Arial" w:hAnsi="Arial" w:cs="Arial"/>
          <w:noProof/>
          <w:sz w:val="20"/>
          <w:szCs w:val="20"/>
        </w:rPr>
        <w:t>doi: 10.1016/j.celrep.2024.113831.</w:t>
      </w:r>
    </w:p>
    <w:p w14:paraId="1C504361" w14:textId="77777777" w:rsidR="0038309E" w:rsidRPr="00690E8A" w:rsidRDefault="0038309E" w:rsidP="00537288">
      <w:pPr>
        <w:spacing w:before="20" w:after="20"/>
        <w:rPr>
          <w:rFonts w:ascii="Arial" w:hAnsi="Arial" w:cs="Arial"/>
          <w:noProof/>
          <w:sz w:val="20"/>
          <w:szCs w:val="20"/>
        </w:rPr>
      </w:pPr>
    </w:p>
    <w:p w14:paraId="167BE5C1" w14:textId="261C0749" w:rsidR="0038309E" w:rsidRPr="00690E8A" w:rsidRDefault="0038309E" w:rsidP="0038309E">
      <w:pPr>
        <w:spacing w:before="20" w:after="20"/>
        <w:ind w:left="68"/>
        <w:rPr>
          <w:rFonts w:ascii="Arial" w:hAnsi="Arial" w:cs="Arial"/>
          <w:noProof/>
          <w:sz w:val="20"/>
          <w:szCs w:val="20"/>
        </w:rPr>
      </w:pPr>
      <w:r w:rsidRPr="00690E8A">
        <w:rPr>
          <w:rFonts w:ascii="Arial" w:hAnsi="Arial" w:cs="Arial"/>
          <w:noProof/>
          <w:sz w:val="20"/>
          <w:szCs w:val="20"/>
        </w:rPr>
        <w:t>ROLE OF NONCODING RNA IN NEUROBLASTOMA</w:t>
      </w:r>
    </w:p>
    <w:p w14:paraId="236D9C23" w14:textId="60D44EB1" w:rsidR="0038309E" w:rsidRPr="00690E8A" w:rsidRDefault="0038309E" w:rsidP="0038309E">
      <w:pPr>
        <w:spacing w:before="20" w:after="20"/>
        <w:ind w:left="68"/>
        <w:jc w:val="both"/>
        <w:rPr>
          <w:rFonts w:ascii="Arial" w:hAnsi="Arial" w:cs="Arial"/>
          <w:noProof/>
          <w:sz w:val="20"/>
          <w:szCs w:val="20"/>
        </w:rPr>
      </w:pPr>
      <w:r w:rsidRPr="00690E8A">
        <w:rPr>
          <w:rFonts w:ascii="Arial" w:hAnsi="Arial" w:cs="Arial"/>
          <w:noProof/>
          <w:sz w:val="20"/>
          <w:szCs w:val="20"/>
        </w:rPr>
        <w:t xml:space="preserve">-Mondal S, Liu PY, Seneviratne J, De Weck A, Venkat P, Mayoh C, Wu J, Maag J, Chen J, Wong M, Bartonicek N, Khoo P, Jin L, Ludlow LE, Ziegler DS, Trahair T, Mestdagh P, Cheung BB, Li J, Dinger ME, Street I, Zhang XD, Marshall GM, Liu T. The Super Enhancer-Driven Long Noncoding RNA PRKCQ-AS1 Promotes Neuroblastoma Tumorigenesis by Interacting With MSI2 Protein and Is Targetable by Small Molecule Compounds. </w:t>
      </w:r>
      <w:r w:rsidRPr="00690E8A">
        <w:rPr>
          <w:rFonts w:ascii="Arial" w:hAnsi="Arial" w:cs="Arial"/>
          <w:b/>
          <w:bCs/>
          <w:noProof/>
          <w:sz w:val="20"/>
          <w:szCs w:val="20"/>
        </w:rPr>
        <w:t>Adv Sci (Weinh)</w:t>
      </w:r>
      <w:r w:rsidRPr="00690E8A">
        <w:rPr>
          <w:rFonts w:ascii="Arial" w:hAnsi="Arial" w:cs="Arial"/>
          <w:noProof/>
          <w:sz w:val="20"/>
          <w:szCs w:val="20"/>
        </w:rPr>
        <w:t>. 2025 May;12(18):e2412520. doi: 10.1002/advs.202412520. Epub 2025 Mar 18.</w:t>
      </w:r>
      <w:r w:rsidR="009E6620">
        <w:rPr>
          <w:rFonts w:ascii="Arial" w:hAnsi="Arial" w:cs="Arial"/>
          <w:noProof/>
          <w:sz w:val="20"/>
          <w:szCs w:val="20"/>
        </w:rPr>
        <w:t xml:space="preserve"> </w:t>
      </w:r>
    </w:p>
    <w:p w14:paraId="03135DDF" w14:textId="2BFE637A" w:rsidR="0038309E" w:rsidRPr="00690E8A" w:rsidRDefault="0038309E" w:rsidP="0038309E">
      <w:pPr>
        <w:spacing w:before="20" w:after="20"/>
        <w:ind w:left="68"/>
        <w:jc w:val="both"/>
        <w:rPr>
          <w:rFonts w:ascii="Arial" w:hAnsi="Arial" w:cs="Arial"/>
          <w:noProof/>
          <w:sz w:val="20"/>
          <w:szCs w:val="20"/>
        </w:rPr>
      </w:pPr>
      <w:r w:rsidRPr="00690E8A">
        <w:rPr>
          <w:rFonts w:ascii="Arial" w:hAnsi="Arial" w:cs="Arial"/>
          <w:noProof/>
          <w:sz w:val="20"/>
          <w:szCs w:val="20"/>
        </w:rPr>
        <w:t>-Liu PY, Tee AE, Milazzo G, Hannan KM, Maag J, Mondal S, Atmadibrata B, Bartonicek N, Peng H, Ho N, Mayoh C, Ciaccio R, Sun Y, Henderson MJ, Gao J, Everaert C, Hulme AJ, Wong M, Lan Q, Cheung BB, Shi L, Wang JY, Simon T, Fischer M, Zhang XD, Marshall GM, Norris MD, Haber M, Vandesompele J, Li J, Mestdagh P, Hannan RD, Dinger ME, Perini G, Liu T. The long noncoding RNA lncNB1 promotes tumorigenesis by interacting with ribosomal protein RPL35. Nat Commun. 2019 Nov 5;10(1):5026.</w:t>
      </w:r>
      <w:r w:rsidR="009E6620">
        <w:rPr>
          <w:rFonts w:ascii="Arial" w:hAnsi="Arial" w:cs="Arial"/>
          <w:noProof/>
          <w:sz w:val="20"/>
          <w:szCs w:val="20"/>
        </w:rPr>
        <w:t xml:space="preserve"> </w:t>
      </w:r>
      <w:r w:rsidR="009E6620" w:rsidRPr="009E6620">
        <w:rPr>
          <w:rFonts w:ascii="Arial" w:hAnsi="Arial" w:cs="Arial"/>
          <w:noProof/>
          <w:sz w:val="20"/>
          <w:szCs w:val="20"/>
        </w:rPr>
        <w:t>doi: 10.1038/s41467-019-12971-3.</w:t>
      </w:r>
    </w:p>
    <w:p w14:paraId="066DBA9C" w14:textId="77777777" w:rsidR="00723A8C" w:rsidRDefault="00723A8C" w:rsidP="00690E8A">
      <w:pPr>
        <w:spacing w:before="20" w:after="20"/>
        <w:jc w:val="both"/>
        <w:rPr>
          <w:rFonts w:ascii="Arial" w:hAnsi="Arial" w:cs="Arial"/>
          <w:noProof/>
          <w:sz w:val="20"/>
          <w:szCs w:val="20"/>
        </w:rPr>
      </w:pPr>
    </w:p>
    <w:p w14:paraId="451BAF35" w14:textId="6FD2D622" w:rsidR="00537288" w:rsidRPr="00690E8A" w:rsidRDefault="00537288" w:rsidP="00690E8A">
      <w:pPr>
        <w:spacing w:before="20" w:after="20"/>
        <w:jc w:val="both"/>
        <w:rPr>
          <w:rFonts w:ascii="Arial" w:hAnsi="Arial" w:cs="Arial"/>
          <w:noProof/>
          <w:sz w:val="20"/>
          <w:szCs w:val="20"/>
        </w:rPr>
      </w:pPr>
      <w:r w:rsidRPr="00690E8A">
        <w:rPr>
          <w:rFonts w:ascii="Arial" w:hAnsi="Arial" w:cs="Arial"/>
          <w:noProof/>
          <w:sz w:val="20"/>
          <w:szCs w:val="20"/>
        </w:rPr>
        <w:t>SWARBRICK LAB</w:t>
      </w:r>
    </w:p>
    <w:p w14:paraId="21E35719" w14:textId="26456DD2" w:rsidR="0038309E" w:rsidRPr="00690E8A" w:rsidRDefault="0038309E" w:rsidP="00690E8A">
      <w:pPr>
        <w:spacing w:before="20" w:after="20"/>
        <w:jc w:val="both"/>
        <w:rPr>
          <w:rFonts w:ascii="Arial" w:hAnsi="Arial" w:cs="Arial"/>
          <w:noProof/>
          <w:sz w:val="20"/>
          <w:szCs w:val="20"/>
        </w:rPr>
      </w:pPr>
      <w:r w:rsidRPr="00690E8A">
        <w:rPr>
          <w:rFonts w:ascii="Arial" w:hAnsi="Arial" w:cs="Arial"/>
          <w:noProof/>
          <w:sz w:val="20"/>
          <w:szCs w:val="20"/>
        </w:rPr>
        <w:t>-</w:t>
      </w:r>
      <w:r w:rsidRPr="00690E8A">
        <w:rPr>
          <w:rFonts w:ascii="Arial" w:hAnsi="Arial" w:cs="Arial"/>
          <w:noProof/>
          <w:sz w:val="20"/>
          <w:szCs w:val="20"/>
        </w:rPr>
        <w:t>Quek C, Pratapa A, Bai X, Al-Eryani G, Pires da Silva I, Mayer A, Bartonicek N, Harvey K, Maher NG, Conway JW, Kasalo RJ, Ben Cheikh B, Braubach O, Palendira U, Saw RPM, Stretch JR, Shannon KF, Menzies AM, Scolyer RA, Long GV, Swarbrick A, Wilmott JS. Single-cell spatial multiomics reveals tumor microenvironment vulnerabilities in cancer resistance to immunotherapy. Cell Rep. 2024 Jul 23;43(7):114392.</w:t>
      </w:r>
      <w:r w:rsidR="0073646B">
        <w:rPr>
          <w:rFonts w:ascii="Arial" w:hAnsi="Arial" w:cs="Arial"/>
          <w:noProof/>
          <w:sz w:val="20"/>
          <w:szCs w:val="20"/>
        </w:rPr>
        <w:t xml:space="preserve"> </w:t>
      </w:r>
      <w:r w:rsidR="0073646B" w:rsidRPr="0073646B">
        <w:rPr>
          <w:rFonts w:ascii="Arial" w:hAnsi="Arial" w:cs="Arial"/>
          <w:noProof/>
          <w:sz w:val="20"/>
          <w:szCs w:val="20"/>
        </w:rPr>
        <w:t>doi: 10.1016/j.celrep.2024.114392.</w:t>
      </w:r>
    </w:p>
    <w:p w14:paraId="2C8CC2C3" w14:textId="567B9112" w:rsidR="00537288" w:rsidRPr="00690E8A" w:rsidRDefault="00537288" w:rsidP="00690E8A">
      <w:pPr>
        <w:spacing w:before="20" w:after="20"/>
        <w:jc w:val="both"/>
        <w:rPr>
          <w:rFonts w:ascii="Arial" w:hAnsi="Arial" w:cs="Arial"/>
          <w:noProof/>
          <w:sz w:val="20"/>
          <w:szCs w:val="20"/>
        </w:rPr>
      </w:pPr>
      <w:r w:rsidRPr="00690E8A">
        <w:rPr>
          <w:rFonts w:ascii="Arial" w:hAnsi="Arial" w:cs="Arial"/>
          <w:noProof/>
          <w:sz w:val="20"/>
          <w:szCs w:val="20"/>
        </w:rPr>
        <w:t>-Wu SZ, Al-Eryani G, Roden DL, Junankar S, Harvey K, Andersson A, Thennavan A, Wang C, Torpy JR</w:t>
      </w:r>
      <w:r w:rsidRPr="00690E8A">
        <w:rPr>
          <w:rFonts w:ascii="Arial" w:hAnsi="Arial" w:cs="Arial"/>
          <w:b/>
          <w:bCs/>
          <w:noProof/>
          <w:sz w:val="20"/>
          <w:szCs w:val="20"/>
        </w:rPr>
        <w:t>, Bartonicek N</w:t>
      </w:r>
      <w:r w:rsidRPr="00690E8A">
        <w:rPr>
          <w:rFonts w:ascii="Arial" w:hAnsi="Arial" w:cs="Arial"/>
          <w:noProof/>
          <w:sz w:val="20"/>
          <w:szCs w:val="20"/>
        </w:rPr>
        <w:t>, Wang T, Larsson L, Kaczorowski D, Weisenfeld NI, Uytingco CR, Chew JG, Bent ZW, Chan CL, Gnanasambandapillai V, Dutertre CA, Gluch L, Hui MN, Beith J, Parker A, Robbins E, Segara D, Cooper C, Mak C, Chan B, Warrier S, Ginhoux F, Millar E, Powell JE, Williams SR, Liu XS, O'Toole S, Lim E, Lundeberg J, Perou CM, Swarbrick A. A single-cell and spatially resolved atlas of human breast cancers</w:t>
      </w:r>
      <w:r w:rsidRPr="00690E8A">
        <w:rPr>
          <w:rFonts w:ascii="Arial" w:hAnsi="Arial" w:cs="Arial"/>
          <w:b/>
          <w:bCs/>
          <w:noProof/>
          <w:sz w:val="20"/>
          <w:szCs w:val="20"/>
        </w:rPr>
        <w:t>. Nat Genet.</w:t>
      </w:r>
      <w:r w:rsidRPr="00690E8A">
        <w:rPr>
          <w:rFonts w:ascii="Arial" w:hAnsi="Arial" w:cs="Arial"/>
          <w:noProof/>
          <w:sz w:val="20"/>
          <w:szCs w:val="20"/>
        </w:rPr>
        <w:t xml:space="preserve"> 2021 Sep;53(9):1334-1347. </w:t>
      </w:r>
      <w:r w:rsidR="009E6620" w:rsidRPr="009E6620">
        <w:rPr>
          <w:rFonts w:ascii="Arial" w:hAnsi="Arial" w:cs="Arial"/>
          <w:noProof/>
          <w:sz w:val="20"/>
          <w:szCs w:val="20"/>
        </w:rPr>
        <w:t>doi: 10.1038/s41588-021-00911-1.</w:t>
      </w:r>
    </w:p>
    <w:p w14:paraId="2F188543" w14:textId="29A4D8DE" w:rsidR="00537288" w:rsidRPr="00690E8A" w:rsidRDefault="00537288" w:rsidP="00690E8A">
      <w:pPr>
        <w:spacing w:before="20" w:after="20"/>
        <w:jc w:val="both"/>
        <w:rPr>
          <w:rFonts w:ascii="Arial" w:hAnsi="Arial" w:cs="Arial"/>
          <w:noProof/>
          <w:sz w:val="20"/>
          <w:szCs w:val="20"/>
        </w:rPr>
      </w:pPr>
      <w:r w:rsidRPr="00690E8A">
        <w:rPr>
          <w:rFonts w:ascii="Arial" w:hAnsi="Arial" w:cs="Arial"/>
          <w:noProof/>
          <w:sz w:val="20"/>
          <w:szCs w:val="20"/>
        </w:rPr>
        <w:t xml:space="preserve">-Wu SZ, Roden DL, Al-Eryani G, </w:t>
      </w:r>
      <w:r w:rsidRPr="00690E8A">
        <w:rPr>
          <w:rFonts w:ascii="Arial" w:hAnsi="Arial" w:cs="Arial"/>
          <w:b/>
          <w:bCs/>
          <w:noProof/>
          <w:sz w:val="20"/>
          <w:szCs w:val="20"/>
        </w:rPr>
        <w:t>Bartonicek N</w:t>
      </w:r>
      <w:r w:rsidRPr="00690E8A">
        <w:rPr>
          <w:rFonts w:ascii="Arial" w:hAnsi="Arial" w:cs="Arial"/>
          <w:noProof/>
          <w:sz w:val="20"/>
          <w:szCs w:val="20"/>
        </w:rPr>
        <w:t xml:space="preserve">, Harvey K, Cazet AS, Chan CL, Junankar S, Hui MN, Millar EA, Beretov J, Horvath L, Joshua AM, Stricker P, Wilmott JS, Quek C, Long GV, Scolyer RA, Yeung BZ, Segara D, Mak C, Warrier S, Powell JE, O'Toole S, Lim E, Swarbrick A. Cryopreservation of human cancers conserves tumour heterogeneity for single-cell multi-omics analysis. </w:t>
      </w:r>
      <w:r w:rsidRPr="00690E8A">
        <w:rPr>
          <w:rFonts w:ascii="Arial" w:hAnsi="Arial" w:cs="Arial"/>
          <w:b/>
          <w:bCs/>
          <w:noProof/>
          <w:sz w:val="20"/>
          <w:szCs w:val="20"/>
        </w:rPr>
        <w:t>Genome Med.</w:t>
      </w:r>
      <w:r w:rsidRPr="00690E8A">
        <w:rPr>
          <w:rFonts w:ascii="Arial" w:hAnsi="Arial" w:cs="Arial"/>
          <w:noProof/>
          <w:sz w:val="20"/>
          <w:szCs w:val="20"/>
        </w:rPr>
        <w:t xml:space="preserve"> 2021 May 10;13(1):81. </w:t>
      </w:r>
      <w:r w:rsidR="009E6620">
        <w:rPr>
          <w:rFonts w:ascii="Arial" w:hAnsi="Arial" w:cs="Arial"/>
          <w:noProof/>
          <w:sz w:val="20"/>
          <w:szCs w:val="20"/>
        </w:rPr>
        <w:t>doi</w:t>
      </w:r>
      <w:r w:rsidR="009E6620" w:rsidRPr="009E6620">
        <w:rPr>
          <w:rFonts w:ascii="Arial" w:hAnsi="Arial" w:cs="Arial"/>
          <w:noProof/>
          <w:sz w:val="20"/>
          <w:szCs w:val="20"/>
        </w:rPr>
        <w:t>: 10.1186/s13073-021-00885-z.</w:t>
      </w:r>
      <w:r w:rsidR="009E6620">
        <w:rPr>
          <w:rFonts w:ascii="Arial" w:hAnsi="Arial" w:cs="Arial"/>
          <w:noProof/>
          <w:sz w:val="20"/>
          <w:szCs w:val="20"/>
        </w:rPr>
        <w:t xml:space="preserve"> </w:t>
      </w:r>
    </w:p>
    <w:p w14:paraId="0C980CD2" w14:textId="5D7E0955" w:rsidR="00537288" w:rsidRPr="00690E8A" w:rsidRDefault="00537288" w:rsidP="00690E8A">
      <w:pPr>
        <w:spacing w:before="20" w:after="20"/>
        <w:jc w:val="both"/>
        <w:rPr>
          <w:rFonts w:ascii="Arial" w:hAnsi="Arial" w:cs="Arial"/>
          <w:noProof/>
          <w:sz w:val="20"/>
          <w:szCs w:val="20"/>
        </w:rPr>
      </w:pPr>
      <w:r w:rsidRPr="00690E8A">
        <w:rPr>
          <w:rFonts w:ascii="Arial" w:hAnsi="Arial" w:cs="Arial"/>
          <w:noProof/>
          <w:sz w:val="20"/>
          <w:szCs w:val="20"/>
        </w:rPr>
        <w:t xml:space="preserve">-Wu SZ, Roden DL, Wang C, Holliday H, Harvey K, Cazet AS, Murphy KJ, Pereira B, Al-Eryani G, </w:t>
      </w:r>
      <w:r w:rsidRPr="00690E8A">
        <w:rPr>
          <w:rFonts w:ascii="Arial" w:hAnsi="Arial" w:cs="Arial"/>
          <w:b/>
          <w:noProof/>
          <w:sz w:val="20"/>
          <w:szCs w:val="20"/>
        </w:rPr>
        <w:t>Bartonicek N</w:t>
      </w:r>
      <w:r w:rsidRPr="00690E8A">
        <w:rPr>
          <w:rFonts w:ascii="Arial" w:hAnsi="Arial" w:cs="Arial"/>
          <w:noProof/>
          <w:sz w:val="20"/>
          <w:szCs w:val="20"/>
        </w:rPr>
        <w:t xml:space="preserve">, Hou R, Torpy JR, Junankar S, Chan CL, Lam CE, Hui MN, Gluch L, Beith J, Parker A, Robbins E, Segara D, Mak C, Cooper C, Warrier S, Forrest A, Powell J, O'Toole S, Cox TR, Timpson P, Lim E, Liu XS, Swarbrick A. (2020) Stromal cell diversity associated with immune evasion in human triple-negative breast cancer. </w:t>
      </w:r>
      <w:r w:rsidRPr="00690E8A">
        <w:rPr>
          <w:rFonts w:ascii="Arial" w:hAnsi="Arial" w:cs="Arial"/>
          <w:b/>
          <w:bCs/>
          <w:noProof/>
          <w:sz w:val="20"/>
          <w:szCs w:val="20"/>
        </w:rPr>
        <w:t>EMBO J.</w:t>
      </w:r>
      <w:r w:rsidRPr="00690E8A">
        <w:rPr>
          <w:rFonts w:ascii="Arial" w:hAnsi="Arial" w:cs="Arial"/>
          <w:noProof/>
          <w:sz w:val="20"/>
          <w:szCs w:val="20"/>
        </w:rPr>
        <w:t xml:space="preserve"> Oct 1;39(19):e104063. </w:t>
      </w:r>
      <w:r w:rsidR="009E6620" w:rsidRPr="009E6620">
        <w:rPr>
          <w:rFonts w:ascii="Arial" w:hAnsi="Arial" w:cs="Arial"/>
          <w:noProof/>
          <w:sz w:val="20"/>
          <w:szCs w:val="20"/>
        </w:rPr>
        <w:t>doi: 10.15252/embj.2019104063.</w:t>
      </w:r>
    </w:p>
    <w:p w14:paraId="468D0F32" w14:textId="77777777" w:rsidR="00537288" w:rsidRPr="00690E8A" w:rsidRDefault="00537288" w:rsidP="00484CE7">
      <w:pPr>
        <w:spacing w:before="20" w:after="20"/>
        <w:ind w:left="68"/>
        <w:jc w:val="both"/>
        <w:rPr>
          <w:rFonts w:ascii="Arial" w:hAnsi="Arial" w:cs="Arial"/>
          <w:noProof/>
          <w:sz w:val="20"/>
          <w:szCs w:val="20"/>
        </w:rPr>
      </w:pPr>
    </w:p>
    <w:p w14:paraId="5A384BB5" w14:textId="7FB6438D" w:rsidR="00537288" w:rsidRPr="00690E8A" w:rsidRDefault="00537288" w:rsidP="00690E8A">
      <w:pPr>
        <w:spacing w:before="20" w:after="20"/>
        <w:jc w:val="both"/>
        <w:rPr>
          <w:rFonts w:ascii="Arial" w:hAnsi="Arial" w:cs="Arial"/>
          <w:noProof/>
          <w:sz w:val="20"/>
          <w:szCs w:val="20"/>
        </w:rPr>
      </w:pPr>
      <w:r w:rsidRPr="00690E8A">
        <w:rPr>
          <w:rFonts w:ascii="Arial" w:hAnsi="Arial" w:cs="Arial"/>
          <w:noProof/>
          <w:sz w:val="20"/>
          <w:szCs w:val="20"/>
        </w:rPr>
        <w:t>DEVELOPMENT OF ANALYTICAL WORKFLOWS FOR SINGLE-CELL TECHNOLOGIES</w:t>
      </w:r>
    </w:p>
    <w:p w14:paraId="0E4A7BE0" w14:textId="02F2C7B6" w:rsidR="00537288" w:rsidRPr="00690E8A" w:rsidRDefault="00537288" w:rsidP="00690E8A">
      <w:pPr>
        <w:spacing w:before="20" w:after="20"/>
        <w:jc w:val="both"/>
        <w:rPr>
          <w:rFonts w:ascii="Arial" w:hAnsi="Arial" w:cs="Arial"/>
          <w:bCs/>
          <w:noProof/>
          <w:sz w:val="20"/>
          <w:szCs w:val="20"/>
        </w:rPr>
      </w:pPr>
      <w:r w:rsidRPr="00690E8A">
        <w:rPr>
          <w:rFonts w:ascii="Arial" w:hAnsi="Arial" w:cs="Arial"/>
          <w:noProof/>
          <w:sz w:val="20"/>
          <w:szCs w:val="20"/>
        </w:rPr>
        <w:t xml:space="preserve">-Salomon R, Kaczorowski D, Valdes-Mora F, Nordon RE, Neild A, Farbehi N, </w:t>
      </w:r>
      <w:r w:rsidRPr="00690E8A">
        <w:rPr>
          <w:rFonts w:ascii="Arial" w:hAnsi="Arial" w:cs="Arial"/>
          <w:b/>
          <w:bCs/>
          <w:noProof/>
          <w:sz w:val="20"/>
          <w:szCs w:val="20"/>
        </w:rPr>
        <w:t>Bartonicek N</w:t>
      </w:r>
      <w:r w:rsidRPr="00690E8A">
        <w:rPr>
          <w:rFonts w:ascii="Arial" w:hAnsi="Arial" w:cs="Arial"/>
          <w:noProof/>
          <w:sz w:val="20"/>
          <w:szCs w:val="20"/>
        </w:rPr>
        <w:t>, Gallego-Ortega D. (2019) Droplet-based single cell RNAseq tools: a practical guide.</w:t>
      </w:r>
      <w:r w:rsidRPr="00690E8A">
        <w:rPr>
          <w:rFonts w:ascii="Arial" w:hAnsi="Arial" w:cs="Arial"/>
          <w:sz w:val="20"/>
          <w:szCs w:val="20"/>
        </w:rPr>
        <w:t xml:space="preserve"> </w:t>
      </w:r>
      <w:r w:rsidRPr="00690E8A">
        <w:rPr>
          <w:rFonts w:ascii="Arial" w:hAnsi="Arial" w:cs="Arial"/>
          <w:b/>
          <w:noProof/>
          <w:sz w:val="20"/>
          <w:szCs w:val="20"/>
        </w:rPr>
        <w:t xml:space="preserve">Lab Chip. </w:t>
      </w:r>
      <w:r w:rsidRPr="00690E8A">
        <w:rPr>
          <w:rFonts w:ascii="Arial" w:hAnsi="Arial" w:cs="Arial"/>
          <w:bCs/>
          <w:noProof/>
          <w:sz w:val="20"/>
          <w:szCs w:val="20"/>
        </w:rPr>
        <w:t xml:space="preserve">2019 May 14;19(10):1706-1727. </w:t>
      </w:r>
      <w:r w:rsidR="009E6620" w:rsidRPr="009E6620">
        <w:rPr>
          <w:rFonts w:ascii="Arial" w:hAnsi="Arial" w:cs="Arial"/>
          <w:bCs/>
          <w:noProof/>
          <w:sz w:val="20"/>
          <w:szCs w:val="20"/>
        </w:rPr>
        <w:t>doi: 10.1039/c8lc01239c.</w:t>
      </w:r>
    </w:p>
    <w:p w14:paraId="3D270063" w14:textId="77777777" w:rsidR="00537288" w:rsidRPr="00690E8A" w:rsidRDefault="00537288" w:rsidP="00723A8C">
      <w:pPr>
        <w:spacing w:before="20" w:after="20"/>
        <w:jc w:val="both"/>
        <w:rPr>
          <w:rFonts w:ascii="Arial" w:hAnsi="Arial" w:cs="Arial"/>
          <w:noProof/>
          <w:sz w:val="20"/>
          <w:szCs w:val="20"/>
        </w:rPr>
      </w:pPr>
    </w:p>
    <w:p w14:paraId="7E16483F" w14:textId="1ACADFBF" w:rsidR="00537288" w:rsidRPr="00690E8A" w:rsidRDefault="00537288" w:rsidP="00690E8A">
      <w:pPr>
        <w:spacing w:before="20" w:after="20"/>
        <w:jc w:val="both"/>
        <w:rPr>
          <w:rFonts w:ascii="Arial" w:hAnsi="Arial" w:cs="Arial"/>
          <w:noProof/>
          <w:sz w:val="20"/>
          <w:szCs w:val="20"/>
        </w:rPr>
      </w:pPr>
      <w:r w:rsidRPr="00690E8A">
        <w:rPr>
          <w:rFonts w:ascii="Arial" w:hAnsi="Arial" w:cs="Arial"/>
          <w:noProof/>
          <w:sz w:val="20"/>
          <w:szCs w:val="20"/>
        </w:rPr>
        <w:t>CROATIAN COLLABORATION</w:t>
      </w:r>
    </w:p>
    <w:p w14:paraId="45DB8998" w14:textId="264CFA07" w:rsidR="0038309E" w:rsidRPr="00690E8A" w:rsidRDefault="0038309E" w:rsidP="00690E8A">
      <w:pPr>
        <w:spacing w:before="20" w:after="20"/>
        <w:jc w:val="both"/>
        <w:rPr>
          <w:rFonts w:ascii="Arial" w:hAnsi="Arial" w:cs="Arial"/>
          <w:noProof/>
          <w:sz w:val="20"/>
          <w:szCs w:val="20"/>
        </w:rPr>
      </w:pPr>
      <w:r w:rsidRPr="00690E8A">
        <w:rPr>
          <w:rFonts w:ascii="Arial" w:hAnsi="Arial" w:cs="Arial"/>
          <w:noProof/>
          <w:sz w:val="20"/>
          <w:szCs w:val="20"/>
        </w:rPr>
        <w:t>-</w:t>
      </w:r>
      <w:r w:rsidRPr="00690E8A">
        <w:rPr>
          <w:rFonts w:ascii="Arial" w:hAnsi="Arial" w:cs="Arial"/>
          <w:noProof/>
          <w:sz w:val="20"/>
          <w:szCs w:val="20"/>
        </w:rPr>
        <w:t>Piteša N, Kurtović M, Bartoniček N, Gkotsi DS, Čonkaš J, Petrić T, Musani V, Ozretić P, Riobo-Del Galdo NA, Sabol M. Signaling Switching from Hedgehog-GLI to MAPK Signaling Potentially Serves as a Compensatory Mechanism in Melanoma Cell Lines Resistant to GANT-61. Biomedicines. 2023 May 3;11(5):1353.</w:t>
      </w:r>
      <w:r w:rsidR="009E6620">
        <w:rPr>
          <w:rFonts w:ascii="Arial" w:hAnsi="Arial" w:cs="Arial"/>
          <w:noProof/>
          <w:sz w:val="20"/>
          <w:szCs w:val="20"/>
        </w:rPr>
        <w:t xml:space="preserve"> </w:t>
      </w:r>
      <w:r w:rsidR="009E6620" w:rsidRPr="009E6620">
        <w:rPr>
          <w:rFonts w:ascii="Arial" w:hAnsi="Arial" w:cs="Arial"/>
          <w:noProof/>
          <w:sz w:val="20"/>
          <w:szCs w:val="20"/>
        </w:rPr>
        <w:t>doi: 10.3390/biomedicines11051353.</w:t>
      </w:r>
    </w:p>
    <w:p w14:paraId="255069F3" w14:textId="6792F7AD" w:rsidR="00537288" w:rsidRPr="00690E8A" w:rsidRDefault="00537288" w:rsidP="00690E8A">
      <w:pPr>
        <w:spacing w:before="20" w:after="20"/>
        <w:jc w:val="both"/>
        <w:rPr>
          <w:rFonts w:ascii="Arial" w:hAnsi="Arial" w:cs="Arial"/>
          <w:noProof/>
          <w:sz w:val="20"/>
          <w:szCs w:val="20"/>
        </w:rPr>
      </w:pPr>
      <w:r w:rsidRPr="00690E8A">
        <w:rPr>
          <w:rFonts w:ascii="Arial" w:hAnsi="Arial" w:cs="Arial"/>
          <w:noProof/>
          <w:sz w:val="20"/>
          <w:szCs w:val="20"/>
        </w:rPr>
        <w:lastRenderedPageBreak/>
        <w:t xml:space="preserve">-Kurtović M, Piteša N, Bartoniček N, Ozretić P, Musani V, Čonkaš J, Petrić T, King C, Sabol M. RNA-seq and ChIP-seq Identification of Unique and Overlapping Targets of GLI Transcription Factors in Melanoma Cell Lines. </w:t>
      </w:r>
      <w:r w:rsidRPr="00690E8A">
        <w:rPr>
          <w:rFonts w:ascii="Arial" w:hAnsi="Arial" w:cs="Arial"/>
          <w:b/>
          <w:bCs/>
          <w:noProof/>
          <w:sz w:val="20"/>
          <w:szCs w:val="20"/>
        </w:rPr>
        <w:t>Cancers</w:t>
      </w:r>
      <w:r w:rsidRPr="00690E8A">
        <w:rPr>
          <w:rFonts w:ascii="Arial" w:hAnsi="Arial" w:cs="Arial"/>
          <w:noProof/>
          <w:sz w:val="20"/>
          <w:szCs w:val="20"/>
        </w:rPr>
        <w:t xml:space="preserve"> (Basel). 2022 Sep 19;14(18):4540. </w:t>
      </w:r>
      <w:r w:rsidR="009E6620" w:rsidRPr="009E6620">
        <w:rPr>
          <w:rFonts w:ascii="Arial" w:hAnsi="Arial" w:cs="Arial"/>
          <w:noProof/>
          <w:sz w:val="20"/>
          <w:szCs w:val="20"/>
        </w:rPr>
        <w:t>doi: 10.3390/cancers14184540.</w:t>
      </w:r>
    </w:p>
    <w:p w14:paraId="20F65610" w14:textId="77777777" w:rsidR="00537288" w:rsidRPr="00690E8A" w:rsidRDefault="00537288" w:rsidP="00484CE7">
      <w:pPr>
        <w:spacing w:before="20" w:after="20"/>
        <w:ind w:left="68"/>
        <w:jc w:val="both"/>
        <w:rPr>
          <w:rFonts w:ascii="Arial" w:hAnsi="Arial" w:cs="Arial"/>
          <w:noProof/>
          <w:sz w:val="20"/>
          <w:szCs w:val="20"/>
        </w:rPr>
      </w:pPr>
    </w:p>
    <w:p w14:paraId="4D3D25F7" w14:textId="77777777" w:rsidR="00537288" w:rsidRPr="00690E8A" w:rsidRDefault="00537288" w:rsidP="00484CE7">
      <w:pPr>
        <w:spacing w:before="20" w:after="20"/>
        <w:ind w:left="68"/>
        <w:jc w:val="both"/>
        <w:rPr>
          <w:rFonts w:ascii="Arial" w:hAnsi="Arial" w:cs="Arial"/>
          <w:noProof/>
          <w:sz w:val="20"/>
          <w:szCs w:val="20"/>
        </w:rPr>
      </w:pPr>
    </w:p>
    <w:p w14:paraId="46921206" w14:textId="12140DEA" w:rsidR="00537288" w:rsidRPr="00690E8A" w:rsidRDefault="00537288" w:rsidP="00690E8A">
      <w:pPr>
        <w:spacing w:before="20" w:after="20"/>
        <w:jc w:val="both"/>
        <w:rPr>
          <w:rFonts w:ascii="Arial" w:hAnsi="Arial" w:cs="Arial"/>
          <w:noProof/>
          <w:sz w:val="20"/>
          <w:szCs w:val="20"/>
        </w:rPr>
      </w:pPr>
      <w:r w:rsidRPr="00690E8A">
        <w:rPr>
          <w:rFonts w:ascii="Arial" w:hAnsi="Arial" w:cs="Arial"/>
          <w:noProof/>
          <w:sz w:val="20"/>
          <w:szCs w:val="20"/>
        </w:rPr>
        <w:t>GARVAN COLLABORATION BONE CANCER</w:t>
      </w:r>
    </w:p>
    <w:p w14:paraId="33AF6AC5" w14:textId="4EA9072D" w:rsidR="0038309E" w:rsidRPr="00690E8A" w:rsidRDefault="0038309E" w:rsidP="00690E8A">
      <w:pPr>
        <w:spacing w:before="20" w:after="20"/>
        <w:jc w:val="both"/>
        <w:rPr>
          <w:rFonts w:ascii="Arial" w:hAnsi="Arial" w:cs="Arial"/>
          <w:noProof/>
          <w:sz w:val="20"/>
          <w:szCs w:val="20"/>
        </w:rPr>
      </w:pPr>
      <w:r w:rsidRPr="00690E8A">
        <w:rPr>
          <w:rFonts w:ascii="Arial" w:hAnsi="Arial" w:cs="Arial"/>
          <w:noProof/>
          <w:sz w:val="20"/>
          <w:szCs w:val="20"/>
        </w:rPr>
        <w:t>-</w:t>
      </w:r>
      <w:r w:rsidRPr="00690E8A">
        <w:rPr>
          <w:rFonts w:ascii="Arial" w:hAnsi="Arial" w:cs="Arial"/>
          <w:noProof/>
          <w:sz w:val="20"/>
          <w:szCs w:val="20"/>
        </w:rPr>
        <w:t>Youlten SE, Kemp JP, Logan JG, Ghirardello EJ, Sergio CM, Dack MRG, Guilfoyle SE, Leitch VD, Butterfield NC, Komla-Ebri D, Chai RC, Corr AP, Smith JT, Mohanty ST, Morris JA, McDonald MM, Quinn JMW, McGlade AR, Bartonicek N, Jansson M, Hatzikotoulas K, Irving MD, Beleza-Meireles A, Rivadeneira F, Duncan E, Richards JB, Adams DJ, Lelliott CJ, Brink R, Phan TG, Eisman JA, Evans DM, Zeggini E, Baldock PA, Bassett JHD, Williams GR, Croucher PI. Osteocyte transcriptome mapping identifies a molecular landscape controlling skeletal homeostasis and susceptibility to skeletal disease. Nat Commun. 2021 May 5;12(1):2444.</w:t>
      </w:r>
      <w:r w:rsidR="009E6620">
        <w:rPr>
          <w:rFonts w:ascii="Arial" w:hAnsi="Arial" w:cs="Arial"/>
          <w:noProof/>
          <w:sz w:val="20"/>
          <w:szCs w:val="20"/>
        </w:rPr>
        <w:t xml:space="preserve"> </w:t>
      </w:r>
      <w:r w:rsidR="009E6620" w:rsidRPr="009E6620">
        <w:rPr>
          <w:rFonts w:ascii="Arial" w:hAnsi="Arial" w:cs="Arial"/>
          <w:noProof/>
          <w:sz w:val="20"/>
          <w:szCs w:val="20"/>
        </w:rPr>
        <w:t>doi: 10.1038/s41467-021-22517-1.</w:t>
      </w:r>
    </w:p>
    <w:p w14:paraId="268E8451" w14:textId="77777777" w:rsidR="00537288" w:rsidRPr="00690E8A" w:rsidRDefault="00537288" w:rsidP="00690E8A">
      <w:pPr>
        <w:spacing w:before="20" w:after="20"/>
        <w:jc w:val="both"/>
        <w:rPr>
          <w:rFonts w:ascii="Arial" w:hAnsi="Arial" w:cs="Arial"/>
          <w:noProof/>
          <w:sz w:val="20"/>
          <w:szCs w:val="20"/>
        </w:rPr>
      </w:pPr>
    </w:p>
    <w:p w14:paraId="51BF2FDE" w14:textId="40309EFE" w:rsidR="00537288" w:rsidRPr="00690E8A" w:rsidRDefault="00537288" w:rsidP="00690E8A">
      <w:pPr>
        <w:spacing w:before="20" w:after="20"/>
        <w:ind w:left="-68"/>
        <w:jc w:val="both"/>
        <w:rPr>
          <w:rFonts w:ascii="Arial" w:hAnsi="Arial" w:cs="Arial"/>
          <w:noProof/>
          <w:sz w:val="20"/>
          <w:szCs w:val="20"/>
        </w:rPr>
      </w:pPr>
      <w:r w:rsidRPr="00690E8A">
        <w:rPr>
          <w:rFonts w:ascii="Arial" w:hAnsi="Arial" w:cs="Arial"/>
          <w:noProof/>
          <w:sz w:val="20"/>
          <w:szCs w:val="20"/>
        </w:rPr>
        <w:t>PROSTATE CANCER CONSORTIUM</w:t>
      </w:r>
    </w:p>
    <w:p w14:paraId="1DF0D71D" w14:textId="79DBE926" w:rsidR="0038309E" w:rsidRPr="00690E8A" w:rsidRDefault="0038309E" w:rsidP="00690E8A">
      <w:pPr>
        <w:spacing w:before="20" w:after="20"/>
        <w:jc w:val="both"/>
        <w:rPr>
          <w:rFonts w:ascii="Arial" w:hAnsi="Arial" w:cs="Arial"/>
          <w:noProof/>
          <w:sz w:val="20"/>
          <w:szCs w:val="20"/>
        </w:rPr>
      </w:pPr>
      <w:r w:rsidRPr="00690E8A">
        <w:rPr>
          <w:rFonts w:ascii="Arial" w:hAnsi="Arial" w:cs="Arial"/>
          <w:noProof/>
          <w:sz w:val="20"/>
          <w:szCs w:val="20"/>
        </w:rPr>
        <w:t>-</w:t>
      </w:r>
      <w:r w:rsidRPr="00690E8A">
        <w:rPr>
          <w:rFonts w:ascii="Arial" w:hAnsi="Arial" w:cs="Arial"/>
          <w:noProof/>
          <w:sz w:val="20"/>
          <w:szCs w:val="20"/>
        </w:rPr>
        <w:t xml:space="preserve">Philp LK, Rockstroh A, Sadowski MC, Taherian Fard A, Lehman M, Tevz G, Libério MS, Bidgood CL, Gunter JH, McPherson S, </w:t>
      </w:r>
      <w:r w:rsidRPr="00690E8A">
        <w:rPr>
          <w:rFonts w:ascii="Arial" w:hAnsi="Arial" w:cs="Arial"/>
          <w:b/>
          <w:bCs/>
          <w:noProof/>
          <w:sz w:val="20"/>
          <w:szCs w:val="20"/>
        </w:rPr>
        <w:t>Bartonicek N</w:t>
      </w:r>
      <w:r w:rsidRPr="00690E8A">
        <w:rPr>
          <w:rFonts w:ascii="Arial" w:hAnsi="Arial" w:cs="Arial"/>
          <w:noProof/>
          <w:sz w:val="20"/>
          <w:szCs w:val="20"/>
        </w:rPr>
        <w:t>, Wade JD, Otvos L, Nelson CC. Leptin antagonism inhibits prostate cancer xenograft growth and progression. Endocr Relat Cancer. 2021 Apr 29;28(5):353-375.</w:t>
      </w:r>
      <w:r w:rsidR="009E6620">
        <w:rPr>
          <w:rFonts w:ascii="Arial" w:hAnsi="Arial" w:cs="Arial"/>
          <w:noProof/>
          <w:sz w:val="20"/>
          <w:szCs w:val="20"/>
        </w:rPr>
        <w:t xml:space="preserve"> </w:t>
      </w:r>
      <w:r w:rsidR="009E6620" w:rsidRPr="009E6620">
        <w:rPr>
          <w:rFonts w:ascii="Arial" w:hAnsi="Arial" w:cs="Arial"/>
          <w:noProof/>
          <w:sz w:val="20"/>
          <w:szCs w:val="20"/>
        </w:rPr>
        <w:t>doi: 10.1530/ERC-20-0405.</w:t>
      </w:r>
    </w:p>
    <w:p w14:paraId="24E30ACA" w14:textId="1458ABEF" w:rsidR="0038309E" w:rsidRPr="00690E8A" w:rsidRDefault="0038309E" w:rsidP="00690E8A">
      <w:pPr>
        <w:spacing w:before="20" w:after="20"/>
        <w:jc w:val="both"/>
        <w:rPr>
          <w:rFonts w:ascii="Arial" w:hAnsi="Arial" w:cs="Arial"/>
          <w:noProof/>
          <w:sz w:val="20"/>
          <w:szCs w:val="20"/>
        </w:rPr>
      </w:pPr>
      <w:r w:rsidRPr="00690E8A">
        <w:rPr>
          <w:rFonts w:ascii="Arial" w:hAnsi="Arial" w:cs="Arial"/>
          <w:noProof/>
          <w:sz w:val="20"/>
          <w:szCs w:val="20"/>
        </w:rPr>
        <w:t>-</w:t>
      </w:r>
      <w:r w:rsidRPr="00690E8A">
        <w:rPr>
          <w:rFonts w:ascii="Arial" w:hAnsi="Arial" w:cs="Arial"/>
          <w:noProof/>
          <w:sz w:val="20"/>
          <w:szCs w:val="20"/>
        </w:rPr>
        <w:t>Philp LK, Rockstroh A, Lehman M, Sadowski MC, Bartonicek N, Wade JD, Otvos L, Nelson CC. Adiponectin receptor activation inhibits prostate cancer xenograft growth. Endocr Relat Cancer. 2020 Dec;27(12):711-729.</w:t>
      </w:r>
      <w:r w:rsidR="009E6620">
        <w:rPr>
          <w:rFonts w:ascii="Arial" w:hAnsi="Arial" w:cs="Arial"/>
          <w:noProof/>
          <w:sz w:val="20"/>
          <w:szCs w:val="20"/>
        </w:rPr>
        <w:t xml:space="preserve"> </w:t>
      </w:r>
      <w:r w:rsidR="009E6620" w:rsidRPr="009E6620">
        <w:rPr>
          <w:rFonts w:ascii="Arial" w:hAnsi="Arial" w:cs="Arial"/>
          <w:noProof/>
          <w:sz w:val="20"/>
          <w:szCs w:val="20"/>
        </w:rPr>
        <w:t>doi: 10.1530/ERC-20-0297.</w:t>
      </w:r>
    </w:p>
    <w:p w14:paraId="60E0CD25" w14:textId="698E1007" w:rsidR="00537288" w:rsidRPr="00690E8A" w:rsidRDefault="00537288" w:rsidP="00690E8A">
      <w:pPr>
        <w:spacing w:before="20" w:after="20"/>
        <w:jc w:val="both"/>
        <w:rPr>
          <w:rFonts w:ascii="Arial" w:hAnsi="Arial" w:cs="Arial"/>
          <w:noProof/>
          <w:sz w:val="20"/>
          <w:szCs w:val="20"/>
        </w:rPr>
      </w:pPr>
      <w:r w:rsidRPr="00690E8A">
        <w:rPr>
          <w:rFonts w:ascii="Arial" w:hAnsi="Arial" w:cs="Arial"/>
          <w:noProof/>
          <w:sz w:val="20"/>
          <w:szCs w:val="20"/>
        </w:rPr>
        <w:t xml:space="preserve">-Tousignant KD, Rockstroh A, Taherian Fard A, Lehman ML, Wang C, McPherson SJ, Philp LK, </w:t>
      </w:r>
      <w:r w:rsidRPr="00690E8A">
        <w:rPr>
          <w:rFonts w:ascii="Arial" w:hAnsi="Arial" w:cs="Arial"/>
          <w:b/>
          <w:noProof/>
          <w:sz w:val="20"/>
          <w:szCs w:val="20"/>
        </w:rPr>
        <w:t>Bartonicek N</w:t>
      </w:r>
      <w:r w:rsidRPr="00690E8A">
        <w:rPr>
          <w:rFonts w:ascii="Arial" w:hAnsi="Arial" w:cs="Arial"/>
          <w:noProof/>
          <w:sz w:val="20"/>
          <w:szCs w:val="20"/>
        </w:rPr>
        <w:t xml:space="preserve">, Dinger ME, Nelson CC, Sadowski MC. (2019) Lipid uptake is an androgen-enhanced lipid supply pathway associated with prostate cancer disease progression and bone metastasis. </w:t>
      </w:r>
      <w:r w:rsidRPr="00690E8A">
        <w:rPr>
          <w:rFonts w:ascii="Arial" w:hAnsi="Arial" w:cs="Arial"/>
          <w:b/>
          <w:noProof/>
          <w:sz w:val="20"/>
          <w:szCs w:val="20"/>
        </w:rPr>
        <w:t>Mol Cancer Res.</w:t>
      </w:r>
      <w:r w:rsidRPr="00690E8A">
        <w:rPr>
          <w:rFonts w:ascii="Arial" w:hAnsi="Arial" w:cs="Arial"/>
          <w:noProof/>
          <w:sz w:val="20"/>
          <w:szCs w:val="20"/>
        </w:rPr>
        <w:t xml:space="preserve"> 2019 Feb 26. </w:t>
      </w:r>
      <w:r w:rsidR="009E6620" w:rsidRPr="009E6620">
        <w:rPr>
          <w:rFonts w:ascii="Arial" w:hAnsi="Arial" w:cs="Arial"/>
          <w:noProof/>
          <w:sz w:val="20"/>
          <w:szCs w:val="20"/>
        </w:rPr>
        <w:t>doi: 10.1158/1541-7786.MCR-18-1147.</w:t>
      </w:r>
    </w:p>
    <w:p w14:paraId="71F7CE21" w14:textId="77777777" w:rsidR="00537288" w:rsidRPr="00690E8A" w:rsidRDefault="00537288" w:rsidP="00690E8A">
      <w:pPr>
        <w:spacing w:before="20" w:after="20"/>
        <w:jc w:val="both"/>
        <w:rPr>
          <w:rFonts w:ascii="Arial" w:hAnsi="Arial" w:cs="Arial"/>
          <w:noProof/>
          <w:sz w:val="20"/>
          <w:szCs w:val="20"/>
        </w:rPr>
      </w:pPr>
    </w:p>
    <w:p w14:paraId="38998F3D" w14:textId="650CE1DA" w:rsidR="00537288" w:rsidRPr="00690E8A" w:rsidRDefault="00537288" w:rsidP="00690E8A">
      <w:pPr>
        <w:spacing w:before="20" w:after="20"/>
        <w:jc w:val="both"/>
        <w:rPr>
          <w:rFonts w:ascii="Arial" w:hAnsi="Arial" w:cs="Arial"/>
          <w:noProof/>
          <w:sz w:val="20"/>
          <w:szCs w:val="20"/>
        </w:rPr>
      </w:pPr>
      <w:r w:rsidRPr="00690E8A">
        <w:rPr>
          <w:rFonts w:ascii="Arial" w:hAnsi="Arial" w:cs="Arial"/>
          <w:noProof/>
          <w:sz w:val="20"/>
          <w:szCs w:val="20"/>
        </w:rPr>
        <w:t>BREAST CANCER NONCODING RNA - CAPTURE COLLABORATIONS</w:t>
      </w:r>
    </w:p>
    <w:p w14:paraId="359A81E8" w14:textId="0E103D5E" w:rsidR="00537288" w:rsidRPr="00690E8A" w:rsidRDefault="00537288" w:rsidP="00690E8A">
      <w:pPr>
        <w:spacing w:before="20" w:after="20"/>
        <w:jc w:val="both"/>
        <w:rPr>
          <w:rFonts w:ascii="Arial" w:hAnsi="Arial" w:cs="Arial"/>
          <w:noProof/>
          <w:sz w:val="20"/>
          <w:szCs w:val="20"/>
        </w:rPr>
      </w:pPr>
      <w:r w:rsidRPr="00690E8A">
        <w:rPr>
          <w:rFonts w:ascii="Arial" w:hAnsi="Arial" w:cs="Arial"/>
          <w:noProof/>
          <w:sz w:val="20"/>
          <w:szCs w:val="20"/>
        </w:rPr>
        <w:t xml:space="preserve">-Moradi Marjaneh M, Beesley J, O'Mara TA, Mukhopadhyay P, Koufariotis LT, Kazakoff S, Hussein N, Fachal L, </w:t>
      </w:r>
      <w:r w:rsidRPr="00690E8A">
        <w:rPr>
          <w:rFonts w:ascii="Arial" w:hAnsi="Arial" w:cs="Arial"/>
          <w:b/>
          <w:noProof/>
          <w:sz w:val="20"/>
          <w:szCs w:val="20"/>
        </w:rPr>
        <w:t>Bartonicek N</w:t>
      </w:r>
      <w:r w:rsidRPr="00690E8A">
        <w:rPr>
          <w:rFonts w:ascii="Arial" w:hAnsi="Arial" w:cs="Arial"/>
          <w:noProof/>
          <w:sz w:val="20"/>
          <w:szCs w:val="20"/>
        </w:rPr>
        <w:t xml:space="preserve">, Hillman KM, Kaufmann S, Sivakumaran H, Smart CE, McCart Reed AE, Ferguson K, Saunus JM, Lakhani SR, Barnes DR, Antoniou AC, Dinger ME, Waddell N, Easton DF, Dunning AM, Chenevix-Trench G, Edwards SL, French JD. (2020) Non-coding RNAs underlie genetic predisposition to breast cancer. </w:t>
      </w:r>
      <w:r w:rsidRPr="00690E8A">
        <w:rPr>
          <w:rFonts w:ascii="Arial" w:hAnsi="Arial" w:cs="Arial"/>
          <w:b/>
          <w:bCs/>
          <w:noProof/>
          <w:sz w:val="20"/>
          <w:szCs w:val="20"/>
        </w:rPr>
        <w:t>Genome Biol.</w:t>
      </w:r>
      <w:r w:rsidRPr="00690E8A">
        <w:rPr>
          <w:rFonts w:ascii="Arial" w:hAnsi="Arial" w:cs="Arial"/>
          <w:noProof/>
          <w:sz w:val="20"/>
          <w:szCs w:val="20"/>
        </w:rPr>
        <w:t xml:space="preserve"> 2020 Jan 7;21(1):7. </w:t>
      </w:r>
      <w:r w:rsidR="009E6620" w:rsidRPr="009E6620">
        <w:rPr>
          <w:rFonts w:ascii="Arial" w:hAnsi="Arial" w:cs="Arial"/>
          <w:noProof/>
          <w:sz w:val="20"/>
          <w:szCs w:val="20"/>
        </w:rPr>
        <w:t>doi: 10.1186/s13059-019-1876-z.</w:t>
      </w:r>
    </w:p>
    <w:p w14:paraId="647F3904" w14:textId="037FA2FC" w:rsidR="00537288" w:rsidRPr="00690E8A" w:rsidRDefault="00537288" w:rsidP="00723A8C">
      <w:pPr>
        <w:spacing w:before="20" w:after="20"/>
        <w:ind w:right="-115"/>
        <w:jc w:val="both"/>
        <w:rPr>
          <w:rFonts w:ascii="Arial" w:hAnsi="Arial" w:cs="Arial"/>
          <w:sz w:val="20"/>
          <w:szCs w:val="20"/>
        </w:rPr>
      </w:pPr>
      <w:r w:rsidRPr="00690E8A">
        <w:rPr>
          <w:rFonts w:ascii="Arial" w:hAnsi="Arial" w:cs="Arial"/>
          <w:color w:val="000000" w:themeColor="text1"/>
          <w:sz w:val="20"/>
          <w:szCs w:val="20"/>
        </w:rPr>
        <w:t xml:space="preserve">-Betts JA, Moradi Marjaneh M, Al-Ejeh F, Lim YC, Shi W, Sivakumaran H, </w:t>
      </w:r>
      <w:proofErr w:type="spellStart"/>
      <w:r w:rsidRPr="00690E8A">
        <w:rPr>
          <w:rFonts w:ascii="Arial" w:hAnsi="Arial" w:cs="Arial"/>
          <w:color w:val="000000" w:themeColor="text1"/>
          <w:sz w:val="20"/>
          <w:szCs w:val="20"/>
        </w:rPr>
        <w:t>Tropée</w:t>
      </w:r>
      <w:proofErr w:type="spellEnd"/>
      <w:r w:rsidRPr="00690E8A">
        <w:rPr>
          <w:rFonts w:ascii="Arial" w:hAnsi="Arial" w:cs="Arial"/>
          <w:color w:val="000000" w:themeColor="text1"/>
          <w:sz w:val="20"/>
          <w:szCs w:val="20"/>
        </w:rPr>
        <w:t xml:space="preserve"> R, Patch AM, Clark MB, Bartonicek N, </w:t>
      </w:r>
      <w:proofErr w:type="spellStart"/>
      <w:r w:rsidRPr="00690E8A">
        <w:rPr>
          <w:rFonts w:ascii="Arial" w:hAnsi="Arial" w:cs="Arial"/>
          <w:color w:val="000000" w:themeColor="text1"/>
          <w:sz w:val="20"/>
          <w:szCs w:val="20"/>
        </w:rPr>
        <w:t>Wiegmans</w:t>
      </w:r>
      <w:proofErr w:type="spellEnd"/>
      <w:r w:rsidRPr="00690E8A">
        <w:rPr>
          <w:rFonts w:ascii="Arial" w:hAnsi="Arial" w:cs="Arial"/>
          <w:color w:val="000000" w:themeColor="text1"/>
          <w:sz w:val="20"/>
          <w:szCs w:val="20"/>
        </w:rPr>
        <w:t xml:space="preserve"> AP, Hillman KM, Kaufmann S, Bain AL, Gloss BS, Crawford J, Kazakoff S, Wani S, Wen SW, Day B, Möller A, Cloonan N, Pearson J, Brown MA, Mercer TR, Waddell N, Khanna KK, Dray E, Dinger ME, Edwards SL, French JD. (2017) Long Noncoding RNAs CUPID1 and CUPID2 Mediate Breast Cancer Risk at 11q13 by Modulating the Response to DNA Damage. Am J Hum Genet. 2017 Aug 3;101(2):255-266.</w:t>
      </w:r>
      <w:r w:rsidR="009E6620">
        <w:rPr>
          <w:rFonts w:ascii="Arial" w:hAnsi="Arial" w:cs="Arial"/>
          <w:color w:val="000000" w:themeColor="text1"/>
          <w:sz w:val="20"/>
          <w:szCs w:val="20"/>
        </w:rPr>
        <w:t xml:space="preserve"> </w:t>
      </w:r>
      <w:proofErr w:type="spellStart"/>
      <w:r w:rsidR="009E6620" w:rsidRPr="009E6620">
        <w:rPr>
          <w:rFonts w:ascii="Arial" w:hAnsi="Arial" w:cs="Arial"/>
          <w:color w:val="000000" w:themeColor="text1"/>
          <w:sz w:val="20"/>
          <w:szCs w:val="20"/>
        </w:rPr>
        <w:t>doi</w:t>
      </w:r>
      <w:proofErr w:type="spellEnd"/>
      <w:r w:rsidR="009E6620" w:rsidRPr="009E6620">
        <w:rPr>
          <w:rFonts w:ascii="Arial" w:hAnsi="Arial" w:cs="Arial"/>
          <w:color w:val="000000" w:themeColor="text1"/>
          <w:sz w:val="20"/>
          <w:szCs w:val="20"/>
        </w:rPr>
        <w:t>: 10.1016/j.ajhg.2017.07.007.</w:t>
      </w:r>
    </w:p>
    <w:p w14:paraId="2AD71134" w14:textId="77777777" w:rsidR="00537288" w:rsidRPr="00690E8A" w:rsidRDefault="00537288" w:rsidP="00484CE7">
      <w:pPr>
        <w:spacing w:before="20" w:after="20"/>
        <w:ind w:left="68"/>
        <w:jc w:val="both"/>
        <w:rPr>
          <w:rFonts w:ascii="Arial" w:hAnsi="Arial" w:cs="Arial"/>
          <w:noProof/>
          <w:sz w:val="20"/>
          <w:szCs w:val="20"/>
        </w:rPr>
      </w:pPr>
    </w:p>
    <w:p w14:paraId="25ACD08B" w14:textId="77777777" w:rsidR="00690E8A" w:rsidRPr="00690E8A" w:rsidRDefault="00690E8A" w:rsidP="00690E8A">
      <w:pPr>
        <w:spacing w:before="20" w:after="20"/>
        <w:ind w:right="-115"/>
        <w:jc w:val="both"/>
        <w:rPr>
          <w:rFonts w:ascii="Arial" w:hAnsi="Arial" w:cs="Arial"/>
          <w:noProof/>
          <w:sz w:val="20"/>
          <w:szCs w:val="20"/>
        </w:rPr>
      </w:pPr>
      <w:r w:rsidRPr="00690E8A">
        <w:rPr>
          <w:rFonts w:ascii="Arial" w:hAnsi="Arial" w:cs="Arial"/>
          <w:noProof/>
          <w:sz w:val="20"/>
          <w:szCs w:val="20"/>
        </w:rPr>
        <w:t>POPULATION GENETICS OF ENDANGERED AUSTRALIAN MAMMALS</w:t>
      </w:r>
    </w:p>
    <w:p w14:paraId="71C91ECA" w14:textId="7D75A1AB" w:rsidR="00690E8A" w:rsidRPr="00690E8A" w:rsidRDefault="00690E8A" w:rsidP="00690E8A">
      <w:pPr>
        <w:spacing w:before="20" w:after="20"/>
        <w:jc w:val="both"/>
        <w:rPr>
          <w:rFonts w:ascii="Arial" w:hAnsi="Arial" w:cs="Arial"/>
          <w:noProof/>
          <w:sz w:val="20"/>
          <w:szCs w:val="20"/>
        </w:rPr>
      </w:pPr>
      <w:r w:rsidRPr="00690E8A">
        <w:rPr>
          <w:rFonts w:ascii="Arial" w:hAnsi="Arial" w:cs="Arial"/>
          <w:noProof/>
          <w:sz w:val="20"/>
          <w:szCs w:val="20"/>
        </w:rPr>
        <w:t xml:space="preserve">-Ahrens, C., Slavenko, A., Kriesner, P., van Rooyen, A., Heinze, D., Bartonicek, N., &amp; Weeks, A. (2025). Stochastic wind-driven migration likely maintains panmixia in the endangered bogong moth, Agrotis infusa. Biological Conservation, </w:t>
      </w:r>
      <w:r w:rsidR="009E6620">
        <w:rPr>
          <w:rFonts w:ascii="Arial" w:hAnsi="Arial" w:cs="Arial"/>
          <w:noProof/>
          <w:sz w:val="20"/>
          <w:szCs w:val="20"/>
        </w:rPr>
        <w:t xml:space="preserve">doi: </w:t>
      </w:r>
      <w:r w:rsidR="009E6620" w:rsidRPr="009E6620">
        <w:rPr>
          <w:rFonts w:ascii="Arial" w:hAnsi="Arial" w:cs="Arial"/>
          <w:noProof/>
          <w:sz w:val="20"/>
          <w:szCs w:val="20"/>
        </w:rPr>
        <w:t>10.1016/j.biocon.2025.110993</w:t>
      </w:r>
    </w:p>
    <w:p w14:paraId="4BAF115C" w14:textId="3FA58D8F" w:rsidR="00690E8A" w:rsidRPr="00690E8A" w:rsidRDefault="00690E8A" w:rsidP="00690E8A">
      <w:pPr>
        <w:spacing w:before="20" w:after="20"/>
        <w:jc w:val="both"/>
        <w:rPr>
          <w:rFonts w:ascii="Arial" w:hAnsi="Arial" w:cs="Arial"/>
          <w:noProof/>
          <w:sz w:val="20"/>
          <w:szCs w:val="20"/>
        </w:rPr>
      </w:pPr>
      <w:r w:rsidRPr="00690E8A">
        <w:rPr>
          <w:rFonts w:ascii="Arial" w:hAnsi="Arial" w:cs="Arial"/>
          <w:noProof/>
          <w:sz w:val="20"/>
          <w:szCs w:val="20"/>
        </w:rPr>
        <w:t>-Weeks AR, Kriesner P, Bartonicek N, van Rooyen A, Cairns KM, Ahrens CW. Genetic structure and common ancestry expose the dingo-dog hybrid myth. Evol Lett. 2024 Oct 19;9(1):1-12.</w:t>
      </w:r>
      <w:r w:rsidR="0073646B">
        <w:rPr>
          <w:rFonts w:ascii="Arial" w:hAnsi="Arial" w:cs="Arial"/>
          <w:noProof/>
          <w:sz w:val="20"/>
          <w:szCs w:val="20"/>
        </w:rPr>
        <w:t xml:space="preserve"> </w:t>
      </w:r>
      <w:r w:rsidR="0073646B" w:rsidRPr="0073646B">
        <w:rPr>
          <w:rFonts w:ascii="Arial" w:hAnsi="Arial" w:cs="Arial"/>
          <w:noProof/>
          <w:sz w:val="20"/>
          <w:szCs w:val="20"/>
        </w:rPr>
        <w:t>doi: 10.1093/evlett/qrae057.</w:t>
      </w:r>
    </w:p>
    <w:p w14:paraId="44339DC9" w14:textId="77777777" w:rsidR="00690E8A" w:rsidRPr="00690E8A" w:rsidRDefault="00690E8A" w:rsidP="00690E8A">
      <w:pPr>
        <w:spacing w:before="20" w:after="20"/>
        <w:jc w:val="both"/>
        <w:rPr>
          <w:rFonts w:ascii="Arial" w:hAnsi="Arial" w:cs="Arial"/>
          <w:noProof/>
          <w:sz w:val="20"/>
          <w:szCs w:val="20"/>
        </w:rPr>
      </w:pPr>
    </w:p>
    <w:p w14:paraId="19199F40" w14:textId="1639D882" w:rsidR="00537288" w:rsidRPr="00690E8A" w:rsidRDefault="00537288" w:rsidP="00690E8A">
      <w:pPr>
        <w:spacing w:before="20" w:after="20"/>
        <w:jc w:val="both"/>
        <w:rPr>
          <w:rFonts w:ascii="Arial" w:hAnsi="Arial" w:cs="Arial"/>
          <w:noProof/>
          <w:sz w:val="20"/>
          <w:szCs w:val="20"/>
        </w:rPr>
      </w:pPr>
      <w:r w:rsidRPr="00690E8A">
        <w:rPr>
          <w:rFonts w:ascii="Arial" w:hAnsi="Arial" w:cs="Arial"/>
          <w:noProof/>
          <w:sz w:val="20"/>
          <w:szCs w:val="20"/>
        </w:rPr>
        <w:t>OTHER COLLABORATIONS</w:t>
      </w:r>
    </w:p>
    <w:p w14:paraId="4867453F" w14:textId="17966631" w:rsidR="00537288" w:rsidRPr="00690E8A" w:rsidRDefault="00537288" w:rsidP="00690E8A">
      <w:pPr>
        <w:spacing w:before="20" w:after="20"/>
        <w:jc w:val="both"/>
        <w:rPr>
          <w:rFonts w:ascii="Arial" w:hAnsi="Arial" w:cs="Arial"/>
          <w:noProof/>
          <w:sz w:val="20"/>
          <w:szCs w:val="20"/>
        </w:rPr>
      </w:pPr>
      <w:r w:rsidRPr="00690E8A">
        <w:rPr>
          <w:rFonts w:ascii="Arial" w:hAnsi="Arial" w:cs="Arial"/>
          <w:noProof/>
          <w:sz w:val="20"/>
          <w:szCs w:val="20"/>
        </w:rPr>
        <w:lastRenderedPageBreak/>
        <w:t xml:space="preserve">-Hardwick SA, Bassett SD, Kaczorowski D, Blackburn J, Barton K, </w:t>
      </w:r>
      <w:r w:rsidRPr="00690E8A">
        <w:rPr>
          <w:rFonts w:ascii="Arial" w:hAnsi="Arial" w:cs="Arial"/>
          <w:b/>
          <w:bCs/>
          <w:noProof/>
          <w:sz w:val="20"/>
          <w:szCs w:val="20"/>
        </w:rPr>
        <w:t>Bartonicek N</w:t>
      </w:r>
      <w:r w:rsidRPr="00690E8A">
        <w:rPr>
          <w:rFonts w:ascii="Arial" w:hAnsi="Arial" w:cs="Arial"/>
          <w:noProof/>
          <w:sz w:val="20"/>
          <w:szCs w:val="20"/>
        </w:rPr>
        <w:t xml:space="preserve">, Carswell SL, Tilgner HU, Loy C, Halliday G, Mercer TR, Smith MA, Mattick JS. (2019) Targeted, High-Resolution RNA Sequencing of Non-coding Genomic Regions Associated With Neuropsychiatric Functions. </w:t>
      </w:r>
      <w:r w:rsidRPr="00690E8A">
        <w:rPr>
          <w:rFonts w:ascii="Arial" w:hAnsi="Arial" w:cs="Arial"/>
          <w:b/>
          <w:bCs/>
          <w:noProof/>
          <w:sz w:val="20"/>
          <w:szCs w:val="20"/>
        </w:rPr>
        <w:t>Front Genet.</w:t>
      </w:r>
      <w:r w:rsidRPr="00690E8A">
        <w:rPr>
          <w:rFonts w:ascii="Arial" w:hAnsi="Arial" w:cs="Arial"/>
          <w:noProof/>
          <w:sz w:val="20"/>
          <w:szCs w:val="20"/>
        </w:rPr>
        <w:t xml:space="preserve"> 2019 Apr 12;10:309.</w:t>
      </w:r>
      <w:r w:rsidR="009E6620">
        <w:rPr>
          <w:rFonts w:ascii="Arial" w:hAnsi="Arial" w:cs="Arial"/>
          <w:noProof/>
          <w:sz w:val="20"/>
          <w:szCs w:val="20"/>
        </w:rPr>
        <w:t xml:space="preserve"> </w:t>
      </w:r>
      <w:r w:rsidR="009E6620" w:rsidRPr="009E6620">
        <w:rPr>
          <w:rFonts w:ascii="Arial" w:hAnsi="Arial" w:cs="Arial"/>
          <w:noProof/>
          <w:sz w:val="20"/>
          <w:szCs w:val="20"/>
        </w:rPr>
        <w:t>doi: 10.3389/fgene.2019.00309.</w:t>
      </w:r>
    </w:p>
    <w:p w14:paraId="1C0E0143" w14:textId="5831236A" w:rsidR="0038309E" w:rsidRPr="00690E8A" w:rsidRDefault="00484CE7" w:rsidP="00690E8A">
      <w:pPr>
        <w:spacing w:before="20" w:after="20"/>
        <w:ind w:right="-115"/>
        <w:jc w:val="both"/>
        <w:rPr>
          <w:rFonts w:ascii="Arial" w:hAnsi="Arial" w:cs="Arial"/>
          <w:noProof/>
          <w:sz w:val="20"/>
          <w:szCs w:val="20"/>
        </w:rPr>
      </w:pPr>
      <w:r w:rsidRPr="00690E8A">
        <w:rPr>
          <w:rFonts w:ascii="Arial" w:hAnsi="Arial" w:cs="Arial"/>
          <w:noProof/>
          <w:sz w:val="20"/>
          <w:szCs w:val="20"/>
        </w:rPr>
        <w:t xml:space="preserve">-Lancaster GI, Langley KG, Berglund NA, Kammoun HL, Reibe S, Estevez E, Weir J, Mellett NA, Pernes G, Conway JRW, Lee MKS, Timpson P, Murphy AJ, Masters SL, Gerondakis S, </w:t>
      </w:r>
      <w:r w:rsidRPr="00690E8A">
        <w:rPr>
          <w:rFonts w:ascii="Arial" w:hAnsi="Arial" w:cs="Arial"/>
          <w:b/>
          <w:noProof/>
          <w:sz w:val="20"/>
          <w:szCs w:val="20"/>
        </w:rPr>
        <w:t>Bartonicek N</w:t>
      </w:r>
      <w:r w:rsidRPr="00690E8A">
        <w:rPr>
          <w:rFonts w:ascii="Arial" w:hAnsi="Arial" w:cs="Arial"/>
          <w:noProof/>
          <w:sz w:val="20"/>
          <w:szCs w:val="20"/>
        </w:rPr>
        <w:t xml:space="preserve">, Kaczorowski DC, Dinger ME, Meikle PJ, Bond PJ, Febbraio MA. (2018) Evidence that TLR4 Is Not a Receptor for Saturated Fatty Acids but Mediates Lipid-Induced Inflammation by Reprogramming Macrophage Metabolism. </w:t>
      </w:r>
      <w:r w:rsidRPr="00690E8A">
        <w:rPr>
          <w:rFonts w:ascii="Arial" w:hAnsi="Arial" w:cs="Arial"/>
          <w:b/>
          <w:noProof/>
          <w:sz w:val="20"/>
          <w:szCs w:val="20"/>
        </w:rPr>
        <w:t>Cell Metab.</w:t>
      </w:r>
      <w:r w:rsidRPr="00690E8A">
        <w:rPr>
          <w:rFonts w:ascii="Arial" w:hAnsi="Arial" w:cs="Arial"/>
          <w:noProof/>
          <w:sz w:val="20"/>
          <w:szCs w:val="20"/>
        </w:rPr>
        <w:t xml:space="preserve"> 2018 May 1;27(5):1096-1110.e5.</w:t>
      </w:r>
      <w:r w:rsidR="009E6620">
        <w:rPr>
          <w:rFonts w:ascii="Arial" w:hAnsi="Arial" w:cs="Arial"/>
          <w:noProof/>
          <w:sz w:val="20"/>
          <w:szCs w:val="20"/>
        </w:rPr>
        <w:t xml:space="preserve"> </w:t>
      </w:r>
      <w:r w:rsidR="009E6620" w:rsidRPr="009E6620">
        <w:rPr>
          <w:rFonts w:ascii="Arial" w:hAnsi="Arial" w:cs="Arial"/>
          <w:noProof/>
          <w:sz w:val="20"/>
          <w:szCs w:val="20"/>
        </w:rPr>
        <w:t>doi: 10.1016/j.cmet.2018.03.014.</w:t>
      </w:r>
    </w:p>
    <w:p w14:paraId="24E56640" w14:textId="67896611" w:rsidR="009C46D6" w:rsidRPr="00EE5A93" w:rsidRDefault="009C46D6" w:rsidP="0007652A">
      <w:pPr>
        <w:pStyle w:val="CRFVresponsetextbody"/>
      </w:pPr>
    </w:p>
    <w:bookmarkEnd w:id="0"/>
    <w:p w14:paraId="71A09E26" w14:textId="77777777" w:rsidR="00F046D9" w:rsidRDefault="00F046D9" w:rsidP="00F046D9">
      <w:pPr>
        <w:pStyle w:val="Heading2"/>
      </w:pPr>
      <w:r w:rsidRPr="00960ED1">
        <w:t xml:space="preserve">Presentations </w:t>
      </w:r>
    </w:p>
    <w:p w14:paraId="2193D6E0" w14:textId="0BB58BE6" w:rsidR="0073646B" w:rsidRDefault="0073646B" w:rsidP="0073646B">
      <w:pPr>
        <w:widowControl w:val="0"/>
        <w:autoSpaceDE w:val="0"/>
        <w:autoSpaceDN w:val="0"/>
        <w:adjustRightInd w:val="0"/>
        <w:rPr>
          <w:rFonts w:ascii="Arial" w:hAnsi="Arial" w:cs="Arial"/>
          <w:sz w:val="18"/>
          <w:szCs w:val="18"/>
        </w:rPr>
      </w:pPr>
      <w:r>
        <w:rPr>
          <w:rFonts w:ascii="Arial" w:hAnsi="Arial" w:cs="Arial"/>
          <w:sz w:val="18"/>
          <w:szCs w:val="18"/>
        </w:rPr>
        <w:t>OZ Single Cell</w:t>
      </w:r>
      <w:r>
        <w:rPr>
          <w:rFonts w:ascii="Arial" w:hAnsi="Arial" w:cs="Arial"/>
          <w:sz w:val="18"/>
          <w:szCs w:val="18"/>
        </w:rPr>
        <w:t xml:space="preserve"> (2019)</w:t>
      </w:r>
      <w:r>
        <w:rPr>
          <w:rFonts w:ascii="Arial" w:hAnsi="Arial" w:cs="Arial"/>
          <w:sz w:val="18"/>
          <w:szCs w:val="18"/>
        </w:rPr>
        <w:t xml:space="preserve"> </w:t>
      </w:r>
      <w:r>
        <w:rPr>
          <w:rFonts w:ascii="Arial" w:hAnsi="Arial" w:cs="Arial"/>
          <w:sz w:val="18"/>
          <w:szCs w:val="18"/>
        </w:rPr>
        <w:t>Workshop</w:t>
      </w:r>
      <w:r>
        <w:rPr>
          <w:rFonts w:ascii="Arial" w:hAnsi="Arial" w:cs="Arial"/>
          <w:sz w:val="18"/>
          <w:szCs w:val="18"/>
        </w:rPr>
        <w:t>: Computational aspects of CITE-seq technology</w:t>
      </w:r>
      <w:r>
        <w:rPr>
          <w:rFonts w:ascii="Arial" w:hAnsi="Arial" w:cs="Arial"/>
          <w:sz w:val="18"/>
          <w:szCs w:val="18"/>
        </w:rPr>
        <w:t>.</w:t>
      </w:r>
    </w:p>
    <w:p w14:paraId="3913CECA" w14:textId="77777777" w:rsidR="001E145F" w:rsidRDefault="001E145F" w:rsidP="0073646B">
      <w:pPr>
        <w:widowControl w:val="0"/>
        <w:autoSpaceDE w:val="0"/>
        <w:autoSpaceDN w:val="0"/>
        <w:adjustRightInd w:val="0"/>
        <w:rPr>
          <w:rFonts w:ascii="Arial" w:hAnsi="Arial" w:cs="Arial"/>
          <w:sz w:val="18"/>
          <w:szCs w:val="18"/>
        </w:rPr>
      </w:pPr>
    </w:p>
    <w:p w14:paraId="0019731C" w14:textId="77777777" w:rsidR="001E145F" w:rsidRDefault="001E145F" w:rsidP="0073646B">
      <w:pPr>
        <w:widowControl w:val="0"/>
        <w:autoSpaceDE w:val="0"/>
        <w:autoSpaceDN w:val="0"/>
        <w:adjustRightInd w:val="0"/>
        <w:rPr>
          <w:rFonts w:ascii="Arial" w:hAnsi="Arial" w:cs="Arial"/>
          <w:sz w:val="18"/>
          <w:szCs w:val="18"/>
        </w:rPr>
      </w:pPr>
    </w:p>
    <w:p w14:paraId="5A77845F" w14:textId="77777777" w:rsidR="00B20DDC" w:rsidRPr="006520F7" w:rsidRDefault="00B20DDC" w:rsidP="00B20DDC">
      <w:pPr>
        <w:pStyle w:val="CRFVresponsetextbody"/>
      </w:pPr>
    </w:p>
    <w:sectPr w:rsidR="00B20DDC" w:rsidRPr="006520F7" w:rsidSect="00AD1150">
      <w:headerReference w:type="default" r:id="rId10"/>
      <w:footerReference w:type="default" r:id="rId11"/>
      <w:pgSz w:w="11906" w:h="16838"/>
      <w:pgMar w:top="153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FC32B" w14:textId="77777777" w:rsidR="00665EEB" w:rsidRDefault="00665EEB" w:rsidP="00781827">
      <w:pPr>
        <w:spacing w:after="0" w:line="240" w:lineRule="auto"/>
      </w:pPr>
      <w:r>
        <w:separator/>
      </w:r>
    </w:p>
  </w:endnote>
  <w:endnote w:type="continuationSeparator" w:id="0">
    <w:p w14:paraId="2983B960" w14:textId="77777777" w:rsidR="00665EEB" w:rsidRDefault="00665EEB" w:rsidP="00781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4BF5D" w14:textId="040E8768" w:rsidR="00781827" w:rsidRDefault="00835C8D">
    <w:pPr>
      <w:pStyle w:val="Footer"/>
    </w:pPr>
    <w:r>
      <w:rPr>
        <w:noProof/>
      </w:rPr>
      <mc:AlternateContent>
        <mc:Choice Requires="wps">
          <w:drawing>
            <wp:anchor distT="0" distB="0" distL="114300" distR="114300" simplePos="0" relativeHeight="251659264" behindDoc="0" locked="0" layoutInCell="1" allowOverlap="1" wp14:anchorId="3C6D4652" wp14:editId="1501133A">
              <wp:simplePos x="0" y="0"/>
              <wp:positionH relativeFrom="page">
                <wp:align>left</wp:align>
              </wp:positionH>
              <wp:positionV relativeFrom="paragraph">
                <wp:posOffset>308345</wp:posOffset>
              </wp:positionV>
              <wp:extent cx="10738308" cy="297711"/>
              <wp:effectExtent l="0" t="0" r="6350" b="7620"/>
              <wp:wrapNone/>
              <wp:docPr id="875507884" name="Rectangle 1"/>
              <wp:cNvGraphicFramePr/>
              <a:graphic xmlns:a="http://schemas.openxmlformats.org/drawingml/2006/main">
                <a:graphicData uri="http://schemas.microsoft.com/office/word/2010/wordprocessingShape">
                  <wps:wsp>
                    <wps:cNvSpPr/>
                    <wps:spPr>
                      <a:xfrm>
                        <a:off x="0" y="0"/>
                        <a:ext cx="10738308" cy="297711"/>
                      </a:xfrm>
                      <a:prstGeom prst="rect">
                        <a:avLst/>
                      </a:prstGeom>
                      <a:solidFill>
                        <a:srgbClr val="D5EAF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w:pict w14:anchorId="10E8FA8D">
            <v:rect id="Rectangle 1" style="position:absolute;margin-left:0;margin-top:24.3pt;width:845.55pt;height:23.45pt;z-index:25165926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spid="_x0000_s1026" fillcolor="#d5eaf5" stroked="f" strokeweight="1pt" w14:anchorId="768BD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">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F2ECA1" w14:textId="77777777" w:rsidR="00665EEB" w:rsidRDefault="00665EEB" w:rsidP="00781827">
      <w:pPr>
        <w:spacing w:after="0" w:line="240" w:lineRule="auto"/>
      </w:pPr>
      <w:r>
        <w:separator/>
      </w:r>
    </w:p>
  </w:footnote>
  <w:footnote w:type="continuationSeparator" w:id="0">
    <w:p w14:paraId="02DBC868" w14:textId="77777777" w:rsidR="00665EEB" w:rsidRDefault="00665EEB" w:rsidP="00781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5BD79" w14:textId="01E3831A" w:rsidR="00781827" w:rsidRDefault="00781827">
    <w:pPr>
      <w:pStyle w:val="Header"/>
    </w:pPr>
    <w:r>
      <w:rPr>
        <w:noProof/>
      </w:rPr>
      <w:drawing>
        <wp:anchor distT="0" distB="0" distL="114300" distR="114300" simplePos="0" relativeHeight="251657216" behindDoc="1" locked="0" layoutInCell="1" allowOverlap="1" wp14:anchorId="1029394A" wp14:editId="5F4E3088">
          <wp:simplePos x="0" y="0"/>
          <wp:positionH relativeFrom="page">
            <wp:align>right</wp:align>
          </wp:positionH>
          <wp:positionV relativeFrom="paragraph">
            <wp:posOffset>-447202</wp:posOffset>
          </wp:positionV>
          <wp:extent cx="7560000" cy="1670135"/>
          <wp:effectExtent l="0" t="0" r="3175" b="6350"/>
          <wp:wrapNone/>
          <wp:docPr id="1018573618" name="Picture 3" descr="A white background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51736" name="Picture 3" descr="A white background with black dots&#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7560000" cy="16701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0146B"/>
    <w:multiLevelType w:val="hybridMultilevel"/>
    <w:tmpl w:val="E69ED600"/>
    <w:lvl w:ilvl="0" w:tplc="50368AC6">
      <w:start w:val="1"/>
      <w:numFmt w:val="bullet"/>
      <w:lvlText w:val=""/>
      <w:lvlJc w:val="left"/>
      <w:pPr>
        <w:ind w:left="720" w:hanging="360"/>
      </w:pPr>
      <w:rPr>
        <w:rFonts w:ascii="Symbol" w:hAnsi="Symbol"/>
      </w:rPr>
    </w:lvl>
    <w:lvl w:ilvl="1" w:tplc="46603196">
      <w:start w:val="1"/>
      <w:numFmt w:val="bullet"/>
      <w:lvlText w:val=""/>
      <w:lvlJc w:val="left"/>
      <w:pPr>
        <w:ind w:left="720" w:hanging="360"/>
      </w:pPr>
      <w:rPr>
        <w:rFonts w:ascii="Symbol" w:hAnsi="Symbol"/>
      </w:rPr>
    </w:lvl>
    <w:lvl w:ilvl="2" w:tplc="9A845A34">
      <w:start w:val="1"/>
      <w:numFmt w:val="bullet"/>
      <w:lvlText w:val=""/>
      <w:lvlJc w:val="left"/>
      <w:pPr>
        <w:ind w:left="720" w:hanging="360"/>
      </w:pPr>
      <w:rPr>
        <w:rFonts w:ascii="Symbol" w:hAnsi="Symbol"/>
      </w:rPr>
    </w:lvl>
    <w:lvl w:ilvl="3" w:tplc="103AC3FC">
      <w:start w:val="1"/>
      <w:numFmt w:val="bullet"/>
      <w:lvlText w:val=""/>
      <w:lvlJc w:val="left"/>
      <w:pPr>
        <w:ind w:left="720" w:hanging="360"/>
      </w:pPr>
      <w:rPr>
        <w:rFonts w:ascii="Symbol" w:hAnsi="Symbol"/>
      </w:rPr>
    </w:lvl>
    <w:lvl w:ilvl="4" w:tplc="50E00532">
      <w:start w:val="1"/>
      <w:numFmt w:val="bullet"/>
      <w:lvlText w:val=""/>
      <w:lvlJc w:val="left"/>
      <w:pPr>
        <w:ind w:left="720" w:hanging="360"/>
      </w:pPr>
      <w:rPr>
        <w:rFonts w:ascii="Symbol" w:hAnsi="Symbol"/>
      </w:rPr>
    </w:lvl>
    <w:lvl w:ilvl="5" w:tplc="CE008EAA">
      <w:start w:val="1"/>
      <w:numFmt w:val="bullet"/>
      <w:lvlText w:val=""/>
      <w:lvlJc w:val="left"/>
      <w:pPr>
        <w:ind w:left="720" w:hanging="360"/>
      </w:pPr>
      <w:rPr>
        <w:rFonts w:ascii="Symbol" w:hAnsi="Symbol"/>
      </w:rPr>
    </w:lvl>
    <w:lvl w:ilvl="6" w:tplc="BB901718">
      <w:start w:val="1"/>
      <w:numFmt w:val="bullet"/>
      <w:lvlText w:val=""/>
      <w:lvlJc w:val="left"/>
      <w:pPr>
        <w:ind w:left="720" w:hanging="360"/>
      </w:pPr>
      <w:rPr>
        <w:rFonts w:ascii="Symbol" w:hAnsi="Symbol"/>
      </w:rPr>
    </w:lvl>
    <w:lvl w:ilvl="7" w:tplc="6FA2F6E2">
      <w:start w:val="1"/>
      <w:numFmt w:val="bullet"/>
      <w:lvlText w:val=""/>
      <w:lvlJc w:val="left"/>
      <w:pPr>
        <w:ind w:left="720" w:hanging="360"/>
      </w:pPr>
      <w:rPr>
        <w:rFonts w:ascii="Symbol" w:hAnsi="Symbol"/>
      </w:rPr>
    </w:lvl>
    <w:lvl w:ilvl="8" w:tplc="D18C8DD6">
      <w:start w:val="1"/>
      <w:numFmt w:val="bullet"/>
      <w:lvlText w:val=""/>
      <w:lvlJc w:val="left"/>
      <w:pPr>
        <w:ind w:left="720" w:hanging="360"/>
      </w:pPr>
      <w:rPr>
        <w:rFonts w:ascii="Symbol" w:hAnsi="Symbol"/>
      </w:rPr>
    </w:lvl>
  </w:abstractNum>
  <w:abstractNum w:abstractNumId="1" w15:restartNumberingAfterBreak="0">
    <w:nsid w:val="12AB61A9"/>
    <w:multiLevelType w:val="hybridMultilevel"/>
    <w:tmpl w:val="93C0A0FA"/>
    <w:lvl w:ilvl="0" w:tplc="FFFFFFFF">
      <w:start w:val="1"/>
      <w:numFmt w:val="bullet"/>
      <w:lvlText w:val=""/>
      <w:lvlJc w:val="left"/>
      <w:pPr>
        <w:ind w:left="360" w:hanging="360"/>
      </w:pPr>
      <w:rPr>
        <w:rFonts w:ascii="Wingdings 2" w:hAnsi="Wingdings 2" w:hint="default"/>
        <w:color w:val="FFD400"/>
        <w:w w:val="100"/>
        <w:sz w:val="22"/>
        <w:szCs w:val="22"/>
        <w:lang w:val="en-US" w:eastAsia="en-US" w:bidi="en-US"/>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3AE2A7E"/>
    <w:multiLevelType w:val="hybridMultilevel"/>
    <w:tmpl w:val="CFD479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E17258"/>
    <w:multiLevelType w:val="hybridMultilevel"/>
    <w:tmpl w:val="1DC0C9B0"/>
    <w:lvl w:ilvl="0" w:tplc="8946D6A6">
      <w:start w:val="5"/>
      <w:numFmt w:val="bullet"/>
      <w:lvlText w:val="•"/>
      <w:lvlJc w:val="left"/>
      <w:pPr>
        <w:ind w:left="360" w:hanging="360"/>
      </w:pPr>
      <w:rPr>
        <w:rFonts w:ascii="Times New Roman" w:eastAsia="Calibri" w:hAnsi="Times New Roman"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0306ACA"/>
    <w:multiLevelType w:val="hybridMultilevel"/>
    <w:tmpl w:val="40428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0C0B85"/>
    <w:multiLevelType w:val="multilevel"/>
    <w:tmpl w:val="2F14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C6B71"/>
    <w:multiLevelType w:val="hybridMultilevel"/>
    <w:tmpl w:val="35A42A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610E105E"/>
    <w:multiLevelType w:val="hybridMultilevel"/>
    <w:tmpl w:val="B62438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2FB79D6"/>
    <w:multiLevelType w:val="multilevel"/>
    <w:tmpl w:val="BA6E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941776"/>
    <w:multiLevelType w:val="multilevel"/>
    <w:tmpl w:val="9168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7B7759"/>
    <w:multiLevelType w:val="hybridMultilevel"/>
    <w:tmpl w:val="E94228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6E88388F"/>
    <w:multiLevelType w:val="hybridMultilevel"/>
    <w:tmpl w:val="A7E0CD9E"/>
    <w:lvl w:ilvl="0" w:tplc="BC84B2E2">
      <w:start w:val="1"/>
      <w:numFmt w:val="bullet"/>
      <w:pStyle w:val="CRFVresponsetext"/>
      <w:lvlText w:val=""/>
      <w:lvlJc w:val="left"/>
      <w:pPr>
        <w:ind w:left="360" w:hanging="360"/>
      </w:pPr>
      <w:rPr>
        <w:rFonts w:ascii="Wingdings 2" w:hAnsi="Wingdings 2" w:hint="default"/>
        <w:color w:val="FFD400"/>
        <w:w w:val="100"/>
        <w:sz w:val="22"/>
        <w:szCs w:val="22"/>
        <w:lang w:val="en-US" w:eastAsia="en-US" w:bidi="en-US"/>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7241683E"/>
    <w:multiLevelType w:val="multilevel"/>
    <w:tmpl w:val="BF20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CB090A"/>
    <w:multiLevelType w:val="multilevel"/>
    <w:tmpl w:val="D032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087EF8"/>
    <w:multiLevelType w:val="multilevel"/>
    <w:tmpl w:val="79BE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7315CC"/>
    <w:multiLevelType w:val="multilevel"/>
    <w:tmpl w:val="CD62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79544">
    <w:abstractNumId w:val="3"/>
  </w:num>
  <w:num w:numId="2" w16cid:durableId="1595359127">
    <w:abstractNumId w:val="0"/>
  </w:num>
  <w:num w:numId="3" w16cid:durableId="996349795">
    <w:abstractNumId w:val="10"/>
  </w:num>
  <w:num w:numId="4" w16cid:durableId="1294169923">
    <w:abstractNumId w:val="2"/>
  </w:num>
  <w:num w:numId="5" w16cid:durableId="1355573930">
    <w:abstractNumId w:val="6"/>
  </w:num>
  <w:num w:numId="6" w16cid:durableId="379940133">
    <w:abstractNumId w:val="7"/>
  </w:num>
  <w:num w:numId="7" w16cid:durableId="892158764">
    <w:abstractNumId w:val="4"/>
  </w:num>
  <w:num w:numId="8" w16cid:durableId="1626278714">
    <w:abstractNumId w:val="11"/>
  </w:num>
  <w:num w:numId="9" w16cid:durableId="1543398730">
    <w:abstractNumId w:val="1"/>
  </w:num>
  <w:num w:numId="10" w16cid:durableId="1566797303">
    <w:abstractNumId w:val="9"/>
  </w:num>
  <w:num w:numId="11" w16cid:durableId="1218467324">
    <w:abstractNumId w:val="8"/>
  </w:num>
  <w:num w:numId="12" w16cid:durableId="2036885433">
    <w:abstractNumId w:val="15"/>
  </w:num>
  <w:num w:numId="13" w16cid:durableId="1818498834">
    <w:abstractNumId w:val="12"/>
  </w:num>
  <w:num w:numId="14" w16cid:durableId="585770132">
    <w:abstractNumId w:val="5"/>
  </w:num>
  <w:num w:numId="15" w16cid:durableId="718630308">
    <w:abstractNumId w:val="14"/>
  </w:num>
  <w:num w:numId="16" w16cid:durableId="11810446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E3"/>
    <w:rsid w:val="00004FF5"/>
    <w:rsid w:val="000054F0"/>
    <w:rsid w:val="0000667B"/>
    <w:rsid w:val="00024C47"/>
    <w:rsid w:val="00024EA0"/>
    <w:rsid w:val="00040623"/>
    <w:rsid w:val="0004218D"/>
    <w:rsid w:val="0004517C"/>
    <w:rsid w:val="00047AD9"/>
    <w:rsid w:val="00052136"/>
    <w:rsid w:val="00062C01"/>
    <w:rsid w:val="00067E45"/>
    <w:rsid w:val="000727AD"/>
    <w:rsid w:val="0007370F"/>
    <w:rsid w:val="000737B2"/>
    <w:rsid w:val="0007652A"/>
    <w:rsid w:val="000923EF"/>
    <w:rsid w:val="000A4B16"/>
    <w:rsid w:val="000A5FCC"/>
    <w:rsid w:val="000B48FA"/>
    <w:rsid w:val="000C5B1B"/>
    <w:rsid w:val="000D2776"/>
    <w:rsid w:val="000D69AC"/>
    <w:rsid w:val="000E5C36"/>
    <w:rsid w:val="000F00E8"/>
    <w:rsid w:val="000F0177"/>
    <w:rsid w:val="000F4F02"/>
    <w:rsid w:val="001109B5"/>
    <w:rsid w:val="00115488"/>
    <w:rsid w:val="0013702D"/>
    <w:rsid w:val="00142A2A"/>
    <w:rsid w:val="00146E9B"/>
    <w:rsid w:val="00147F2D"/>
    <w:rsid w:val="00150503"/>
    <w:rsid w:val="001658CF"/>
    <w:rsid w:val="00170D31"/>
    <w:rsid w:val="0017342A"/>
    <w:rsid w:val="001741DE"/>
    <w:rsid w:val="001749F4"/>
    <w:rsid w:val="001762ED"/>
    <w:rsid w:val="00181272"/>
    <w:rsid w:val="00191CA7"/>
    <w:rsid w:val="00191CFF"/>
    <w:rsid w:val="001A0C45"/>
    <w:rsid w:val="001A3919"/>
    <w:rsid w:val="001B3581"/>
    <w:rsid w:val="001B52E8"/>
    <w:rsid w:val="001C1133"/>
    <w:rsid w:val="001E145F"/>
    <w:rsid w:val="001E5060"/>
    <w:rsid w:val="0021590B"/>
    <w:rsid w:val="00216E9C"/>
    <w:rsid w:val="00217ECA"/>
    <w:rsid w:val="00221E2C"/>
    <w:rsid w:val="00222935"/>
    <w:rsid w:val="00225AF5"/>
    <w:rsid w:val="00227ABE"/>
    <w:rsid w:val="00230D6D"/>
    <w:rsid w:val="0023428A"/>
    <w:rsid w:val="00235FD8"/>
    <w:rsid w:val="00236C0A"/>
    <w:rsid w:val="00246EF9"/>
    <w:rsid w:val="0025729E"/>
    <w:rsid w:val="00262146"/>
    <w:rsid w:val="00266890"/>
    <w:rsid w:val="00275859"/>
    <w:rsid w:val="00282FAA"/>
    <w:rsid w:val="002A52E4"/>
    <w:rsid w:val="002A7114"/>
    <w:rsid w:val="002B1D34"/>
    <w:rsid w:val="002E1CA4"/>
    <w:rsid w:val="002E6AC9"/>
    <w:rsid w:val="003121AA"/>
    <w:rsid w:val="00321D30"/>
    <w:rsid w:val="00322F88"/>
    <w:rsid w:val="003316D8"/>
    <w:rsid w:val="00335FA5"/>
    <w:rsid w:val="003473D4"/>
    <w:rsid w:val="00351D4E"/>
    <w:rsid w:val="003528C9"/>
    <w:rsid w:val="003624E1"/>
    <w:rsid w:val="003630B2"/>
    <w:rsid w:val="00374062"/>
    <w:rsid w:val="00374CBF"/>
    <w:rsid w:val="0038309E"/>
    <w:rsid w:val="00397682"/>
    <w:rsid w:val="003C776F"/>
    <w:rsid w:val="003D5F84"/>
    <w:rsid w:val="003F09CD"/>
    <w:rsid w:val="00404876"/>
    <w:rsid w:val="00424924"/>
    <w:rsid w:val="00434150"/>
    <w:rsid w:val="00452970"/>
    <w:rsid w:val="00460720"/>
    <w:rsid w:val="00462AAA"/>
    <w:rsid w:val="00484CE7"/>
    <w:rsid w:val="004B30DB"/>
    <w:rsid w:val="004B5440"/>
    <w:rsid w:val="004C0960"/>
    <w:rsid w:val="004E0CA6"/>
    <w:rsid w:val="004F5576"/>
    <w:rsid w:val="005252EC"/>
    <w:rsid w:val="005258B4"/>
    <w:rsid w:val="00537288"/>
    <w:rsid w:val="0054794D"/>
    <w:rsid w:val="00556527"/>
    <w:rsid w:val="0057365F"/>
    <w:rsid w:val="005759CC"/>
    <w:rsid w:val="005810E9"/>
    <w:rsid w:val="005A04C4"/>
    <w:rsid w:val="005A79BE"/>
    <w:rsid w:val="005B2D18"/>
    <w:rsid w:val="005B4361"/>
    <w:rsid w:val="005C24D8"/>
    <w:rsid w:val="005C49F4"/>
    <w:rsid w:val="005E071C"/>
    <w:rsid w:val="00617CDF"/>
    <w:rsid w:val="00621866"/>
    <w:rsid w:val="00623B8B"/>
    <w:rsid w:val="00630B82"/>
    <w:rsid w:val="006520F7"/>
    <w:rsid w:val="00655C63"/>
    <w:rsid w:val="00665EEB"/>
    <w:rsid w:val="006671F9"/>
    <w:rsid w:val="006759CF"/>
    <w:rsid w:val="006763FC"/>
    <w:rsid w:val="00682B20"/>
    <w:rsid w:val="00684E08"/>
    <w:rsid w:val="00687A7B"/>
    <w:rsid w:val="00690E8A"/>
    <w:rsid w:val="006A5D87"/>
    <w:rsid w:val="006B1015"/>
    <w:rsid w:val="006B29AE"/>
    <w:rsid w:val="006B4074"/>
    <w:rsid w:val="006C2D63"/>
    <w:rsid w:val="006C7336"/>
    <w:rsid w:val="006E10D6"/>
    <w:rsid w:val="006F71CA"/>
    <w:rsid w:val="00723604"/>
    <w:rsid w:val="00723A8C"/>
    <w:rsid w:val="0073646B"/>
    <w:rsid w:val="00751EBF"/>
    <w:rsid w:val="00755B12"/>
    <w:rsid w:val="007607AD"/>
    <w:rsid w:val="00765C8B"/>
    <w:rsid w:val="0077053F"/>
    <w:rsid w:val="00781827"/>
    <w:rsid w:val="007947BD"/>
    <w:rsid w:val="007A6536"/>
    <w:rsid w:val="007A660A"/>
    <w:rsid w:val="007E0753"/>
    <w:rsid w:val="007E0DB6"/>
    <w:rsid w:val="0080029E"/>
    <w:rsid w:val="008072CC"/>
    <w:rsid w:val="008342D3"/>
    <w:rsid w:val="00835C8D"/>
    <w:rsid w:val="00865C28"/>
    <w:rsid w:val="008A1A45"/>
    <w:rsid w:val="008B075C"/>
    <w:rsid w:val="008B123A"/>
    <w:rsid w:val="008C4DA4"/>
    <w:rsid w:val="008D1B2D"/>
    <w:rsid w:val="008E3AF8"/>
    <w:rsid w:val="008E5F66"/>
    <w:rsid w:val="008E6A1B"/>
    <w:rsid w:val="008F32D1"/>
    <w:rsid w:val="008F37DB"/>
    <w:rsid w:val="00902A2C"/>
    <w:rsid w:val="00904B97"/>
    <w:rsid w:val="009236AB"/>
    <w:rsid w:val="00927663"/>
    <w:rsid w:val="00943A87"/>
    <w:rsid w:val="00951C5B"/>
    <w:rsid w:val="009534AD"/>
    <w:rsid w:val="00953F22"/>
    <w:rsid w:val="00960ED1"/>
    <w:rsid w:val="00965210"/>
    <w:rsid w:val="0096759C"/>
    <w:rsid w:val="00972531"/>
    <w:rsid w:val="00975370"/>
    <w:rsid w:val="00980D67"/>
    <w:rsid w:val="00986DF5"/>
    <w:rsid w:val="00990CE1"/>
    <w:rsid w:val="00991D78"/>
    <w:rsid w:val="00992627"/>
    <w:rsid w:val="009A474E"/>
    <w:rsid w:val="009B0B6D"/>
    <w:rsid w:val="009B3055"/>
    <w:rsid w:val="009B5A2B"/>
    <w:rsid w:val="009C46D6"/>
    <w:rsid w:val="009C6988"/>
    <w:rsid w:val="009D61AC"/>
    <w:rsid w:val="009D6C69"/>
    <w:rsid w:val="009E3813"/>
    <w:rsid w:val="009E6620"/>
    <w:rsid w:val="009F2AD0"/>
    <w:rsid w:val="00A0594E"/>
    <w:rsid w:val="00A141B0"/>
    <w:rsid w:val="00A174C8"/>
    <w:rsid w:val="00A17713"/>
    <w:rsid w:val="00A26DF5"/>
    <w:rsid w:val="00A35C8A"/>
    <w:rsid w:val="00A411D5"/>
    <w:rsid w:val="00A65C33"/>
    <w:rsid w:val="00A67630"/>
    <w:rsid w:val="00A74CEC"/>
    <w:rsid w:val="00A7737F"/>
    <w:rsid w:val="00AC2422"/>
    <w:rsid w:val="00AC589C"/>
    <w:rsid w:val="00AD1150"/>
    <w:rsid w:val="00AD3515"/>
    <w:rsid w:val="00AF43E3"/>
    <w:rsid w:val="00B01C7A"/>
    <w:rsid w:val="00B20DDC"/>
    <w:rsid w:val="00B265E8"/>
    <w:rsid w:val="00B350D7"/>
    <w:rsid w:val="00B46F8A"/>
    <w:rsid w:val="00B51A15"/>
    <w:rsid w:val="00B55C3C"/>
    <w:rsid w:val="00B634C4"/>
    <w:rsid w:val="00B726D7"/>
    <w:rsid w:val="00B806A7"/>
    <w:rsid w:val="00B875AA"/>
    <w:rsid w:val="00B87EC5"/>
    <w:rsid w:val="00B90E24"/>
    <w:rsid w:val="00B944FD"/>
    <w:rsid w:val="00B9450D"/>
    <w:rsid w:val="00BA735C"/>
    <w:rsid w:val="00BB07A1"/>
    <w:rsid w:val="00BC0607"/>
    <w:rsid w:val="00BC1609"/>
    <w:rsid w:val="00BC16F2"/>
    <w:rsid w:val="00BC30FA"/>
    <w:rsid w:val="00BC344D"/>
    <w:rsid w:val="00BD3A45"/>
    <w:rsid w:val="00BF374C"/>
    <w:rsid w:val="00C02A19"/>
    <w:rsid w:val="00C341DB"/>
    <w:rsid w:val="00C5605C"/>
    <w:rsid w:val="00C7217F"/>
    <w:rsid w:val="00C929BE"/>
    <w:rsid w:val="00C92E5A"/>
    <w:rsid w:val="00C93FAB"/>
    <w:rsid w:val="00C943C7"/>
    <w:rsid w:val="00C96EDD"/>
    <w:rsid w:val="00CA01AF"/>
    <w:rsid w:val="00CA33AC"/>
    <w:rsid w:val="00CA7F7D"/>
    <w:rsid w:val="00CB69BD"/>
    <w:rsid w:val="00CE2FB9"/>
    <w:rsid w:val="00CE7428"/>
    <w:rsid w:val="00D052F9"/>
    <w:rsid w:val="00D058DC"/>
    <w:rsid w:val="00D07864"/>
    <w:rsid w:val="00D12918"/>
    <w:rsid w:val="00D16344"/>
    <w:rsid w:val="00D2075E"/>
    <w:rsid w:val="00D35B82"/>
    <w:rsid w:val="00D42DA5"/>
    <w:rsid w:val="00D5240E"/>
    <w:rsid w:val="00D54978"/>
    <w:rsid w:val="00D54D6E"/>
    <w:rsid w:val="00D6040A"/>
    <w:rsid w:val="00D6167A"/>
    <w:rsid w:val="00D63304"/>
    <w:rsid w:val="00D635F2"/>
    <w:rsid w:val="00D70181"/>
    <w:rsid w:val="00D749FF"/>
    <w:rsid w:val="00D77185"/>
    <w:rsid w:val="00D83AC8"/>
    <w:rsid w:val="00D85AE4"/>
    <w:rsid w:val="00D86661"/>
    <w:rsid w:val="00D90823"/>
    <w:rsid w:val="00D91B87"/>
    <w:rsid w:val="00DA1B90"/>
    <w:rsid w:val="00DB02A0"/>
    <w:rsid w:val="00DC63E9"/>
    <w:rsid w:val="00DD4517"/>
    <w:rsid w:val="00DE7A25"/>
    <w:rsid w:val="00DF1390"/>
    <w:rsid w:val="00DF2B00"/>
    <w:rsid w:val="00DF4355"/>
    <w:rsid w:val="00DF4EDD"/>
    <w:rsid w:val="00E100D6"/>
    <w:rsid w:val="00E14EF8"/>
    <w:rsid w:val="00E16D1F"/>
    <w:rsid w:val="00E22A46"/>
    <w:rsid w:val="00E32E07"/>
    <w:rsid w:val="00E352E5"/>
    <w:rsid w:val="00E40FFA"/>
    <w:rsid w:val="00E43BDC"/>
    <w:rsid w:val="00E4467D"/>
    <w:rsid w:val="00E44AFE"/>
    <w:rsid w:val="00E60814"/>
    <w:rsid w:val="00E726FE"/>
    <w:rsid w:val="00E815F4"/>
    <w:rsid w:val="00E87AF5"/>
    <w:rsid w:val="00EA01E3"/>
    <w:rsid w:val="00EA1F71"/>
    <w:rsid w:val="00EB60B6"/>
    <w:rsid w:val="00ED04C6"/>
    <w:rsid w:val="00ED2BFF"/>
    <w:rsid w:val="00ED7116"/>
    <w:rsid w:val="00EE4B97"/>
    <w:rsid w:val="00EE4E02"/>
    <w:rsid w:val="00EE7AB3"/>
    <w:rsid w:val="00EF4CCE"/>
    <w:rsid w:val="00F023DD"/>
    <w:rsid w:val="00F046D9"/>
    <w:rsid w:val="00F04BDE"/>
    <w:rsid w:val="00F0624C"/>
    <w:rsid w:val="00F1106A"/>
    <w:rsid w:val="00F12C5E"/>
    <w:rsid w:val="00F24E97"/>
    <w:rsid w:val="00F27626"/>
    <w:rsid w:val="00F35A6B"/>
    <w:rsid w:val="00F42C97"/>
    <w:rsid w:val="00F8270E"/>
    <w:rsid w:val="00F8382A"/>
    <w:rsid w:val="00FA5ADA"/>
    <w:rsid w:val="00FA7515"/>
    <w:rsid w:val="00FB3EC9"/>
    <w:rsid w:val="00FB52CD"/>
    <w:rsid w:val="00FC314B"/>
    <w:rsid w:val="00FD1BBA"/>
    <w:rsid w:val="00FD540F"/>
    <w:rsid w:val="057C0E3F"/>
    <w:rsid w:val="067CA6B6"/>
    <w:rsid w:val="094FEEA8"/>
    <w:rsid w:val="156B9CDA"/>
    <w:rsid w:val="17107571"/>
    <w:rsid w:val="29D23315"/>
    <w:rsid w:val="332CECBB"/>
    <w:rsid w:val="3FE7BBDF"/>
    <w:rsid w:val="429350B0"/>
    <w:rsid w:val="4BB591BC"/>
    <w:rsid w:val="510396DC"/>
    <w:rsid w:val="51D8909F"/>
    <w:rsid w:val="5205E108"/>
    <w:rsid w:val="5F5B13D3"/>
    <w:rsid w:val="60A5213A"/>
    <w:rsid w:val="614193A4"/>
    <w:rsid w:val="62EA5635"/>
    <w:rsid w:val="64462D1B"/>
    <w:rsid w:val="6E864668"/>
    <w:rsid w:val="72C5C87F"/>
    <w:rsid w:val="744F13C7"/>
    <w:rsid w:val="79D88A81"/>
    <w:rsid w:val="7ACEB097"/>
    <w:rsid w:val="7F2342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50542"/>
  <w15:chartTrackingRefBased/>
  <w15:docId w15:val="{CA7E7299-6450-4991-9E19-DEC5BF5C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F84"/>
  </w:style>
  <w:style w:type="paragraph" w:styleId="Heading1">
    <w:name w:val="heading 1"/>
    <w:basedOn w:val="Title"/>
    <w:next w:val="Normal"/>
    <w:link w:val="Heading1Char"/>
    <w:uiPriority w:val="9"/>
    <w:qFormat/>
    <w:rsid w:val="00146E9B"/>
    <w:pPr>
      <w:spacing w:before="240"/>
      <w:ind w:right="142"/>
      <w:outlineLvl w:val="0"/>
    </w:pPr>
    <w:rPr>
      <w:rFonts w:ascii="Calibri" w:hAnsi="Calibri" w:cs="Calibri"/>
      <w:bCs/>
      <w:color w:val="002465"/>
      <w:spacing w:val="0"/>
      <w:sz w:val="48"/>
      <w:szCs w:val="48"/>
    </w:rPr>
  </w:style>
  <w:style w:type="paragraph" w:styleId="Heading2">
    <w:name w:val="heading 2"/>
    <w:basedOn w:val="Normal"/>
    <w:next w:val="Normal"/>
    <w:link w:val="Heading2Char"/>
    <w:uiPriority w:val="9"/>
    <w:unhideWhenUsed/>
    <w:qFormat/>
    <w:rsid w:val="00953F22"/>
    <w:pPr>
      <w:keepNext/>
      <w:keepLines/>
      <w:spacing w:before="160" w:after="80"/>
      <w:outlineLvl w:val="1"/>
    </w:pPr>
    <w:rPr>
      <w:rFonts w:ascii="Arial" w:hAnsi="Arial" w:cs="Arial"/>
      <w:b/>
      <w:bCs/>
      <w:color w:val="002060"/>
      <w:sz w:val="20"/>
      <w:szCs w:val="20"/>
    </w:rPr>
  </w:style>
  <w:style w:type="paragraph" w:styleId="Heading3">
    <w:name w:val="heading 3"/>
    <w:basedOn w:val="Heading1"/>
    <w:next w:val="Normal"/>
    <w:link w:val="Heading3Char"/>
    <w:uiPriority w:val="9"/>
    <w:unhideWhenUsed/>
    <w:qFormat/>
    <w:rsid w:val="0007652A"/>
    <w:pPr>
      <w:spacing w:before="120" w:after="120"/>
      <w:outlineLvl w:val="2"/>
    </w:pPr>
    <w:rPr>
      <w:rFonts w:ascii="Arial" w:eastAsiaTheme="minorHAnsi" w:hAnsi="Arial" w:cs="Arial"/>
      <w:color w:val="002060"/>
      <w:sz w:val="20"/>
      <w:szCs w:val="20"/>
      <w:u w:val="single"/>
    </w:rPr>
  </w:style>
  <w:style w:type="paragraph" w:styleId="Heading4">
    <w:name w:val="heading 4"/>
    <w:basedOn w:val="Normal"/>
    <w:next w:val="Normal"/>
    <w:link w:val="Heading4Char"/>
    <w:uiPriority w:val="9"/>
    <w:semiHidden/>
    <w:unhideWhenUsed/>
    <w:qFormat/>
    <w:rsid w:val="00AF4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E9B"/>
    <w:rPr>
      <w:rFonts w:ascii="Calibri" w:eastAsiaTheme="majorEastAsia" w:hAnsi="Calibri" w:cs="Calibri"/>
      <w:bCs/>
      <w:color w:val="002465"/>
      <w:kern w:val="28"/>
      <w:sz w:val="48"/>
      <w:szCs w:val="48"/>
    </w:rPr>
  </w:style>
  <w:style w:type="character" w:customStyle="1" w:styleId="Heading2Char">
    <w:name w:val="Heading 2 Char"/>
    <w:basedOn w:val="DefaultParagraphFont"/>
    <w:link w:val="Heading2"/>
    <w:uiPriority w:val="9"/>
    <w:rsid w:val="00953F22"/>
    <w:rPr>
      <w:rFonts w:ascii="Arial" w:hAnsi="Arial" w:cs="Arial"/>
      <w:b/>
      <w:bCs/>
      <w:color w:val="002060"/>
      <w:sz w:val="20"/>
      <w:szCs w:val="20"/>
    </w:rPr>
  </w:style>
  <w:style w:type="character" w:customStyle="1" w:styleId="Heading3Char">
    <w:name w:val="Heading 3 Char"/>
    <w:basedOn w:val="DefaultParagraphFont"/>
    <w:link w:val="Heading3"/>
    <w:uiPriority w:val="9"/>
    <w:rsid w:val="0007652A"/>
    <w:rPr>
      <w:rFonts w:ascii="Arial" w:hAnsi="Arial" w:cs="Arial"/>
      <w:color w:val="002060"/>
      <w:sz w:val="20"/>
      <w:szCs w:val="20"/>
      <w:u w:val="single"/>
    </w:rPr>
  </w:style>
  <w:style w:type="character" w:customStyle="1" w:styleId="Heading4Char">
    <w:name w:val="Heading 4 Char"/>
    <w:basedOn w:val="DefaultParagraphFont"/>
    <w:link w:val="Heading4"/>
    <w:uiPriority w:val="9"/>
    <w:semiHidden/>
    <w:rsid w:val="00AF4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3E3"/>
    <w:rPr>
      <w:rFonts w:eastAsiaTheme="majorEastAsia" w:cstheme="majorBidi"/>
      <w:color w:val="272727" w:themeColor="text1" w:themeTint="D8"/>
    </w:rPr>
  </w:style>
  <w:style w:type="paragraph" w:styleId="Title">
    <w:name w:val="Title"/>
    <w:basedOn w:val="Normal"/>
    <w:next w:val="Normal"/>
    <w:link w:val="TitleChar"/>
    <w:uiPriority w:val="10"/>
    <w:qFormat/>
    <w:rsid w:val="00AF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3E3"/>
    <w:pPr>
      <w:spacing w:before="160"/>
      <w:jc w:val="center"/>
    </w:pPr>
    <w:rPr>
      <w:i/>
      <w:iCs/>
      <w:color w:val="404040" w:themeColor="text1" w:themeTint="BF"/>
    </w:rPr>
  </w:style>
  <w:style w:type="character" w:customStyle="1" w:styleId="QuoteChar">
    <w:name w:val="Quote Char"/>
    <w:basedOn w:val="DefaultParagraphFont"/>
    <w:link w:val="Quote"/>
    <w:uiPriority w:val="29"/>
    <w:rsid w:val="00AF43E3"/>
    <w:rPr>
      <w:i/>
      <w:iCs/>
      <w:color w:val="404040" w:themeColor="text1" w:themeTint="BF"/>
    </w:rPr>
  </w:style>
  <w:style w:type="paragraph" w:styleId="ListParagraph">
    <w:name w:val="List Paragraph"/>
    <w:basedOn w:val="Normal"/>
    <w:uiPriority w:val="34"/>
    <w:qFormat/>
    <w:rsid w:val="00AF43E3"/>
    <w:pPr>
      <w:ind w:left="720"/>
      <w:contextualSpacing/>
    </w:pPr>
  </w:style>
  <w:style w:type="character" w:styleId="IntenseEmphasis">
    <w:name w:val="Intense Emphasis"/>
    <w:basedOn w:val="DefaultParagraphFont"/>
    <w:uiPriority w:val="21"/>
    <w:qFormat/>
    <w:rsid w:val="00AF43E3"/>
    <w:rPr>
      <w:i/>
      <w:iCs/>
      <w:color w:val="0F4761" w:themeColor="accent1" w:themeShade="BF"/>
    </w:rPr>
  </w:style>
  <w:style w:type="paragraph" w:styleId="IntenseQuote">
    <w:name w:val="Intense Quote"/>
    <w:basedOn w:val="Normal"/>
    <w:next w:val="Normal"/>
    <w:link w:val="IntenseQuoteChar"/>
    <w:uiPriority w:val="30"/>
    <w:qFormat/>
    <w:rsid w:val="00AF4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3E3"/>
    <w:rPr>
      <w:i/>
      <w:iCs/>
      <w:color w:val="0F4761" w:themeColor="accent1" w:themeShade="BF"/>
    </w:rPr>
  </w:style>
  <w:style w:type="character" w:styleId="IntenseReference">
    <w:name w:val="Intense Reference"/>
    <w:basedOn w:val="DefaultParagraphFont"/>
    <w:uiPriority w:val="32"/>
    <w:qFormat/>
    <w:rsid w:val="00AF43E3"/>
    <w:rPr>
      <w:b/>
      <w:bCs/>
      <w:smallCaps/>
      <w:color w:val="0F4761" w:themeColor="accent1" w:themeShade="BF"/>
      <w:spacing w:val="5"/>
    </w:rPr>
  </w:style>
  <w:style w:type="paragraph" w:styleId="BodyText">
    <w:name w:val="Body Text"/>
    <w:basedOn w:val="Normal"/>
    <w:link w:val="BodyTextChar"/>
    <w:uiPriority w:val="1"/>
    <w:qFormat/>
    <w:rsid w:val="00AF43E3"/>
    <w:pPr>
      <w:widowControl w:val="0"/>
      <w:autoSpaceDE w:val="0"/>
      <w:autoSpaceDN w:val="0"/>
      <w:spacing w:before="120" w:after="120" w:line="235" w:lineRule="auto"/>
    </w:pPr>
    <w:rPr>
      <w:rFonts w:ascii="Calibri" w:eastAsia="Calibri" w:hAnsi="Calibri" w:cs="Calibri"/>
      <w:color w:val="4D4D4F"/>
      <w:spacing w:val="-3"/>
      <w:w w:val="105"/>
      <w:kern w:val="0"/>
      <w:sz w:val="22"/>
      <w:szCs w:val="22"/>
      <w:lang w:val="en-US" w:bidi="en-US"/>
      <w14:ligatures w14:val="none"/>
    </w:rPr>
  </w:style>
  <w:style w:type="character" w:customStyle="1" w:styleId="BodyTextChar">
    <w:name w:val="Body Text Char"/>
    <w:basedOn w:val="DefaultParagraphFont"/>
    <w:link w:val="BodyText"/>
    <w:uiPriority w:val="1"/>
    <w:rsid w:val="00AF43E3"/>
    <w:rPr>
      <w:rFonts w:ascii="Calibri" w:eastAsia="Calibri" w:hAnsi="Calibri" w:cs="Calibri"/>
      <w:color w:val="4D4D4F"/>
      <w:spacing w:val="-3"/>
      <w:w w:val="105"/>
      <w:kern w:val="0"/>
      <w:sz w:val="22"/>
      <w:szCs w:val="22"/>
      <w:lang w:val="en-US" w:bidi="en-US"/>
      <w14:ligatures w14:val="none"/>
    </w:rPr>
  </w:style>
  <w:style w:type="character" w:styleId="Emphasis">
    <w:name w:val="Emphasis"/>
    <w:uiPriority w:val="20"/>
    <w:qFormat/>
    <w:rsid w:val="00DF4355"/>
    <w:rPr>
      <w:i/>
      <w:iCs/>
      <w:color w:val="595959" w:themeColor="text1" w:themeTint="A6"/>
    </w:rPr>
  </w:style>
  <w:style w:type="character" w:styleId="CommentReference">
    <w:name w:val="annotation reference"/>
    <w:basedOn w:val="DefaultParagraphFont"/>
    <w:uiPriority w:val="99"/>
    <w:semiHidden/>
    <w:unhideWhenUsed/>
    <w:rsid w:val="002A7114"/>
    <w:rPr>
      <w:sz w:val="16"/>
      <w:szCs w:val="16"/>
    </w:rPr>
  </w:style>
  <w:style w:type="paragraph" w:styleId="CommentText">
    <w:name w:val="annotation text"/>
    <w:basedOn w:val="Normal"/>
    <w:link w:val="CommentTextChar"/>
    <w:uiPriority w:val="99"/>
    <w:unhideWhenUsed/>
    <w:rsid w:val="002A7114"/>
    <w:pPr>
      <w:spacing w:line="240" w:lineRule="auto"/>
    </w:pPr>
    <w:rPr>
      <w:sz w:val="20"/>
      <w:szCs w:val="20"/>
    </w:rPr>
  </w:style>
  <w:style w:type="character" w:customStyle="1" w:styleId="CommentTextChar">
    <w:name w:val="Comment Text Char"/>
    <w:basedOn w:val="DefaultParagraphFont"/>
    <w:link w:val="CommentText"/>
    <w:uiPriority w:val="99"/>
    <w:rsid w:val="002A7114"/>
    <w:rPr>
      <w:sz w:val="20"/>
      <w:szCs w:val="20"/>
    </w:rPr>
  </w:style>
  <w:style w:type="paragraph" w:styleId="CommentSubject">
    <w:name w:val="annotation subject"/>
    <w:basedOn w:val="CommentText"/>
    <w:next w:val="CommentText"/>
    <w:link w:val="CommentSubjectChar"/>
    <w:uiPriority w:val="99"/>
    <w:semiHidden/>
    <w:unhideWhenUsed/>
    <w:rsid w:val="002A7114"/>
    <w:rPr>
      <w:b/>
      <w:bCs/>
    </w:rPr>
  </w:style>
  <w:style w:type="character" w:customStyle="1" w:styleId="CommentSubjectChar">
    <w:name w:val="Comment Subject Char"/>
    <w:basedOn w:val="CommentTextChar"/>
    <w:link w:val="CommentSubject"/>
    <w:uiPriority w:val="99"/>
    <w:semiHidden/>
    <w:rsid w:val="002A7114"/>
    <w:rPr>
      <w:b/>
      <w:bCs/>
      <w:sz w:val="20"/>
      <w:szCs w:val="20"/>
    </w:rPr>
  </w:style>
  <w:style w:type="paragraph" w:customStyle="1" w:styleId="DHHSbody">
    <w:name w:val="DHHS body"/>
    <w:link w:val="DHHSbodyChar"/>
    <w:rsid w:val="00E16D1F"/>
    <w:pPr>
      <w:spacing w:after="120" w:line="270" w:lineRule="atLeast"/>
    </w:pPr>
    <w:rPr>
      <w:rFonts w:ascii="Arial" w:eastAsia="Times" w:hAnsi="Arial" w:cs="Times New Roman"/>
      <w:kern w:val="0"/>
      <w:sz w:val="20"/>
      <w:szCs w:val="20"/>
      <w14:ligatures w14:val="none"/>
    </w:rPr>
  </w:style>
  <w:style w:type="character" w:customStyle="1" w:styleId="DHHSbodyChar">
    <w:name w:val="DHHS body Char"/>
    <w:link w:val="DHHSbody"/>
    <w:rsid w:val="00E16D1F"/>
    <w:rPr>
      <w:rFonts w:ascii="Arial" w:eastAsia="Times" w:hAnsi="Arial" w:cs="Times New Roman"/>
      <w:kern w:val="0"/>
      <w:sz w:val="20"/>
      <w:szCs w:val="20"/>
      <w14:ligatures w14:val="none"/>
    </w:rPr>
  </w:style>
  <w:style w:type="paragraph" w:styleId="Revision">
    <w:name w:val="Revision"/>
    <w:hidden/>
    <w:uiPriority w:val="99"/>
    <w:semiHidden/>
    <w:rsid w:val="00975370"/>
    <w:pPr>
      <w:spacing w:after="0" w:line="240" w:lineRule="auto"/>
    </w:pPr>
  </w:style>
  <w:style w:type="paragraph" w:styleId="Header">
    <w:name w:val="header"/>
    <w:basedOn w:val="Normal"/>
    <w:link w:val="HeaderChar"/>
    <w:uiPriority w:val="99"/>
    <w:unhideWhenUsed/>
    <w:rsid w:val="00781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1827"/>
  </w:style>
  <w:style w:type="paragraph" w:styleId="Footer">
    <w:name w:val="footer"/>
    <w:basedOn w:val="Normal"/>
    <w:link w:val="FooterChar"/>
    <w:uiPriority w:val="99"/>
    <w:unhideWhenUsed/>
    <w:rsid w:val="00781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1827"/>
  </w:style>
  <w:style w:type="paragraph" w:customStyle="1" w:styleId="CCVInstruction">
    <w:name w:val="CCV Instruction"/>
    <w:basedOn w:val="BodyText"/>
    <w:link w:val="CCVInstructionChar"/>
    <w:qFormat/>
    <w:rsid w:val="00951C5B"/>
    <w:pPr>
      <w:spacing w:line="240" w:lineRule="auto"/>
    </w:pPr>
    <w:rPr>
      <w:rFonts w:ascii="Arial" w:eastAsiaTheme="minorEastAsia" w:hAnsi="Arial" w:cs="Arial"/>
      <w:i/>
      <w:iCs/>
      <w:color w:val="595959" w:themeColor="text1" w:themeTint="A6"/>
      <w:spacing w:val="0"/>
      <w:w w:val="100"/>
      <w:kern w:val="2"/>
      <w:sz w:val="20"/>
      <w:szCs w:val="20"/>
      <w:lang w:bidi="ar-SA"/>
      <w14:ligatures w14:val="standardContextual"/>
    </w:rPr>
  </w:style>
  <w:style w:type="character" w:customStyle="1" w:styleId="CCVInstructionChar">
    <w:name w:val="CCV Instruction Char"/>
    <w:basedOn w:val="BodyTextChar"/>
    <w:link w:val="CCVInstruction"/>
    <w:rsid w:val="00951C5B"/>
    <w:rPr>
      <w:rFonts w:ascii="Arial" w:eastAsiaTheme="minorEastAsia" w:hAnsi="Arial" w:cs="Arial"/>
      <w:i/>
      <w:iCs/>
      <w:color w:val="595959" w:themeColor="text1" w:themeTint="A6"/>
      <w:spacing w:val="-3"/>
      <w:w w:val="105"/>
      <w:kern w:val="0"/>
      <w:sz w:val="20"/>
      <w:szCs w:val="20"/>
      <w:lang w:val="en-US" w:bidi="en-US"/>
      <w14:ligatures w14:val="none"/>
    </w:rPr>
  </w:style>
  <w:style w:type="paragraph" w:customStyle="1" w:styleId="CRFVresponsetext">
    <w:name w:val="CRFV response text"/>
    <w:basedOn w:val="BodyText"/>
    <w:link w:val="CRFVresponsetextChar"/>
    <w:qFormat/>
    <w:rsid w:val="00D42DA5"/>
    <w:pPr>
      <w:numPr>
        <w:numId w:val="8"/>
      </w:numPr>
      <w:spacing w:line="240" w:lineRule="auto"/>
    </w:pPr>
    <w:rPr>
      <w:rFonts w:ascii="Arial" w:eastAsiaTheme="minorEastAsia" w:hAnsi="Arial" w:cs="Arial"/>
      <w:color w:val="auto"/>
      <w:spacing w:val="0"/>
      <w:w w:val="100"/>
      <w:kern w:val="2"/>
      <w:sz w:val="20"/>
      <w:szCs w:val="20"/>
      <w:lang w:bidi="ar-SA"/>
      <w14:ligatures w14:val="standardContextual"/>
    </w:rPr>
  </w:style>
  <w:style w:type="character" w:customStyle="1" w:styleId="CRFVresponsetextChar">
    <w:name w:val="CRFV response text Char"/>
    <w:basedOn w:val="BodyTextChar"/>
    <w:link w:val="CRFVresponsetext"/>
    <w:rsid w:val="00D42DA5"/>
    <w:rPr>
      <w:rFonts w:ascii="Arial" w:eastAsiaTheme="minorEastAsia" w:hAnsi="Arial" w:cs="Arial"/>
      <w:color w:val="4D4D4F"/>
      <w:spacing w:val="-3"/>
      <w:w w:val="105"/>
      <w:kern w:val="0"/>
      <w:sz w:val="20"/>
      <w:szCs w:val="20"/>
      <w:lang w:val="en-US" w:bidi="en-US"/>
      <w14:ligatures w14:val="none"/>
    </w:rPr>
  </w:style>
  <w:style w:type="paragraph" w:customStyle="1" w:styleId="CRFVresponsetextbody">
    <w:name w:val="CRFV response text body"/>
    <w:basedOn w:val="CRFVresponsetext"/>
    <w:link w:val="CRFVresponsetextbodyChar"/>
    <w:qFormat/>
    <w:rsid w:val="00D2075E"/>
    <w:pPr>
      <w:numPr>
        <w:numId w:val="0"/>
      </w:numPr>
      <w:spacing w:before="0"/>
    </w:pPr>
  </w:style>
  <w:style w:type="character" w:customStyle="1" w:styleId="CRFVresponsetextbodyChar">
    <w:name w:val="CRFV response text body Char"/>
    <w:basedOn w:val="CRFVresponsetextChar"/>
    <w:link w:val="CRFVresponsetextbody"/>
    <w:rsid w:val="00D2075E"/>
    <w:rPr>
      <w:rFonts w:ascii="Arial" w:eastAsiaTheme="minorEastAsia" w:hAnsi="Arial" w:cs="Arial"/>
      <w:color w:val="4D4D4F"/>
      <w:spacing w:val="-3"/>
      <w:w w:val="105"/>
      <w:kern w:val="0"/>
      <w:sz w:val="20"/>
      <w:szCs w:val="20"/>
      <w:lang w:val="en-US" w:bidi="en-US"/>
      <w14:ligatures w14:val="none"/>
    </w:rPr>
  </w:style>
  <w:style w:type="paragraph" w:styleId="NormalWeb">
    <w:name w:val="Normal (Web)"/>
    <w:basedOn w:val="Normal"/>
    <w:uiPriority w:val="99"/>
    <w:unhideWhenUsed/>
    <w:rsid w:val="0046072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fadeinm1hgl8">
    <w:name w:val="_fadein_m1hgl_8"/>
    <w:basedOn w:val="DefaultParagraphFont"/>
    <w:rsid w:val="00460720"/>
  </w:style>
  <w:style w:type="table" w:styleId="TableGrid">
    <w:name w:val="Table Grid"/>
    <w:basedOn w:val="TableNormal"/>
    <w:uiPriority w:val="59"/>
    <w:rsid w:val="00484CE7"/>
    <w:pPr>
      <w:spacing w:after="0" w:line="240" w:lineRule="auto"/>
    </w:pPr>
    <w:rPr>
      <w:rFonts w:eastAsiaTheme="minorEastAsia"/>
      <w:kern w:val="0"/>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9823">
      <w:bodyDiv w:val="1"/>
      <w:marLeft w:val="0"/>
      <w:marRight w:val="0"/>
      <w:marTop w:val="0"/>
      <w:marBottom w:val="0"/>
      <w:divBdr>
        <w:top w:val="none" w:sz="0" w:space="0" w:color="auto"/>
        <w:left w:val="none" w:sz="0" w:space="0" w:color="auto"/>
        <w:bottom w:val="none" w:sz="0" w:space="0" w:color="auto"/>
        <w:right w:val="none" w:sz="0" w:space="0" w:color="auto"/>
      </w:divBdr>
    </w:div>
    <w:div w:id="33967343">
      <w:bodyDiv w:val="1"/>
      <w:marLeft w:val="0"/>
      <w:marRight w:val="0"/>
      <w:marTop w:val="0"/>
      <w:marBottom w:val="0"/>
      <w:divBdr>
        <w:top w:val="none" w:sz="0" w:space="0" w:color="auto"/>
        <w:left w:val="none" w:sz="0" w:space="0" w:color="auto"/>
        <w:bottom w:val="none" w:sz="0" w:space="0" w:color="auto"/>
        <w:right w:val="none" w:sz="0" w:space="0" w:color="auto"/>
      </w:divBdr>
    </w:div>
    <w:div w:id="70391647">
      <w:bodyDiv w:val="1"/>
      <w:marLeft w:val="0"/>
      <w:marRight w:val="0"/>
      <w:marTop w:val="0"/>
      <w:marBottom w:val="0"/>
      <w:divBdr>
        <w:top w:val="none" w:sz="0" w:space="0" w:color="auto"/>
        <w:left w:val="none" w:sz="0" w:space="0" w:color="auto"/>
        <w:bottom w:val="none" w:sz="0" w:space="0" w:color="auto"/>
        <w:right w:val="none" w:sz="0" w:space="0" w:color="auto"/>
      </w:divBdr>
    </w:div>
    <w:div w:id="327363519">
      <w:bodyDiv w:val="1"/>
      <w:marLeft w:val="0"/>
      <w:marRight w:val="0"/>
      <w:marTop w:val="0"/>
      <w:marBottom w:val="0"/>
      <w:divBdr>
        <w:top w:val="none" w:sz="0" w:space="0" w:color="auto"/>
        <w:left w:val="none" w:sz="0" w:space="0" w:color="auto"/>
        <w:bottom w:val="none" w:sz="0" w:space="0" w:color="auto"/>
        <w:right w:val="none" w:sz="0" w:space="0" w:color="auto"/>
      </w:divBdr>
      <w:divsChild>
        <w:div w:id="1214463714">
          <w:marLeft w:val="0"/>
          <w:marRight w:val="0"/>
          <w:marTop w:val="0"/>
          <w:marBottom w:val="0"/>
          <w:divBdr>
            <w:top w:val="none" w:sz="0" w:space="0" w:color="auto"/>
            <w:left w:val="none" w:sz="0" w:space="0" w:color="auto"/>
            <w:bottom w:val="none" w:sz="0" w:space="0" w:color="auto"/>
            <w:right w:val="none" w:sz="0" w:space="0" w:color="auto"/>
          </w:divBdr>
        </w:div>
        <w:div w:id="1326661550">
          <w:marLeft w:val="0"/>
          <w:marRight w:val="0"/>
          <w:marTop w:val="0"/>
          <w:marBottom w:val="0"/>
          <w:divBdr>
            <w:top w:val="none" w:sz="0" w:space="0" w:color="auto"/>
            <w:left w:val="none" w:sz="0" w:space="0" w:color="auto"/>
            <w:bottom w:val="none" w:sz="0" w:space="0" w:color="auto"/>
            <w:right w:val="none" w:sz="0" w:space="0" w:color="auto"/>
          </w:divBdr>
          <w:divsChild>
            <w:div w:id="51662482">
              <w:marLeft w:val="0"/>
              <w:marRight w:val="0"/>
              <w:marTop w:val="0"/>
              <w:marBottom w:val="0"/>
              <w:divBdr>
                <w:top w:val="single" w:sz="6" w:space="0" w:color="5B616B"/>
                <w:left w:val="single" w:sz="6" w:space="0" w:color="5B616B"/>
                <w:bottom w:val="single" w:sz="6" w:space="0" w:color="5B616B"/>
                <w:right w:val="single" w:sz="6" w:space="0" w:color="5B616B"/>
              </w:divBdr>
            </w:div>
          </w:divsChild>
        </w:div>
      </w:divsChild>
    </w:div>
    <w:div w:id="437453731">
      <w:bodyDiv w:val="1"/>
      <w:marLeft w:val="0"/>
      <w:marRight w:val="0"/>
      <w:marTop w:val="0"/>
      <w:marBottom w:val="0"/>
      <w:divBdr>
        <w:top w:val="none" w:sz="0" w:space="0" w:color="auto"/>
        <w:left w:val="none" w:sz="0" w:space="0" w:color="auto"/>
        <w:bottom w:val="none" w:sz="0" w:space="0" w:color="auto"/>
        <w:right w:val="none" w:sz="0" w:space="0" w:color="auto"/>
      </w:divBdr>
    </w:div>
    <w:div w:id="634212860">
      <w:bodyDiv w:val="1"/>
      <w:marLeft w:val="0"/>
      <w:marRight w:val="0"/>
      <w:marTop w:val="0"/>
      <w:marBottom w:val="0"/>
      <w:divBdr>
        <w:top w:val="none" w:sz="0" w:space="0" w:color="auto"/>
        <w:left w:val="none" w:sz="0" w:space="0" w:color="auto"/>
        <w:bottom w:val="none" w:sz="0" w:space="0" w:color="auto"/>
        <w:right w:val="none" w:sz="0" w:space="0" w:color="auto"/>
      </w:divBdr>
    </w:div>
    <w:div w:id="798038218">
      <w:bodyDiv w:val="1"/>
      <w:marLeft w:val="0"/>
      <w:marRight w:val="0"/>
      <w:marTop w:val="0"/>
      <w:marBottom w:val="0"/>
      <w:divBdr>
        <w:top w:val="none" w:sz="0" w:space="0" w:color="auto"/>
        <w:left w:val="none" w:sz="0" w:space="0" w:color="auto"/>
        <w:bottom w:val="none" w:sz="0" w:space="0" w:color="auto"/>
        <w:right w:val="none" w:sz="0" w:space="0" w:color="auto"/>
      </w:divBdr>
    </w:div>
    <w:div w:id="929506863">
      <w:bodyDiv w:val="1"/>
      <w:marLeft w:val="0"/>
      <w:marRight w:val="0"/>
      <w:marTop w:val="0"/>
      <w:marBottom w:val="0"/>
      <w:divBdr>
        <w:top w:val="none" w:sz="0" w:space="0" w:color="auto"/>
        <w:left w:val="none" w:sz="0" w:space="0" w:color="auto"/>
        <w:bottom w:val="none" w:sz="0" w:space="0" w:color="auto"/>
        <w:right w:val="none" w:sz="0" w:space="0" w:color="auto"/>
      </w:divBdr>
    </w:div>
    <w:div w:id="1024793020">
      <w:bodyDiv w:val="1"/>
      <w:marLeft w:val="0"/>
      <w:marRight w:val="0"/>
      <w:marTop w:val="0"/>
      <w:marBottom w:val="0"/>
      <w:divBdr>
        <w:top w:val="none" w:sz="0" w:space="0" w:color="auto"/>
        <w:left w:val="none" w:sz="0" w:space="0" w:color="auto"/>
        <w:bottom w:val="none" w:sz="0" w:space="0" w:color="auto"/>
        <w:right w:val="none" w:sz="0" w:space="0" w:color="auto"/>
      </w:divBdr>
    </w:div>
    <w:div w:id="1090270536">
      <w:bodyDiv w:val="1"/>
      <w:marLeft w:val="0"/>
      <w:marRight w:val="0"/>
      <w:marTop w:val="0"/>
      <w:marBottom w:val="0"/>
      <w:divBdr>
        <w:top w:val="none" w:sz="0" w:space="0" w:color="auto"/>
        <w:left w:val="none" w:sz="0" w:space="0" w:color="auto"/>
        <w:bottom w:val="none" w:sz="0" w:space="0" w:color="auto"/>
        <w:right w:val="none" w:sz="0" w:space="0" w:color="auto"/>
      </w:divBdr>
    </w:div>
    <w:div w:id="1093555615">
      <w:bodyDiv w:val="1"/>
      <w:marLeft w:val="0"/>
      <w:marRight w:val="0"/>
      <w:marTop w:val="0"/>
      <w:marBottom w:val="0"/>
      <w:divBdr>
        <w:top w:val="none" w:sz="0" w:space="0" w:color="auto"/>
        <w:left w:val="none" w:sz="0" w:space="0" w:color="auto"/>
        <w:bottom w:val="none" w:sz="0" w:space="0" w:color="auto"/>
        <w:right w:val="none" w:sz="0" w:space="0" w:color="auto"/>
      </w:divBdr>
      <w:divsChild>
        <w:div w:id="1514614977">
          <w:marLeft w:val="0"/>
          <w:marRight w:val="0"/>
          <w:marTop w:val="0"/>
          <w:marBottom w:val="0"/>
          <w:divBdr>
            <w:top w:val="none" w:sz="0" w:space="0" w:color="auto"/>
            <w:left w:val="none" w:sz="0" w:space="0" w:color="auto"/>
            <w:bottom w:val="none" w:sz="0" w:space="0" w:color="auto"/>
            <w:right w:val="none" w:sz="0" w:space="0" w:color="auto"/>
          </w:divBdr>
        </w:div>
        <w:div w:id="1297293519">
          <w:marLeft w:val="0"/>
          <w:marRight w:val="0"/>
          <w:marTop w:val="0"/>
          <w:marBottom w:val="0"/>
          <w:divBdr>
            <w:top w:val="none" w:sz="0" w:space="0" w:color="auto"/>
            <w:left w:val="none" w:sz="0" w:space="0" w:color="auto"/>
            <w:bottom w:val="none" w:sz="0" w:space="0" w:color="auto"/>
            <w:right w:val="none" w:sz="0" w:space="0" w:color="auto"/>
          </w:divBdr>
          <w:divsChild>
            <w:div w:id="1875654452">
              <w:marLeft w:val="0"/>
              <w:marRight w:val="0"/>
              <w:marTop w:val="0"/>
              <w:marBottom w:val="0"/>
              <w:divBdr>
                <w:top w:val="single" w:sz="6" w:space="0" w:color="5B616B"/>
                <w:left w:val="single" w:sz="6" w:space="0" w:color="5B616B"/>
                <w:bottom w:val="single" w:sz="6" w:space="0" w:color="5B616B"/>
                <w:right w:val="single" w:sz="6" w:space="0" w:color="5B616B"/>
              </w:divBdr>
            </w:div>
          </w:divsChild>
        </w:div>
      </w:divsChild>
    </w:div>
    <w:div w:id="1538275740">
      <w:bodyDiv w:val="1"/>
      <w:marLeft w:val="0"/>
      <w:marRight w:val="0"/>
      <w:marTop w:val="0"/>
      <w:marBottom w:val="0"/>
      <w:divBdr>
        <w:top w:val="none" w:sz="0" w:space="0" w:color="auto"/>
        <w:left w:val="none" w:sz="0" w:space="0" w:color="auto"/>
        <w:bottom w:val="none" w:sz="0" w:space="0" w:color="auto"/>
        <w:right w:val="none" w:sz="0" w:space="0" w:color="auto"/>
      </w:divBdr>
    </w:div>
    <w:div w:id="209388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1afc4f8-2ea5-4033-82a0-c134ba4be73a">
      <Terms xmlns="http://schemas.microsoft.com/office/infopath/2007/PartnerControls"/>
    </lcf76f155ced4ddcb4097134ff3c332f>
    <TaxCatchAll xmlns="bfa10e1c-2ed8-417d-bbb8-c0ecb0e35a1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4C9A3F90537C41A7B5C0539E84DE12" ma:contentTypeVersion="19" ma:contentTypeDescription="Create a new document." ma:contentTypeScope="" ma:versionID="f3aa98ff101e844f6cbde9bf1d777eab">
  <xsd:schema xmlns:xsd="http://www.w3.org/2001/XMLSchema" xmlns:xs="http://www.w3.org/2001/XMLSchema" xmlns:p="http://schemas.microsoft.com/office/2006/metadata/properties" xmlns:ns2="bfa10e1c-2ed8-417d-bbb8-c0ecb0e35a12" xmlns:ns3="61afc4f8-2ea5-4033-82a0-c134ba4be73a" targetNamespace="http://schemas.microsoft.com/office/2006/metadata/properties" ma:root="true" ma:fieldsID="7c8d83d721bcca030ebf825d1cb1d57a" ns2:_="" ns3:_="">
    <xsd:import namespace="bfa10e1c-2ed8-417d-bbb8-c0ecb0e35a12"/>
    <xsd:import namespace="61afc4f8-2ea5-4033-82a0-c134ba4be73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LengthInSeconds"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lcf76f155ced4ddcb4097134ff3c332f" minOccurs="0"/>
                <xsd:element ref="ns2:TaxCatchAll" minOccurs="0"/>
                <xsd:element ref="ns3:MediaServiceLocation"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a10e1c-2ed8-417d-bbb8-c0ecb0e35a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c48fc1b-269b-4684-9bdf-6c0467fd44dc}" ma:internalName="TaxCatchAll" ma:showField="CatchAllData" ma:web="bfa10e1c-2ed8-417d-bbb8-c0ecb0e35a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1afc4f8-2ea5-4033-82a0-c134ba4be73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2c8c6a6-44c3-4362-ad22-626ae0b4359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390F7C-2B3C-4713-BD5C-0F85F614B20A}">
  <ds:schemaRefs>
    <ds:schemaRef ds:uri="http://schemas.microsoft.com/office/2006/metadata/properties"/>
    <ds:schemaRef ds:uri="http://schemas.microsoft.com/office/infopath/2007/PartnerControls"/>
    <ds:schemaRef ds:uri="61afc4f8-2ea5-4033-82a0-c134ba4be73a"/>
    <ds:schemaRef ds:uri="bfa10e1c-2ed8-417d-bbb8-c0ecb0e35a12"/>
  </ds:schemaRefs>
</ds:datastoreItem>
</file>

<file path=customXml/itemProps2.xml><?xml version="1.0" encoding="utf-8"?>
<ds:datastoreItem xmlns:ds="http://schemas.openxmlformats.org/officeDocument/2006/customXml" ds:itemID="{E623D6D9-8BB8-4E21-9232-EB726DCE142E}">
  <ds:schemaRefs>
    <ds:schemaRef ds:uri="http://schemas.microsoft.com/sharepoint/v3/contenttype/forms"/>
  </ds:schemaRefs>
</ds:datastoreItem>
</file>

<file path=customXml/itemProps3.xml><?xml version="1.0" encoding="utf-8"?>
<ds:datastoreItem xmlns:ds="http://schemas.openxmlformats.org/officeDocument/2006/customXml" ds:itemID="{24249D0F-2308-4E71-802B-760F249E7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a10e1c-2ed8-417d-bbb8-c0ecb0e35a12"/>
    <ds:schemaRef ds:uri="61afc4f8-2ea5-4033-82a0-c134ba4be7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ad1d679-7a9d-467b-8ded-9fddbe88f77b}" enabled="0" method="" siteId="{7ad1d679-7a9d-467b-8ded-9fddbe88f77b}" removed="1"/>
</clbl:labelList>
</file>

<file path=docProps/app.xml><?xml version="1.0" encoding="utf-8"?>
<Properties xmlns="http://schemas.openxmlformats.org/officeDocument/2006/extended-properties" xmlns:vt="http://schemas.openxmlformats.org/officeDocument/2006/docPropsVTypes">
  <Template>Normal.dotm</Template>
  <TotalTime>126</TotalTime>
  <Pages>5</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Alysha Cameron</dc:creator>
  <cp:keywords/>
  <dc:description/>
  <cp:lastModifiedBy>Nenad Bartonicek</cp:lastModifiedBy>
  <cp:revision>5</cp:revision>
  <dcterms:created xsi:type="dcterms:W3CDTF">2025-05-20T23:46:00Z</dcterms:created>
  <dcterms:modified xsi:type="dcterms:W3CDTF">2025-05-21T05:21:00Z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0x010100C14C9A3F90537C41A7B5C0539E84DE12</vt:lpwstr>
  </property>
  <property fmtid="{D5CDD505-2E9C-101B-9397-08002B2CF9AE}" pid="3" name="MediaServiceImageTags">
    <vt:lpwstr/>
  </property>
</Properties>
</file>