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442" w:rsidRDefault="00802442" w:rsidP="009D35C0">
      <w:pPr>
        <w:shd w:val="clear" w:color="auto" w:fill="FFFFFF"/>
        <w:spacing w:before="100" w:beforeAutospacing="1" w:after="100" w:afterAutospacing="1" w:line="240" w:lineRule="auto"/>
        <w:ind w:left="-38"/>
        <w:jc w:val="right"/>
        <w:rPr>
          <w:rFonts w:eastAsia="Times New Roman" w:cs="Arial"/>
          <w:color w:val="3F3F3F"/>
        </w:rPr>
      </w:pPr>
      <w:r>
        <w:rPr>
          <w:rFonts w:eastAsia="Times New Roman" w:cs="Arial"/>
          <w:color w:val="3F3F3F"/>
        </w:rPr>
        <w:t>18-04-2011</w:t>
      </w:r>
    </w:p>
    <w:p w:rsidR="00802442" w:rsidRPr="00802442" w:rsidRDefault="00DB629C" w:rsidP="00802442">
      <w:pPr>
        <w:shd w:val="clear" w:color="auto" w:fill="FFFFFF"/>
        <w:spacing w:before="100" w:beforeAutospacing="1" w:after="100" w:afterAutospacing="1" w:line="240" w:lineRule="auto"/>
        <w:ind w:left="-38"/>
        <w:jc w:val="center"/>
        <w:rPr>
          <w:rFonts w:eastAsia="Times New Roman" w:cs="Arial"/>
          <w:b/>
          <w:color w:val="3F3F3F"/>
          <w:sz w:val="32"/>
          <w:szCs w:val="32"/>
          <w:u w:val="single"/>
        </w:rPr>
      </w:pPr>
      <w:r>
        <w:rPr>
          <w:rFonts w:eastAsia="Times New Roman" w:cs="Arial"/>
          <w:b/>
          <w:color w:val="3F3F3F"/>
          <w:sz w:val="32"/>
          <w:szCs w:val="32"/>
          <w:u w:val="single"/>
        </w:rPr>
        <w:t xml:space="preserve">EVENTS Update </w:t>
      </w:r>
      <w:r w:rsidR="009D35C0">
        <w:rPr>
          <w:rFonts w:eastAsia="Times New Roman" w:cs="Arial"/>
          <w:b/>
          <w:color w:val="3F3F3F"/>
          <w:sz w:val="32"/>
          <w:szCs w:val="32"/>
          <w:u w:val="single"/>
        </w:rPr>
        <w:t>on the WEBSITE</w:t>
      </w:r>
    </w:p>
    <w:p w:rsidR="00802442" w:rsidRDefault="009D35C0" w:rsidP="00802442">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N</w:t>
      </w:r>
      <w:r w:rsidR="00802442">
        <w:rPr>
          <w:rFonts w:eastAsia="Times New Roman" w:cs="Arial"/>
          <w:color w:val="3F3F3F"/>
        </w:rPr>
        <w:t>ame of the Function:</w:t>
      </w:r>
      <w:r w:rsidR="00EE696F">
        <w:rPr>
          <w:rFonts w:eastAsia="Times New Roman" w:cs="Arial"/>
          <w:color w:val="3F3F3F"/>
        </w:rPr>
        <w:t xml:space="preserve"> </w:t>
      </w:r>
      <w:r>
        <w:rPr>
          <w:rFonts w:eastAsia="Times New Roman" w:cs="Arial"/>
          <w:color w:val="3F3F3F"/>
        </w:rPr>
        <w:tab/>
      </w:r>
      <w:r w:rsidR="00EE696F">
        <w:rPr>
          <w:rFonts w:eastAsia="Times New Roman" w:cs="Arial"/>
          <w:color w:val="3F3F3F"/>
        </w:rPr>
        <w:t xml:space="preserve"> </w:t>
      </w:r>
      <w:r w:rsidR="00EE696F">
        <w:rPr>
          <w:rFonts w:eastAsia="Times New Roman" w:cs="Arial"/>
          <w:color w:val="3F3F3F"/>
        </w:rPr>
        <w:tab/>
      </w:r>
      <w:r w:rsidR="00EE696F">
        <w:rPr>
          <w:rFonts w:eastAsia="Times New Roman" w:cs="Arial"/>
          <w:color w:val="3F3F3F"/>
        </w:rPr>
        <w:tab/>
      </w:r>
      <w:r>
        <w:rPr>
          <w:rFonts w:eastAsia="Times New Roman" w:cs="Arial"/>
          <w:color w:val="3F3F3F"/>
        </w:rPr>
        <w:tab/>
      </w:r>
      <w:r w:rsidR="00EE696F">
        <w:rPr>
          <w:rFonts w:eastAsia="Times New Roman" w:cs="Arial"/>
          <w:color w:val="3F3F3F"/>
        </w:rPr>
        <w:tab/>
      </w:r>
      <w:r w:rsidR="00DB629C">
        <w:rPr>
          <w:rFonts w:eastAsia="Times New Roman" w:cs="Arial"/>
          <w:color w:val="3F3F3F"/>
        </w:rPr>
        <w:t>Communication</w:t>
      </w:r>
    </w:p>
    <w:p w:rsidR="00DB629C" w:rsidRDefault="00DB629C" w:rsidP="00DB629C">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SOP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COM-001</w:t>
      </w:r>
    </w:p>
    <w:p w:rsidR="00DB629C" w:rsidRDefault="00DB629C" w:rsidP="00DB629C">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The title of the SOP: </w:t>
      </w:r>
      <w:r w:rsidR="00B95E92">
        <w:rPr>
          <w:rFonts w:eastAsia="Times New Roman" w:cs="Arial"/>
          <w:color w:val="3F3F3F"/>
        </w:rPr>
        <w:tab/>
      </w:r>
      <w:r w:rsidR="00B95E92">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sidR="00B95E92">
        <w:rPr>
          <w:rFonts w:eastAsia="Times New Roman" w:cs="Arial"/>
          <w:color w:val="3F3F3F"/>
        </w:rPr>
        <w:t xml:space="preserve">Events </w:t>
      </w:r>
      <w:r>
        <w:rPr>
          <w:rFonts w:eastAsia="Times New Roman" w:cs="Arial"/>
          <w:color w:val="3F3F3F"/>
        </w:rPr>
        <w:t>Update</w:t>
      </w:r>
      <w:r w:rsidR="00B95E92">
        <w:rPr>
          <w:rFonts w:eastAsia="Times New Roman" w:cs="Arial"/>
          <w:color w:val="3F3F3F"/>
        </w:rPr>
        <w:t xml:space="preserve"> on the Website</w:t>
      </w:r>
    </w:p>
    <w:p w:rsidR="00DB629C" w:rsidRDefault="00EC027A" w:rsidP="00802442">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Revision</w:t>
      </w:r>
      <w:r w:rsidR="00DB629C">
        <w:rPr>
          <w:rFonts w:eastAsia="Times New Roman" w:cs="Arial"/>
          <w:color w:val="3F3F3F"/>
        </w:rPr>
        <w:t xml:space="preserve"> History:</w:t>
      </w:r>
    </w:p>
    <w:tbl>
      <w:tblPr>
        <w:tblStyle w:val="TableGrid"/>
        <w:tblW w:w="0" w:type="auto"/>
        <w:tblInd w:w="-38" w:type="dxa"/>
        <w:tblLook w:val="04A0"/>
      </w:tblPr>
      <w:tblGrid>
        <w:gridCol w:w="776"/>
        <w:gridCol w:w="1530"/>
        <w:gridCol w:w="1993"/>
        <w:gridCol w:w="2510"/>
        <w:gridCol w:w="1798"/>
        <w:gridCol w:w="1007"/>
      </w:tblGrid>
      <w:tr w:rsidR="00DB629C" w:rsidTr="00DB629C">
        <w:tc>
          <w:tcPr>
            <w:tcW w:w="776"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S#</w:t>
            </w:r>
          </w:p>
        </w:tc>
        <w:tc>
          <w:tcPr>
            <w:tcW w:w="1530"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Date:</w:t>
            </w:r>
          </w:p>
        </w:tc>
        <w:tc>
          <w:tcPr>
            <w:tcW w:w="1993"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Proposed by:</w:t>
            </w:r>
          </w:p>
        </w:tc>
        <w:tc>
          <w:tcPr>
            <w:tcW w:w="2510"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Approved by:</w:t>
            </w:r>
          </w:p>
        </w:tc>
        <w:tc>
          <w:tcPr>
            <w:tcW w:w="1798"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Date Approved:</w:t>
            </w:r>
          </w:p>
        </w:tc>
        <w:tc>
          <w:tcPr>
            <w:tcW w:w="1007"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Version#</w:t>
            </w:r>
          </w:p>
        </w:tc>
      </w:tr>
      <w:tr w:rsidR="00DB629C" w:rsidTr="00DB629C">
        <w:tc>
          <w:tcPr>
            <w:tcW w:w="776" w:type="dxa"/>
          </w:tcPr>
          <w:p w:rsidR="00DB629C" w:rsidRDefault="00DB629C" w:rsidP="00DB629C">
            <w:pPr>
              <w:spacing w:before="100" w:beforeAutospacing="1" w:after="100" w:afterAutospacing="1"/>
              <w:jc w:val="center"/>
              <w:rPr>
                <w:rFonts w:eastAsia="Times New Roman" w:cs="Arial"/>
                <w:color w:val="3F3F3F"/>
              </w:rPr>
            </w:pPr>
            <w:r>
              <w:rPr>
                <w:rFonts w:eastAsia="Times New Roman" w:cs="Arial"/>
                <w:color w:val="3F3F3F"/>
              </w:rPr>
              <w:t>1</w:t>
            </w:r>
          </w:p>
        </w:tc>
        <w:tc>
          <w:tcPr>
            <w:tcW w:w="1530" w:type="dxa"/>
          </w:tcPr>
          <w:p w:rsidR="00DB629C" w:rsidRDefault="00DB629C" w:rsidP="00B95E92">
            <w:pPr>
              <w:spacing w:before="100" w:beforeAutospacing="1" w:after="100" w:afterAutospacing="1"/>
              <w:jc w:val="center"/>
              <w:rPr>
                <w:rFonts w:eastAsia="Times New Roman" w:cs="Arial"/>
                <w:color w:val="3F3F3F"/>
              </w:rPr>
            </w:pPr>
            <w:r>
              <w:rPr>
                <w:rFonts w:eastAsia="Times New Roman" w:cs="Arial"/>
                <w:color w:val="3F3F3F"/>
              </w:rPr>
              <w:t>18-April-2011</w:t>
            </w:r>
          </w:p>
        </w:tc>
        <w:tc>
          <w:tcPr>
            <w:tcW w:w="1993" w:type="dxa"/>
          </w:tcPr>
          <w:p w:rsidR="00DB629C" w:rsidRDefault="00DB629C" w:rsidP="00B95E92">
            <w:pPr>
              <w:spacing w:before="100" w:beforeAutospacing="1" w:after="100" w:afterAutospacing="1"/>
              <w:jc w:val="center"/>
              <w:rPr>
                <w:rFonts w:eastAsia="Times New Roman" w:cs="Arial"/>
                <w:color w:val="3F3F3F"/>
              </w:rPr>
            </w:pPr>
            <w:proofErr w:type="spellStart"/>
            <w:r>
              <w:rPr>
                <w:rFonts w:eastAsia="Times New Roman" w:cs="Arial"/>
                <w:color w:val="3F3F3F"/>
              </w:rPr>
              <w:t>Shuja</w:t>
            </w:r>
            <w:proofErr w:type="spellEnd"/>
            <w:r>
              <w:rPr>
                <w:rFonts w:eastAsia="Times New Roman" w:cs="Arial"/>
                <w:color w:val="3F3F3F"/>
              </w:rPr>
              <w:t xml:space="preserve"> Khan (VP)</w:t>
            </w:r>
          </w:p>
        </w:tc>
        <w:tc>
          <w:tcPr>
            <w:tcW w:w="2510" w:type="dxa"/>
          </w:tcPr>
          <w:p w:rsidR="00DB629C" w:rsidRDefault="00DB629C" w:rsidP="00B95E92">
            <w:pPr>
              <w:spacing w:before="100" w:beforeAutospacing="1" w:after="100" w:afterAutospacing="1"/>
              <w:jc w:val="center"/>
              <w:rPr>
                <w:rFonts w:eastAsia="Times New Roman" w:cs="Arial"/>
                <w:color w:val="3F3F3F"/>
              </w:rPr>
            </w:pPr>
            <w:r>
              <w:rPr>
                <w:rFonts w:eastAsia="Times New Roman" w:cs="Arial"/>
                <w:color w:val="3F3F3F"/>
              </w:rPr>
              <w:t xml:space="preserve">S. M. </w:t>
            </w:r>
            <w:proofErr w:type="spellStart"/>
            <w:r>
              <w:rPr>
                <w:rFonts w:eastAsia="Times New Roman" w:cs="Arial"/>
                <w:color w:val="3F3F3F"/>
              </w:rPr>
              <w:t>Mumtaz</w:t>
            </w:r>
            <w:proofErr w:type="spellEnd"/>
            <w:r>
              <w:rPr>
                <w:rFonts w:eastAsia="Times New Roman" w:cs="Arial"/>
                <w:color w:val="3F3F3F"/>
              </w:rPr>
              <w:t xml:space="preserve"> (President)</w:t>
            </w:r>
          </w:p>
        </w:tc>
        <w:tc>
          <w:tcPr>
            <w:tcW w:w="1798" w:type="dxa"/>
          </w:tcPr>
          <w:p w:rsidR="00DB629C" w:rsidRDefault="00DB629C" w:rsidP="00B95E92">
            <w:pPr>
              <w:spacing w:before="100" w:beforeAutospacing="1" w:after="100" w:afterAutospacing="1"/>
              <w:jc w:val="center"/>
              <w:rPr>
                <w:rFonts w:eastAsia="Times New Roman" w:cs="Arial"/>
                <w:color w:val="3F3F3F"/>
              </w:rPr>
            </w:pPr>
            <w:r>
              <w:rPr>
                <w:rFonts w:eastAsia="Times New Roman" w:cs="Arial"/>
                <w:color w:val="3F3F3F"/>
              </w:rPr>
              <w:t>18-April-2011</w:t>
            </w:r>
          </w:p>
        </w:tc>
        <w:tc>
          <w:tcPr>
            <w:tcW w:w="1007" w:type="dxa"/>
          </w:tcPr>
          <w:p w:rsidR="00DB629C" w:rsidRDefault="00DB629C" w:rsidP="00B95E92">
            <w:pPr>
              <w:spacing w:before="100" w:beforeAutospacing="1" w:after="100" w:afterAutospacing="1"/>
              <w:jc w:val="center"/>
              <w:rPr>
                <w:rFonts w:eastAsia="Times New Roman" w:cs="Arial"/>
                <w:color w:val="3F3F3F"/>
              </w:rPr>
            </w:pPr>
            <w:r>
              <w:rPr>
                <w:rFonts w:eastAsia="Times New Roman" w:cs="Arial"/>
                <w:color w:val="3F3F3F"/>
              </w:rPr>
              <w:t>1.0</w:t>
            </w:r>
          </w:p>
        </w:tc>
      </w:tr>
      <w:tr w:rsidR="00DB629C" w:rsidTr="00DB629C">
        <w:tc>
          <w:tcPr>
            <w:tcW w:w="776" w:type="dxa"/>
          </w:tcPr>
          <w:p w:rsidR="00DB629C" w:rsidRDefault="00DB629C" w:rsidP="00DB629C">
            <w:pPr>
              <w:spacing w:before="100" w:beforeAutospacing="1" w:after="100" w:afterAutospacing="1"/>
              <w:jc w:val="center"/>
              <w:rPr>
                <w:rFonts w:eastAsia="Times New Roman" w:cs="Arial"/>
                <w:color w:val="3F3F3F"/>
              </w:rPr>
            </w:pPr>
          </w:p>
        </w:tc>
        <w:tc>
          <w:tcPr>
            <w:tcW w:w="1530" w:type="dxa"/>
          </w:tcPr>
          <w:p w:rsidR="00DB629C" w:rsidRDefault="00DB629C" w:rsidP="00802442">
            <w:pPr>
              <w:spacing w:before="100" w:beforeAutospacing="1" w:after="100" w:afterAutospacing="1"/>
              <w:rPr>
                <w:rFonts w:eastAsia="Times New Roman" w:cs="Arial"/>
                <w:color w:val="3F3F3F"/>
              </w:rPr>
            </w:pPr>
          </w:p>
        </w:tc>
        <w:tc>
          <w:tcPr>
            <w:tcW w:w="1993" w:type="dxa"/>
          </w:tcPr>
          <w:p w:rsidR="00DB629C" w:rsidRDefault="00DB629C" w:rsidP="00802442">
            <w:pPr>
              <w:spacing w:before="100" w:beforeAutospacing="1" w:after="100" w:afterAutospacing="1"/>
              <w:rPr>
                <w:rFonts w:eastAsia="Times New Roman" w:cs="Arial"/>
                <w:color w:val="3F3F3F"/>
              </w:rPr>
            </w:pPr>
          </w:p>
        </w:tc>
        <w:tc>
          <w:tcPr>
            <w:tcW w:w="2510" w:type="dxa"/>
          </w:tcPr>
          <w:p w:rsidR="00DB629C" w:rsidRDefault="00DB629C" w:rsidP="00802442">
            <w:pPr>
              <w:spacing w:before="100" w:beforeAutospacing="1" w:after="100" w:afterAutospacing="1"/>
              <w:rPr>
                <w:rFonts w:eastAsia="Times New Roman" w:cs="Arial"/>
                <w:color w:val="3F3F3F"/>
              </w:rPr>
            </w:pPr>
          </w:p>
        </w:tc>
        <w:tc>
          <w:tcPr>
            <w:tcW w:w="1798" w:type="dxa"/>
          </w:tcPr>
          <w:p w:rsidR="00DB629C" w:rsidRDefault="00DB629C" w:rsidP="00802442">
            <w:pPr>
              <w:spacing w:before="100" w:beforeAutospacing="1" w:after="100" w:afterAutospacing="1"/>
              <w:rPr>
                <w:rFonts w:eastAsia="Times New Roman" w:cs="Arial"/>
                <w:color w:val="3F3F3F"/>
              </w:rPr>
            </w:pPr>
          </w:p>
        </w:tc>
        <w:tc>
          <w:tcPr>
            <w:tcW w:w="1007" w:type="dxa"/>
          </w:tcPr>
          <w:p w:rsidR="00DB629C" w:rsidRDefault="00DB629C" w:rsidP="00B95E92">
            <w:pPr>
              <w:spacing w:before="100" w:beforeAutospacing="1" w:after="100" w:afterAutospacing="1"/>
              <w:jc w:val="center"/>
              <w:rPr>
                <w:rFonts w:eastAsia="Times New Roman" w:cs="Arial"/>
                <w:color w:val="3F3F3F"/>
              </w:rPr>
            </w:pPr>
          </w:p>
        </w:tc>
      </w:tr>
      <w:tr w:rsidR="00DB629C" w:rsidTr="00DB629C">
        <w:tc>
          <w:tcPr>
            <w:tcW w:w="776" w:type="dxa"/>
          </w:tcPr>
          <w:p w:rsidR="00DB629C" w:rsidRDefault="00DB629C" w:rsidP="00DB629C">
            <w:pPr>
              <w:spacing w:before="100" w:beforeAutospacing="1" w:after="100" w:afterAutospacing="1"/>
              <w:jc w:val="center"/>
              <w:rPr>
                <w:rFonts w:eastAsia="Times New Roman" w:cs="Arial"/>
                <w:color w:val="3F3F3F"/>
              </w:rPr>
            </w:pPr>
          </w:p>
        </w:tc>
        <w:tc>
          <w:tcPr>
            <w:tcW w:w="1530" w:type="dxa"/>
          </w:tcPr>
          <w:p w:rsidR="00DB629C" w:rsidRDefault="00DB629C" w:rsidP="00802442">
            <w:pPr>
              <w:spacing w:before="100" w:beforeAutospacing="1" w:after="100" w:afterAutospacing="1"/>
              <w:rPr>
                <w:rFonts w:eastAsia="Times New Roman" w:cs="Arial"/>
                <w:color w:val="3F3F3F"/>
              </w:rPr>
            </w:pPr>
          </w:p>
        </w:tc>
        <w:tc>
          <w:tcPr>
            <w:tcW w:w="1993" w:type="dxa"/>
          </w:tcPr>
          <w:p w:rsidR="00DB629C" w:rsidRDefault="00DB629C" w:rsidP="00802442">
            <w:pPr>
              <w:spacing w:before="100" w:beforeAutospacing="1" w:after="100" w:afterAutospacing="1"/>
              <w:rPr>
                <w:rFonts w:eastAsia="Times New Roman" w:cs="Arial"/>
                <w:color w:val="3F3F3F"/>
              </w:rPr>
            </w:pPr>
          </w:p>
        </w:tc>
        <w:tc>
          <w:tcPr>
            <w:tcW w:w="2510" w:type="dxa"/>
          </w:tcPr>
          <w:p w:rsidR="00DB629C" w:rsidRDefault="00DB629C" w:rsidP="00802442">
            <w:pPr>
              <w:spacing w:before="100" w:beforeAutospacing="1" w:after="100" w:afterAutospacing="1"/>
              <w:rPr>
                <w:rFonts w:eastAsia="Times New Roman" w:cs="Arial"/>
                <w:color w:val="3F3F3F"/>
              </w:rPr>
            </w:pPr>
          </w:p>
        </w:tc>
        <w:tc>
          <w:tcPr>
            <w:tcW w:w="1798" w:type="dxa"/>
          </w:tcPr>
          <w:p w:rsidR="00DB629C" w:rsidRDefault="00DB629C" w:rsidP="00802442">
            <w:pPr>
              <w:spacing w:before="100" w:beforeAutospacing="1" w:after="100" w:afterAutospacing="1"/>
              <w:rPr>
                <w:rFonts w:eastAsia="Times New Roman" w:cs="Arial"/>
                <w:color w:val="3F3F3F"/>
              </w:rPr>
            </w:pPr>
          </w:p>
        </w:tc>
        <w:tc>
          <w:tcPr>
            <w:tcW w:w="1007" w:type="dxa"/>
          </w:tcPr>
          <w:p w:rsidR="00DB629C" w:rsidRDefault="00DB629C" w:rsidP="00B95E92">
            <w:pPr>
              <w:spacing w:before="100" w:beforeAutospacing="1" w:after="100" w:afterAutospacing="1"/>
              <w:jc w:val="center"/>
              <w:rPr>
                <w:rFonts w:eastAsia="Times New Roman" w:cs="Arial"/>
                <w:color w:val="3F3F3F"/>
              </w:rPr>
            </w:pPr>
          </w:p>
        </w:tc>
      </w:tr>
    </w:tbl>
    <w:p w:rsidR="00802442" w:rsidRDefault="00802442" w:rsidP="00EE696F">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The purpose of the SOP:</w:t>
      </w:r>
      <w:r w:rsidR="00EE696F">
        <w:rPr>
          <w:rFonts w:eastAsia="Times New Roman" w:cs="Arial"/>
          <w:color w:val="3F3F3F"/>
        </w:rPr>
        <w:tab/>
      </w:r>
      <w:r w:rsidR="00DB629C">
        <w:rPr>
          <w:rFonts w:eastAsia="Times New Roman" w:cs="Arial"/>
          <w:color w:val="3F3F3F"/>
        </w:rPr>
        <w:t xml:space="preserve">To ensure that the Periodic session or events’ information should be uploaded on the website </w:t>
      </w:r>
      <w:r w:rsidR="009D35C0">
        <w:rPr>
          <w:rFonts w:eastAsia="Times New Roman" w:cs="Arial"/>
          <w:color w:val="3F3F3F"/>
        </w:rPr>
        <w:t xml:space="preserve">with correct relevant information, at least ONE Week before the event. </w:t>
      </w:r>
    </w:p>
    <w:p w:rsidR="00802442" w:rsidRDefault="00802442" w:rsidP="00EE696F">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References:</w:t>
      </w:r>
      <w:r w:rsidR="00EE696F">
        <w:rPr>
          <w:rFonts w:eastAsia="Times New Roman" w:cs="Arial"/>
          <w:color w:val="3F3F3F"/>
        </w:rPr>
        <w:tab/>
      </w:r>
      <w:r w:rsidR="009D35C0">
        <w:rPr>
          <w:rFonts w:eastAsia="Times New Roman" w:cs="Arial"/>
          <w:color w:val="3F3F3F"/>
        </w:rPr>
        <w:t xml:space="preserve">None. </w:t>
      </w:r>
    </w:p>
    <w:p w:rsidR="00802442" w:rsidRDefault="009D35C0" w:rsidP="00802442">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w:t>
      </w:r>
      <w:r w:rsidR="00802442">
        <w:rPr>
          <w:rFonts w:eastAsia="Times New Roman" w:cs="Arial"/>
          <w:color w:val="3F3F3F"/>
        </w:rPr>
        <w:t>uthoriz</w:t>
      </w:r>
      <w:r>
        <w:rPr>
          <w:rFonts w:eastAsia="Times New Roman" w:cs="Arial"/>
          <w:color w:val="3F3F3F"/>
        </w:rPr>
        <w:t xml:space="preserve">ed personnel </w:t>
      </w:r>
      <w:r w:rsidR="00802442">
        <w:rPr>
          <w:rFonts w:eastAsia="Times New Roman" w:cs="Arial"/>
          <w:color w:val="3F3F3F"/>
        </w:rPr>
        <w:t>to change:</w:t>
      </w:r>
      <w:r w:rsidR="00EE696F">
        <w:rPr>
          <w:rFonts w:eastAsia="Times New Roman" w:cs="Arial"/>
          <w:color w:val="3F3F3F"/>
        </w:rPr>
        <w:tab/>
      </w:r>
      <w:r w:rsidR="00EE696F">
        <w:rPr>
          <w:rFonts w:eastAsia="Times New Roman" w:cs="Arial"/>
          <w:color w:val="3F3F3F"/>
        </w:rPr>
        <w:tab/>
      </w:r>
      <w:r w:rsidR="00EE696F">
        <w:rPr>
          <w:rFonts w:eastAsia="Times New Roman" w:cs="Arial"/>
          <w:color w:val="3F3F3F"/>
        </w:rPr>
        <w:tab/>
        <w:t xml:space="preserve">VP </w:t>
      </w:r>
      <w:r>
        <w:rPr>
          <w:rFonts w:eastAsia="Times New Roman" w:cs="Arial"/>
          <w:color w:val="3F3F3F"/>
        </w:rPr>
        <w:t xml:space="preserve">Communication, </w:t>
      </w:r>
      <w:r w:rsidR="00EE696F">
        <w:rPr>
          <w:rFonts w:eastAsia="Times New Roman" w:cs="Arial"/>
          <w:color w:val="3F3F3F"/>
        </w:rPr>
        <w:t>President</w:t>
      </w: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 link to the process referenced (if applicable):</w:t>
      </w:r>
      <w:r w:rsidR="00EE696F">
        <w:rPr>
          <w:rFonts w:eastAsia="Times New Roman" w:cs="Arial"/>
          <w:color w:val="3F3F3F"/>
        </w:rPr>
        <w:tab/>
      </w:r>
      <w:r w:rsidR="00EE696F">
        <w:rPr>
          <w:rFonts w:eastAsia="Times New Roman" w:cs="Arial"/>
          <w:color w:val="3F3F3F"/>
        </w:rPr>
        <w:tab/>
      </w:r>
      <w:hyperlink r:id="rId7" w:history="1">
        <w:r w:rsidR="009D35C0" w:rsidRPr="009D35C0">
          <w:rPr>
            <w:rStyle w:val="Hyperlink"/>
            <w:rFonts w:eastAsia="Times New Roman" w:cs="Arial"/>
            <w:color w:val="auto"/>
            <w:u w:val="none"/>
          </w:rPr>
          <w:t>None</w:t>
        </w:r>
      </w:hyperlink>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B95E92" w:rsidRDefault="00B95E92" w:rsidP="00802442">
      <w:pPr>
        <w:shd w:val="clear" w:color="auto" w:fill="FFFFFF"/>
        <w:spacing w:before="100" w:beforeAutospacing="1" w:after="100" w:afterAutospacing="1" w:line="240" w:lineRule="auto"/>
        <w:ind w:left="-38"/>
        <w:rPr>
          <w:rFonts w:eastAsia="Times New Roman" w:cs="Arial"/>
          <w:color w:val="3F3F3F"/>
          <w:u w:val="single"/>
        </w:rPr>
      </w:pPr>
    </w:p>
    <w:p w:rsidR="00802442" w:rsidRPr="009D35C0" w:rsidRDefault="009D35C0" w:rsidP="00802442">
      <w:pPr>
        <w:shd w:val="clear" w:color="auto" w:fill="FFFFFF"/>
        <w:spacing w:before="100" w:beforeAutospacing="1" w:after="100" w:afterAutospacing="1" w:line="240" w:lineRule="auto"/>
        <w:ind w:left="-38"/>
        <w:rPr>
          <w:rFonts w:eastAsia="Times New Roman" w:cs="Arial"/>
          <w:color w:val="3F3F3F"/>
          <w:u w:val="single"/>
        </w:rPr>
      </w:pPr>
      <w:r w:rsidRPr="009D35C0">
        <w:rPr>
          <w:rFonts w:eastAsia="Times New Roman" w:cs="Arial"/>
          <w:color w:val="3F3F3F"/>
          <w:u w:val="single"/>
        </w:rPr>
        <w:t>SOP Description / Steps:</w:t>
      </w:r>
    </w:p>
    <w:p w:rsidR="009D35C0" w:rsidRPr="0003726F" w:rsidRDefault="00B95E92"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Seminars, PMP Training programs, Other PM Workshops, Soft skill courses and any other types of sessions and events which are for public education and training</w:t>
      </w:r>
      <w:r w:rsidR="006207B3" w:rsidRPr="0003726F">
        <w:rPr>
          <w:rFonts w:eastAsia="Times New Roman" w:cs="Arial"/>
          <w:color w:val="3F3F3F"/>
        </w:rPr>
        <w:t>,</w:t>
      </w:r>
      <w:r w:rsidRPr="0003726F">
        <w:rPr>
          <w:rFonts w:eastAsia="Times New Roman" w:cs="Arial"/>
          <w:color w:val="3F3F3F"/>
        </w:rPr>
        <w:t xml:space="preserve"> come under the definition of EVENTS.</w:t>
      </w:r>
    </w:p>
    <w:p w:rsidR="006207B3" w:rsidRPr="0003726F" w:rsidRDefault="006207B3"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The link to the relevant EVENT has to be uploaded into the EVENTS Area on the HOME Page</w:t>
      </w:r>
      <w:r w:rsidR="002A3F28" w:rsidRPr="0003726F">
        <w:rPr>
          <w:rFonts w:eastAsia="Times New Roman" w:cs="Arial"/>
          <w:color w:val="3F3F3F"/>
        </w:rPr>
        <w:t>.</w:t>
      </w:r>
    </w:p>
    <w:p w:rsidR="003C7AA1" w:rsidRPr="0003726F" w:rsidRDefault="003C7AA1"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VP &amp; Director Communication (VPDC) are responsible to update the website at least ONE Week before the event start date.</w:t>
      </w:r>
    </w:p>
    <w:p w:rsidR="003C7AA1" w:rsidRPr="0003726F" w:rsidRDefault="003C7AA1"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 xml:space="preserve">For every EVENT the information collection should start at least </w:t>
      </w:r>
      <w:r w:rsidR="00901992" w:rsidRPr="0003726F">
        <w:rPr>
          <w:rFonts w:eastAsia="Times New Roman" w:cs="Arial"/>
          <w:color w:val="3F3F3F"/>
        </w:rPr>
        <w:t>15</w:t>
      </w:r>
      <w:r w:rsidRPr="0003726F">
        <w:rPr>
          <w:rFonts w:eastAsia="Times New Roman" w:cs="Arial"/>
          <w:color w:val="3F3F3F"/>
        </w:rPr>
        <w:t xml:space="preserve"> </w:t>
      </w:r>
      <w:r w:rsidR="00901992" w:rsidRPr="0003726F">
        <w:rPr>
          <w:rFonts w:eastAsia="Times New Roman" w:cs="Arial"/>
          <w:color w:val="3F3F3F"/>
        </w:rPr>
        <w:t xml:space="preserve">working </w:t>
      </w:r>
      <w:r w:rsidRPr="0003726F">
        <w:rPr>
          <w:rFonts w:eastAsia="Times New Roman" w:cs="Arial"/>
          <w:color w:val="3F3F3F"/>
        </w:rPr>
        <w:t>days before the session date.</w:t>
      </w:r>
      <w:r w:rsidR="006207B3" w:rsidRPr="0003726F">
        <w:rPr>
          <w:rFonts w:eastAsia="Times New Roman" w:cs="Arial"/>
          <w:color w:val="3F3F3F"/>
        </w:rPr>
        <w:t xml:space="preserve"> Volunteers &amp; Director </w:t>
      </w:r>
      <w:proofErr w:type="spellStart"/>
      <w:r w:rsidR="006207B3" w:rsidRPr="0003726F">
        <w:rPr>
          <w:rFonts w:eastAsia="Times New Roman" w:cs="Arial"/>
          <w:color w:val="3F3F3F"/>
        </w:rPr>
        <w:t>Comm</w:t>
      </w:r>
      <w:proofErr w:type="spellEnd"/>
      <w:r w:rsidR="006207B3" w:rsidRPr="0003726F">
        <w:rPr>
          <w:rFonts w:eastAsia="Times New Roman" w:cs="Arial"/>
          <w:color w:val="3F3F3F"/>
        </w:rPr>
        <w:t xml:space="preserve"> should report Non-Compliance to the VP </w:t>
      </w:r>
      <w:proofErr w:type="spellStart"/>
      <w:r w:rsidR="006207B3" w:rsidRPr="0003726F">
        <w:rPr>
          <w:rFonts w:eastAsia="Times New Roman" w:cs="Arial"/>
          <w:color w:val="3F3F3F"/>
        </w:rPr>
        <w:t>Comm</w:t>
      </w:r>
      <w:proofErr w:type="spellEnd"/>
      <w:r w:rsidR="006207B3" w:rsidRPr="0003726F">
        <w:rPr>
          <w:rFonts w:eastAsia="Times New Roman" w:cs="Arial"/>
          <w:color w:val="3F3F3F"/>
        </w:rPr>
        <w:t xml:space="preserve"> of insufficient information about the EVENT if the same is not received </w:t>
      </w:r>
      <w:r w:rsidR="00581775" w:rsidRPr="0003726F">
        <w:rPr>
          <w:rFonts w:eastAsia="Times New Roman" w:cs="Arial"/>
          <w:color w:val="3F3F3F"/>
        </w:rPr>
        <w:t>TEN</w:t>
      </w:r>
      <w:r w:rsidR="00DC1618" w:rsidRPr="0003726F">
        <w:rPr>
          <w:rFonts w:eastAsia="Times New Roman" w:cs="Arial"/>
          <w:color w:val="3F3F3F"/>
        </w:rPr>
        <w:t xml:space="preserve"> </w:t>
      </w:r>
      <w:r w:rsidR="00901992" w:rsidRPr="0003726F">
        <w:rPr>
          <w:rFonts w:eastAsia="Times New Roman" w:cs="Arial"/>
          <w:color w:val="3F3F3F"/>
        </w:rPr>
        <w:t xml:space="preserve">working </w:t>
      </w:r>
      <w:r w:rsidR="00DC1618" w:rsidRPr="0003726F">
        <w:rPr>
          <w:rFonts w:eastAsia="Times New Roman" w:cs="Arial"/>
          <w:color w:val="3F3F3F"/>
        </w:rPr>
        <w:t>days</w:t>
      </w:r>
      <w:r w:rsidR="006207B3" w:rsidRPr="0003726F">
        <w:rPr>
          <w:rFonts w:eastAsia="Times New Roman" w:cs="Arial"/>
          <w:color w:val="3F3F3F"/>
        </w:rPr>
        <w:t xml:space="preserve"> before the EVENT date.</w:t>
      </w:r>
    </w:p>
    <w:p w:rsidR="00581775" w:rsidRPr="0003726F" w:rsidRDefault="003C7AA1"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 xml:space="preserve">The </w:t>
      </w:r>
      <w:r w:rsidR="00581775" w:rsidRPr="0003726F">
        <w:rPr>
          <w:rFonts w:eastAsia="Times New Roman" w:cs="Arial"/>
          <w:color w:val="3F3F3F"/>
        </w:rPr>
        <w:t>Information to be posted on the webpage should be given to the web developer by the VPDC after getting it from the concerned function.</w:t>
      </w:r>
    </w:p>
    <w:p w:rsidR="003C7AA1" w:rsidRPr="0003726F" w:rsidRDefault="003C7AA1"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For ever</w:t>
      </w:r>
      <w:r w:rsidR="0092181F" w:rsidRPr="0003726F">
        <w:rPr>
          <w:rFonts w:eastAsia="Times New Roman" w:cs="Arial"/>
          <w:color w:val="3F3F3F"/>
        </w:rPr>
        <w:t>y</w:t>
      </w:r>
      <w:r w:rsidR="00581775" w:rsidRPr="0003726F">
        <w:rPr>
          <w:rFonts w:eastAsia="Times New Roman" w:cs="Arial"/>
          <w:color w:val="3F3F3F"/>
        </w:rPr>
        <w:t xml:space="preserve"> EVENT a new page is to be made on the website. A REGISTER button should also exi</w:t>
      </w:r>
      <w:r w:rsidR="005639F1" w:rsidRPr="0003726F">
        <w:rPr>
          <w:rFonts w:eastAsia="Times New Roman" w:cs="Arial"/>
          <w:color w:val="3F3F3F"/>
        </w:rPr>
        <w:t>s</w:t>
      </w:r>
      <w:r w:rsidR="00581775" w:rsidRPr="0003726F">
        <w:rPr>
          <w:rFonts w:eastAsia="Times New Roman" w:cs="Arial"/>
          <w:color w:val="3F3F3F"/>
        </w:rPr>
        <w:t xml:space="preserve">t after each EVENT description on the HOME page. </w:t>
      </w:r>
      <w:r w:rsidR="005639F1" w:rsidRPr="0003726F">
        <w:rPr>
          <w:rFonts w:eastAsia="Times New Roman" w:cs="Arial"/>
          <w:color w:val="3F3F3F"/>
        </w:rPr>
        <w:t xml:space="preserve"> An acknowledgement email should go to the person who registers in the EVENT.</w:t>
      </w:r>
    </w:p>
    <w:p w:rsidR="00581775" w:rsidRPr="0003726F" w:rsidRDefault="00581775"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 xml:space="preserve">EVENTs should be removed from the website within 2 </w:t>
      </w:r>
      <w:r w:rsidR="00901992" w:rsidRPr="0003726F">
        <w:rPr>
          <w:rFonts w:eastAsia="Times New Roman" w:cs="Arial"/>
          <w:color w:val="3F3F3F"/>
        </w:rPr>
        <w:t xml:space="preserve">working </w:t>
      </w:r>
      <w:r w:rsidRPr="0003726F">
        <w:rPr>
          <w:rFonts w:eastAsia="Times New Roman" w:cs="Arial"/>
          <w:color w:val="3F3F3F"/>
        </w:rPr>
        <w:t xml:space="preserve">days </w:t>
      </w:r>
      <w:r w:rsidR="00901992" w:rsidRPr="0003726F">
        <w:rPr>
          <w:rFonts w:eastAsia="Times New Roman" w:cs="Arial"/>
          <w:color w:val="3F3F3F"/>
        </w:rPr>
        <w:t xml:space="preserve">by the VPDC </w:t>
      </w:r>
      <w:r w:rsidRPr="0003726F">
        <w:rPr>
          <w:rFonts w:eastAsia="Times New Roman" w:cs="Arial"/>
          <w:color w:val="3F3F3F"/>
        </w:rPr>
        <w:t xml:space="preserve">after </w:t>
      </w:r>
      <w:r w:rsidR="00901992" w:rsidRPr="0003726F">
        <w:rPr>
          <w:rFonts w:eastAsia="Times New Roman" w:cs="Arial"/>
          <w:color w:val="3F3F3F"/>
        </w:rPr>
        <w:t xml:space="preserve">their </w:t>
      </w:r>
      <w:r w:rsidRPr="0003726F">
        <w:rPr>
          <w:rFonts w:eastAsia="Times New Roman" w:cs="Arial"/>
          <w:color w:val="3F3F3F"/>
        </w:rPr>
        <w:t>complet</w:t>
      </w:r>
      <w:r w:rsidR="00901992" w:rsidRPr="0003726F">
        <w:rPr>
          <w:rFonts w:eastAsia="Times New Roman" w:cs="Arial"/>
          <w:color w:val="3F3F3F"/>
        </w:rPr>
        <w:t>ion</w:t>
      </w:r>
      <w:r w:rsidRPr="0003726F">
        <w:rPr>
          <w:rFonts w:eastAsia="Times New Roman" w:cs="Arial"/>
          <w:color w:val="3F3F3F"/>
        </w:rPr>
        <w:t>.</w:t>
      </w:r>
    </w:p>
    <w:p w:rsidR="00581775" w:rsidRPr="0003726F" w:rsidRDefault="00901992"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EVENTS should move to the Website Archive / History folder with relevant pictures and other material.</w:t>
      </w:r>
    </w:p>
    <w:p w:rsidR="00901992" w:rsidRPr="0003726F" w:rsidRDefault="00D861B8"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u w:val="single"/>
        </w:rPr>
        <w:t>Monthly Seminars</w:t>
      </w:r>
      <w:r w:rsidRPr="0003726F">
        <w:rPr>
          <w:rFonts w:eastAsia="Times New Roman" w:cs="Arial"/>
          <w:color w:val="3F3F3F"/>
        </w:rPr>
        <w:t>: Admin function (VP Admin) should provide the slides of the monthly seminar’s presentation after taking permission from the presenter, to the VPDC on the same day of seminar or very next day, to be uploaded on the website.</w:t>
      </w:r>
    </w:p>
    <w:p w:rsidR="00D861B8" w:rsidRPr="0003726F" w:rsidRDefault="00D861B8"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 xml:space="preserve">VPDC should upload the seminar’s slides in 1-2 </w:t>
      </w:r>
      <w:r w:rsidR="00856B3E" w:rsidRPr="0003726F">
        <w:rPr>
          <w:rFonts w:eastAsia="Times New Roman" w:cs="Arial"/>
          <w:color w:val="3F3F3F"/>
        </w:rPr>
        <w:t xml:space="preserve">working </w:t>
      </w:r>
      <w:r w:rsidRPr="0003726F">
        <w:rPr>
          <w:rFonts w:eastAsia="Times New Roman" w:cs="Arial"/>
          <w:color w:val="3F3F3F"/>
        </w:rPr>
        <w:t>days after they are received</w:t>
      </w:r>
      <w:r w:rsidR="00F03E10" w:rsidRPr="0003726F">
        <w:rPr>
          <w:rFonts w:eastAsia="Times New Roman" w:cs="Arial"/>
          <w:color w:val="3F3F3F"/>
        </w:rPr>
        <w:t>.</w:t>
      </w:r>
    </w:p>
    <w:p w:rsidR="00F03E10" w:rsidRPr="0003726F" w:rsidRDefault="00856B3E"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Any non-compliance should be reported to the President.</w:t>
      </w:r>
    </w:p>
    <w:p w:rsidR="00D861B8" w:rsidRPr="0003726F" w:rsidRDefault="00A834EE"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u w:val="single"/>
        </w:rPr>
        <w:t>PMP &amp; other Workshops</w:t>
      </w:r>
      <w:r w:rsidRPr="0003726F">
        <w:rPr>
          <w:rFonts w:eastAsia="Times New Roman" w:cs="Arial"/>
          <w:color w:val="3F3F3F"/>
        </w:rPr>
        <w:t>: PMP Training workshop and other such events should be</w:t>
      </w:r>
      <w:r w:rsidR="005639F1" w:rsidRPr="0003726F">
        <w:rPr>
          <w:rFonts w:eastAsia="Times New Roman" w:cs="Arial"/>
          <w:color w:val="3F3F3F"/>
        </w:rPr>
        <w:t xml:space="preserve"> advertised as mentioned in points </w:t>
      </w:r>
      <w:r w:rsidR="0003726F">
        <w:rPr>
          <w:rFonts w:eastAsia="Times New Roman" w:cs="Arial"/>
          <w:color w:val="3F3F3F"/>
        </w:rPr>
        <w:t xml:space="preserve">1-8 </w:t>
      </w:r>
      <w:r w:rsidR="005639F1" w:rsidRPr="0003726F">
        <w:rPr>
          <w:rFonts w:eastAsia="Times New Roman" w:cs="Arial"/>
          <w:color w:val="3F3F3F"/>
        </w:rPr>
        <w:t>above.</w:t>
      </w:r>
    </w:p>
    <w:p w:rsidR="005639F1" w:rsidRPr="0003726F" w:rsidRDefault="005639F1"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The Registration Process should be ONLINE as in other events.</w:t>
      </w:r>
    </w:p>
    <w:p w:rsidR="00DC792F" w:rsidRPr="0003726F" w:rsidRDefault="00DC792F"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sidRPr="0003726F">
        <w:rPr>
          <w:rFonts w:eastAsia="Times New Roman" w:cs="Arial"/>
          <w:color w:val="3F3F3F"/>
        </w:rPr>
        <w:t xml:space="preserve">A person is considered registered only when a fee </w:t>
      </w:r>
      <w:proofErr w:type="spellStart"/>
      <w:r w:rsidRPr="0003726F">
        <w:rPr>
          <w:rFonts w:eastAsia="Times New Roman" w:cs="Arial"/>
          <w:color w:val="3F3F3F"/>
        </w:rPr>
        <w:t>cheque</w:t>
      </w:r>
      <w:proofErr w:type="spellEnd"/>
      <w:r w:rsidRPr="0003726F">
        <w:rPr>
          <w:rFonts w:eastAsia="Times New Roman" w:cs="Arial"/>
          <w:color w:val="3F3F3F"/>
        </w:rPr>
        <w:t>/cash/DD/PO is received by the finance function.</w:t>
      </w:r>
    </w:p>
    <w:p w:rsidR="00A834EE" w:rsidRDefault="0003726F" w:rsidP="0003726F">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One CLASS photo with the caption: “PMP Training Class, March 2011, Karachi” or whatever the event maybe should be posted on the website by the VPDC once the session is over</w:t>
      </w:r>
      <w:r w:rsidR="00DC792F" w:rsidRPr="0003726F">
        <w:rPr>
          <w:rFonts w:eastAsia="Times New Roman" w:cs="Arial"/>
          <w:color w:val="3F3F3F"/>
        </w:rPr>
        <w:t>.</w:t>
      </w:r>
      <w:r>
        <w:rPr>
          <w:rFonts w:eastAsia="Times New Roman" w:cs="Arial"/>
          <w:color w:val="3F3F3F"/>
        </w:rPr>
        <w:t xml:space="preserve"> The Photograph should be provided by the VPDA (VP &amp; Director Admin). A link of this photo with the caption should be on the History Of PMP courses (or whatever the event may be) and shows the picture when clicked.</w:t>
      </w: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802442" w:rsidRDefault="00802442" w:rsidP="00802442">
      <w:pPr>
        <w:shd w:val="clear" w:color="auto" w:fill="FFFFFF"/>
        <w:spacing w:before="100" w:beforeAutospacing="1" w:after="100" w:afterAutospacing="1" w:line="240" w:lineRule="auto"/>
        <w:ind w:left="-38"/>
        <w:rPr>
          <w:rFonts w:eastAsia="Times New Roman" w:cs="Arial"/>
          <w:color w:val="3F3F3F"/>
        </w:rPr>
      </w:pPr>
    </w:p>
    <w:p w:rsidR="00D37EBB" w:rsidRDefault="00D37EBB" w:rsidP="00802442"/>
    <w:sectPr w:rsidR="00D37EBB" w:rsidSect="00D37E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BD9" w:rsidRDefault="008D3BD9" w:rsidP="00802442">
      <w:pPr>
        <w:spacing w:after="0" w:line="240" w:lineRule="auto"/>
      </w:pPr>
      <w:r>
        <w:separator/>
      </w:r>
    </w:p>
  </w:endnote>
  <w:endnote w:type="continuationSeparator" w:id="1">
    <w:p w:rsidR="008D3BD9" w:rsidRDefault="008D3BD9" w:rsidP="00802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802442">
      <w:tc>
        <w:tcPr>
          <w:tcW w:w="4500" w:type="pct"/>
          <w:tcBorders>
            <w:top w:val="single" w:sz="4" w:space="0" w:color="000000" w:themeColor="text1"/>
          </w:tcBorders>
        </w:tcPr>
        <w:p w:rsidR="00802442" w:rsidRPr="00802442" w:rsidRDefault="00802442" w:rsidP="006665A8">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Effective date: 18 April 2011  </w:t>
          </w:r>
          <w:r w:rsidR="00EE696F">
            <w:rPr>
              <w:rFonts w:eastAsia="Times New Roman" w:cs="Arial"/>
              <w:color w:val="3F3F3F"/>
            </w:rPr>
            <w:t xml:space="preserve">                           SOP#: </w:t>
          </w:r>
          <w:r w:rsidR="006665A8">
            <w:rPr>
              <w:rFonts w:eastAsia="Times New Roman" w:cs="Arial"/>
              <w:color w:val="3F3F3F"/>
            </w:rPr>
            <w:t>COM</w:t>
          </w:r>
          <w:r w:rsidR="00EE696F">
            <w:rPr>
              <w:rFonts w:eastAsia="Times New Roman" w:cs="Arial"/>
              <w:color w:val="3F3F3F"/>
            </w:rPr>
            <w:t>-</w:t>
          </w:r>
          <w:r w:rsidR="006665A8">
            <w:rPr>
              <w:rFonts w:eastAsia="Times New Roman" w:cs="Arial"/>
              <w:color w:val="3F3F3F"/>
            </w:rPr>
            <w:t>001</w:t>
          </w:r>
          <w:r>
            <w:rPr>
              <w:rFonts w:eastAsia="Times New Roman" w:cs="Arial"/>
              <w:color w:val="3F3F3F"/>
            </w:rPr>
            <w:t xml:space="preserve">                            Version </w:t>
          </w:r>
          <w:r w:rsidR="00EE696F">
            <w:rPr>
              <w:rFonts w:eastAsia="Times New Roman" w:cs="Arial"/>
              <w:color w:val="3F3F3F"/>
            </w:rPr>
            <w:t>#</w:t>
          </w:r>
          <w:r>
            <w:rPr>
              <w:rFonts w:eastAsia="Times New Roman" w:cs="Arial"/>
              <w:color w:val="3F3F3F"/>
            </w:rPr>
            <w:t>: 1.0</w:t>
          </w:r>
        </w:p>
      </w:tc>
      <w:tc>
        <w:tcPr>
          <w:tcW w:w="500" w:type="pct"/>
          <w:tcBorders>
            <w:top w:val="single" w:sz="4" w:space="0" w:color="C0504D" w:themeColor="accent2"/>
          </w:tcBorders>
          <w:shd w:val="clear" w:color="auto" w:fill="943634" w:themeFill="accent2" w:themeFillShade="BF"/>
        </w:tcPr>
        <w:p w:rsidR="00802442" w:rsidRDefault="004658A7">
          <w:pPr>
            <w:pStyle w:val="Header"/>
            <w:rPr>
              <w:color w:val="FFFFFF" w:themeColor="background1"/>
            </w:rPr>
          </w:pPr>
          <w:fldSimple w:instr=" PAGE   \* MERGEFORMAT ">
            <w:r w:rsidR="00AF31DD" w:rsidRPr="00AF31DD">
              <w:rPr>
                <w:noProof/>
                <w:color w:val="FFFFFF" w:themeColor="background1"/>
              </w:rPr>
              <w:t>2</w:t>
            </w:r>
          </w:fldSimple>
        </w:p>
      </w:tc>
    </w:tr>
  </w:tbl>
  <w:p w:rsidR="00802442" w:rsidRDefault="008024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BD9" w:rsidRDefault="008D3BD9" w:rsidP="00802442">
      <w:pPr>
        <w:spacing w:after="0" w:line="240" w:lineRule="auto"/>
      </w:pPr>
      <w:r>
        <w:separator/>
      </w:r>
    </w:p>
  </w:footnote>
  <w:footnote w:type="continuationSeparator" w:id="1">
    <w:p w:rsidR="008D3BD9" w:rsidRDefault="008D3BD9" w:rsidP="008024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5C0" w:rsidRDefault="009D35C0" w:rsidP="009D35C0">
    <w:pPr>
      <w:pStyle w:val="Header"/>
      <w:jc w:val="center"/>
      <w:rPr>
        <w:sz w:val="28"/>
        <w:szCs w:val="28"/>
      </w:rPr>
    </w:pPr>
    <w:r>
      <w:rPr>
        <w:noProof/>
        <w:sz w:val="28"/>
        <w:szCs w:val="28"/>
      </w:rPr>
      <w:drawing>
        <wp:inline distT="0" distB="0" distL="0" distR="0">
          <wp:extent cx="1143000" cy="369651"/>
          <wp:effectExtent l="19050" t="0" r="0" b="0"/>
          <wp:docPr id="4" name="Picture 1" descr="PMIKP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KPCLOGO.JPG"/>
                  <pic:cNvPicPr/>
                </pic:nvPicPr>
                <pic:blipFill>
                  <a:blip r:embed="rId1"/>
                  <a:stretch>
                    <a:fillRect/>
                  </a:stretch>
                </pic:blipFill>
                <pic:spPr>
                  <a:xfrm>
                    <a:off x="0" y="0"/>
                    <a:ext cx="1143000" cy="369651"/>
                  </a:xfrm>
                  <a:prstGeom prst="rect">
                    <a:avLst/>
                  </a:prstGeom>
                </pic:spPr>
              </pic:pic>
            </a:graphicData>
          </a:graphic>
        </wp:inline>
      </w:drawing>
    </w:r>
  </w:p>
  <w:p w:rsidR="009D35C0" w:rsidRPr="009D35C0" w:rsidRDefault="009D35C0" w:rsidP="009D35C0">
    <w:pPr>
      <w:pStyle w:val="Header"/>
      <w:jc w:val="center"/>
    </w:pPr>
    <w:r w:rsidRPr="009D35C0">
      <w:t>PMI Karachi Chapter</w:t>
    </w:r>
  </w:p>
  <w:p w:rsidR="009D35C0" w:rsidRPr="009D35C0" w:rsidRDefault="009D35C0" w:rsidP="009D35C0">
    <w:pPr>
      <w:pStyle w:val="Header"/>
      <w:jc w:val="center"/>
      <w:rPr>
        <w:sz w:val="28"/>
        <w:szCs w:val="28"/>
        <w:u w:val="single"/>
      </w:rPr>
    </w:pPr>
    <w:r w:rsidRPr="009D35C0">
      <w:rPr>
        <w:sz w:val="28"/>
        <w:szCs w:val="28"/>
        <w:u w:val="single"/>
      </w:rPr>
      <w:t>COMMUNICATIONS SOPs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731CC"/>
    <w:multiLevelType w:val="hybridMultilevel"/>
    <w:tmpl w:val="2ADCAA42"/>
    <w:lvl w:ilvl="0" w:tplc="0409000F">
      <w:start w:val="1"/>
      <w:numFmt w:val="decimal"/>
      <w:lvlText w:val="%1."/>
      <w:lvlJc w:val="left"/>
      <w:pPr>
        <w:ind w:left="682"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1">
    <w:nsid w:val="1C9A7118"/>
    <w:multiLevelType w:val="hybridMultilevel"/>
    <w:tmpl w:val="E13444A6"/>
    <w:lvl w:ilvl="0" w:tplc="04090001">
      <w:start w:val="1"/>
      <w:numFmt w:val="bullet"/>
      <w:lvlText w:val=""/>
      <w:lvlJc w:val="left"/>
      <w:pPr>
        <w:ind w:left="682" w:hanging="360"/>
      </w:pPr>
      <w:rPr>
        <w:rFonts w:ascii="Symbol" w:hAnsi="Symbol" w:hint="default"/>
      </w:rPr>
    </w:lvl>
    <w:lvl w:ilvl="1" w:tplc="04090003" w:tentative="1">
      <w:start w:val="1"/>
      <w:numFmt w:val="bullet"/>
      <w:lvlText w:val="o"/>
      <w:lvlJc w:val="left"/>
      <w:pPr>
        <w:ind w:left="1402" w:hanging="360"/>
      </w:pPr>
      <w:rPr>
        <w:rFonts w:ascii="Courier New" w:hAnsi="Courier New" w:cs="Courier New" w:hint="default"/>
      </w:rPr>
    </w:lvl>
    <w:lvl w:ilvl="2" w:tplc="04090005" w:tentative="1">
      <w:start w:val="1"/>
      <w:numFmt w:val="bullet"/>
      <w:lvlText w:val=""/>
      <w:lvlJc w:val="left"/>
      <w:pPr>
        <w:ind w:left="2122" w:hanging="360"/>
      </w:pPr>
      <w:rPr>
        <w:rFonts w:ascii="Wingdings" w:hAnsi="Wingdings" w:hint="default"/>
      </w:rPr>
    </w:lvl>
    <w:lvl w:ilvl="3" w:tplc="04090001" w:tentative="1">
      <w:start w:val="1"/>
      <w:numFmt w:val="bullet"/>
      <w:lvlText w:val=""/>
      <w:lvlJc w:val="left"/>
      <w:pPr>
        <w:ind w:left="2842" w:hanging="360"/>
      </w:pPr>
      <w:rPr>
        <w:rFonts w:ascii="Symbol" w:hAnsi="Symbol" w:hint="default"/>
      </w:rPr>
    </w:lvl>
    <w:lvl w:ilvl="4" w:tplc="04090003" w:tentative="1">
      <w:start w:val="1"/>
      <w:numFmt w:val="bullet"/>
      <w:lvlText w:val="o"/>
      <w:lvlJc w:val="left"/>
      <w:pPr>
        <w:ind w:left="3562" w:hanging="360"/>
      </w:pPr>
      <w:rPr>
        <w:rFonts w:ascii="Courier New" w:hAnsi="Courier New" w:cs="Courier New" w:hint="default"/>
      </w:rPr>
    </w:lvl>
    <w:lvl w:ilvl="5" w:tplc="04090005" w:tentative="1">
      <w:start w:val="1"/>
      <w:numFmt w:val="bullet"/>
      <w:lvlText w:val=""/>
      <w:lvlJc w:val="left"/>
      <w:pPr>
        <w:ind w:left="4282" w:hanging="360"/>
      </w:pPr>
      <w:rPr>
        <w:rFonts w:ascii="Wingdings" w:hAnsi="Wingdings" w:hint="default"/>
      </w:rPr>
    </w:lvl>
    <w:lvl w:ilvl="6" w:tplc="04090001" w:tentative="1">
      <w:start w:val="1"/>
      <w:numFmt w:val="bullet"/>
      <w:lvlText w:val=""/>
      <w:lvlJc w:val="left"/>
      <w:pPr>
        <w:ind w:left="5002" w:hanging="360"/>
      </w:pPr>
      <w:rPr>
        <w:rFonts w:ascii="Symbol" w:hAnsi="Symbol" w:hint="default"/>
      </w:rPr>
    </w:lvl>
    <w:lvl w:ilvl="7" w:tplc="04090003" w:tentative="1">
      <w:start w:val="1"/>
      <w:numFmt w:val="bullet"/>
      <w:lvlText w:val="o"/>
      <w:lvlJc w:val="left"/>
      <w:pPr>
        <w:ind w:left="5722" w:hanging="360"/>
      </w:pPr>
      <w:rPr>
        <w:rFonts w:ascii="Courier New" w:hAnsi="Courier New" w:cs="Courier New" w:hint="default"/>
      </w:rPr>
    </w:lvl>
    <w:lvl w:ilvl="8" w:tplc="04090005" w:tentative="1">
      <w:start w:val="1"/>
      <w:numFmt w:val="bullet"/>
      <w:lvlText w:val=""/>
      <w:lvlJc w:val="left"/>
      <w:pPr>
        <w:ind w:left="6442" w:hanging="360"/>
      </w:pPr>
      <w:rPr>
        <w:rFonts w:ascii="Wingdings" w:hAnsi="Wingdings" w:hint="default"/>
      </w:rPr>
    </w:lvl>
  </w:abstractNum>
  <w:abstractNum w:abstractNumId="2">
    <w:nsid w:val="28C83772"/>
    <w:multiLevelType w:val="multilevel"/>
    <w:tmpl w:val="BB74C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DFB50EA"/>
    <w:multiLevelType w:val="hybridMultilevel"/>
    <w:tmpl w:val="8B827D00"/>
    <w:lvl w:ilvl="0" w:tplc="757EF27E">
      <w:numFmt w:val="bullet"/>
      <w:lvlText w:val="-"/>
      <w:lvlJc w:val="left"/>
      <w:pPr>
        <w:ind w:left="322" w:hanging="360"/>
      </w:pPr>
      <w:rPr>
        <w:rFonts w:ascii="Calibri" w:eastAsia="Times New Roman" w:hAnsi="Calibri" w:cs="Arial" w:hint="default"/>
      </w:rPr>
    </w:lvl>
    <w:lvl w:ilvl="1" w:tplc="04090003" w:tentative="1">
      <w:start w:val="1"/>
      <w:numFmt w:val="bullet"/>
      <w:lvlText w:val="o"/>
      <w:lvlJc w:val="left"/>
      <w:pPr>
        <w:ind w:left="1042" w:hanging="360"/>
      </w:pPr>
      <w:rPr>
        <w:rFonts w:ascii="Courier New" w:hAnsi="Courier New" w:cs="Courier New" w:hint="default"/>
      </w:rPr>
    </w:lvl>
    <w:lvl w:ilvl="2" w:tplc="04090005" w:tentative="1">
      <w:start w:val="1"/>
      <w:numFmt w:val="bullet"/>
      <w:lvlText w:val=""/>
      <w:lvlJc w:val="left"/>
      <w:pPr>
        <w:ind w:left="1762" w:hanging="360"/>
      </w:pPr>
      <w:rPr>
        <w:rFonts w:ascii="Wingdings" w:hAnsi="Wingdings" w:hint="default"/>
      </w:rPr>
    </w:lvl>
    <w:lvl w:ilvl="3" w:tplc="04090001" w:tentative="1">
      <w:start w:val="1"/>
      <w:numFmt w:val="bullet"/>
      <w:lvlText w:val=""/>
      <w:lvlJc w:val="left"/>
      <w:pPr>
        <w:ind w:left="2482" w:hanging="360"/>
      </w:pPr>
      <w:rPr>
        <w:rFonts w:ascii="Symbol" w:hAnsi="Symbol" w:hint="default"/>
      </w:rPr>
    </w:lvl>
    <w:lvl w:ilvl="4" w:tplc="04090003" w:tentative="1">
      <w:start w:val="1"/>
      <w:numFmt w:val="bullet"/>
      <w:lvlText w:val="o"/>
      <w:lvlJc w:val="left"/>
      <w:pPr>
        <w:ind w:left="3202" w:hanging="360"/>
      </w:pPr>
      <w:rPr>
        <w:rFonts w:ascii="Courier New" w:hAnsi="Courier New" w:cs="Courier New" w:hint="default"/>
      </w:rPr>
    </w:lvl>
    <w:lvl w:ilvl="5" w:tplc="04090005" w:tentative="1">
      <w:start w:val="1"/>
      <w:numFmt w:val="bullet"/>
      <w:lvlText w:val=""/>
      <w:lvlJc w:val="left"/>
      <w:pPr>
        <w:ind w:left="3922" w:hanging="360"/>
      </w:pPr>
      <w:rPr>
        <w:rFonts w:ascii="Wingdings" w:hAnsi="Wingdings" w:hint="default"/>
      </w:rPr>
    </w:lvl>
    <w:lvl w:ilvl="6" w:tplc="04090001" w:tentative="1">
      <w:start w:val="1"/>
      <w:numFmt w:val="bullet"/>
      <w:lvlText w:val=""/>
      <w:lvlJc w:val="left"/>
      <w:pPr>
        <w:ind w:left="4642" w:hanging="360"/>
      </w:pPr>
      <w:rPr>
        <w:rFonts w:ascii="Symbol" w:hAnsi="Symbol" w:hint="default"/>
      </w:rPr>
    </w:lvl>
    <w:lvl w:ilvl="7" w:tplc="04090003" w:tentative="1">
      <w:start w:val="1"/>
      <w:numFmt w:val="bullet"/>
      <w:lvlText w:val="o"/>
      <w:lvlJc w:val="left"/>
      <w:pPr>
        <w:ind w:left="5362" w:hanging="360"/>
      </w:pPr>
      <w:rPr>
        <w:rFonts w:ascii="Courier New" w:hAnsi="Courier New" w:cs="Courier New" w:hint="default"/>
      </w:rPr>
    </w:lvl>
    <w:lvl w:ilvl="8" w:tplc="04090005" w:tentative="1">
      <w:start w:val="1"/>
      <w:numFmt w:val="bullet"/>
      <w:lvlText w:val=""/>
      <w:lvlJc w:val="left"/>
      <w:pPr>
        <w:ind w:left="6082"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5361"/>
  </w:hdrShapeDefaults>
  <w:footnotePr>
    <w:footnote w:id="0"/>
    <w:footnote w:id="1"/>
  </w:footnotePr>
  <w:endnotePr>
    <w:endnote w:id="0"/>
    <w:endnote w:id="1"/>
  </w:endnotePr>
  <w:compat/>
  <w:rsids>
    <w:rsidRoot w:val="00802442"/>
    <w:rsid w:val="00025DB6"/>
    <w:rsid w:val="0003726F"/>
    <w:rsid w:val="00047844"/>
    <w:rsid w:val="00062A5C"/>
    <w:rsid w:val="00076183"/>
    <w:rsid w:val="000954FA"/>
    <w:rsid w:val="000A5720"/>
    <w:rsid w:val="000D049D"/>
    <w:rsid w:val="000E016D"/>
    <w:rsid w:val="00105BD9"/>
    <w:rsid w:val="0011051F"/>
    <w:rsid w:val="001107A4"/>
    <w:rsid w:val="0011157D"/>
    <w:rsid w:val="00150425"/>
    <w:rsid w:val="00150C67"/>
    <w:rsid w:val="00155692"/>
    <w:rsid w:val="00161E10"/>
    <w:rsid w:val="00187C41"/>
    <w:rsid w:val="00190BFA"/>
    <w:rsid w:val="00191947"/>
    <w:rsid w:val="001B6933"/>
    <w:rsid w:val="001C2E9C"/>
    <w:rsid w:val="001F3CBC"/>
    <w:rsid w:val="00235CFD"/>
    <w:rsid w:val="00244369"/>
    <w:rsid w:val="00246BB0"/>
    <w:rsid w:val="00261B11"/>
    <w:rsid w:val="0027204F"/>
    <w:rsid w:val="0027775D"/>
    <w:rsid w:val="00287BF5"/>
    <w:rsid w:val="00287EBB"/>
    <w:rsid w:val="00290DA0"/>
    <w:rsid w:val="002A3F28"/>
    <w:rsid w:val="002B3F78"/>
    <w:rsid w:val="002E1760"/>
    <w:rsid w:val="002E570E"/>
    <w:rsid w:val="002F3F3A"/>
    <w:rsid w:val="00301F88"/>
    <w:rsid w:val="003044D9"/>
    <w:rsid w:val="00315390"/>
    <w:rsid w:val="00326DFB"/>
    <w:rsid w:val="0034104C"/>
    <w:rsid w:val="00353F21"/>
    <w:rsid w:val="003560CB"/>
    <w:rsid w:val="00376BB4"/>
    <w:rsid w:val="00380BCA"/>
    <w:rsid w:val="0038530E"/>
    <w:rsid w:val="003872CA"/>
    <w:rsid w:val="003973E0"/>
    <w:rsid w:val="003A72CD"/>
    <w:rsid w:val="003B090C"/>
    <w:rsid w:val="003B3574"/>
    <w:rsid w:val="003C01AC"/>
    <w:rsid w:val="003C14B2"/>
    <w:rsid w:val="003C7AA1"/>
    <w:rsid w:val="003E6339"/>
    <w:rsid w:val="003F0456"/>
    <w:rsid w:val="003F3CE2"/>
    <w:rsid w:val="0040582B"/>
    <w:rsid w:val="00405C75"/>
    <w:rsid w:val="0041106D"/>
    <w:rsid w:val="00432050"/>
    <w:rsid w:val="00432DCC"/>
    <w:rsid w:val="00456771"/>
    <w:rsid w:val="00461505"/>
    <w:rsid w:val="004658A7"/>
    <w:rsid w:val="0047130F"/>
    <w:rsid w:val="004854EA"/>
    <w:rsid w:val="004A4125"/>
    <w:rsid w:val="004A72DE"/>
    <w:rsid w:val="004B79EE"/>
    <w:rsid w:val="004D56F4"/>
    <w:rsid w:val="004D7220"/>
    <w:rsid w:val="004E152B"/>
    <w:rsid w:val="004E1C93"/>
    <w:rsid w:val="004E3DFB"/>
    <w:rsid w:val="004F390B"/>
    <w:rsid w:val="005079BD"/>
    <w:rsid w:val="00516BC4"/>
    <w:rsid w:val="00525B96"/>
    <w:rsid w:val="0052624E"/>
    <w:rsid w:val="005301F7"/>
    <w:rsid w:val="00532383"/>
    <w:rsid w:val="00541C75"/>
    <w:rsid w:val="00550CB4"/>
    <w:rsid w:val="00552889"/>
    <w:rsid w:val="00553A22"/>
    <w:rsid w:val="00555143"/>
    <w:rsid w:val="005639F1"/>
    <w:rsid w:val="00571098"/>
    <w:rsid w:val="005749B4"/>
    <w:rsid w:val="00576FD4"/>
    <w:rsid w:val="00581775"/>
    <w:rsid w:val="00587827"/>
    <w:rsid w:val="0058797F"/>
    <w:rsid w:val="00594ADE"/>
    <w:rsid w:val="00595E97"/>
    <w:rsid w:val="00596DE9"/>
    <w:rsid w:val="005A09CB"/>
    <w:rsid w:val="005A6A29"/>
    <w:rsid w:val="005B0AC7"/>
    <w:rsid w:val="005B1E1B"/>
    <w:rsid w:val="005B2C98"/>
    <w:rsid w:val="005B6034"/>
    <w:rsid w:val="005B628F"/>
    <w:rsid w:val="005C12F1"/>
    <w:rsid w:val="005D557C"/>
    <w:rsid w:val="005D57F0"/>
    <w:rsid w:val="005D7C66"/>
    <w:rsid w:val="005E0C86"/>
    <w:rsid w:val="005E58C1"/>
    <w:rsid w:val="005E6034"/>
    <w:rsid w:val="005F0A1B"/>
    <w:rsid w:val="005F0C0E"/>
    <w:rsid w:val="005F37AF"/>
    <w:rsid w:val="005F6B0D"/>
    <w:rsid w:val="00602EE0"/>
    <w:rsid w:val="00616842"/>
    <w:rsid w:val="006207B3"/>
    <w:rsid w:val="00622F02"/>
    <w:rsid w:val="0062503C"/>
    <w:rsid w:val="006273D8"/>
    <w:rsid w:val="00636739"/>
    <w:rsid w:val="00651B90"/>
    <w:rsid w:val="006665A8"/>
    <w:rsid w:val="006958AD"/>
    <w:rsid w:val="006A1EEE"/>
    <w:rsid w:val="006A7E1C"/>
    <w:rsid w:val="006D1B96"/>
    <w:rsid w:val="006D270D"/>
    <w:rsid w:val="006D6C86"/>
    <w:rsid w:val="00721ABC"/>
    <w:rsid w:val="007337EB"/>
    <w:rsid w:val="00740278"/>
    <w:rsid w:val="0074145C"/>
    <w:rsid w:val="00746643"/>
    <w:rsid w:val="00752ED6"/>
    <w:rsid w:val="007634FE"/>
    <w:rsid w:val="00763755"/>
    <w:rsid w:val="00777582"/>
    <w:rsid w:val="00777C27"/>
    <w:rsid w:val="0078625F"/>
    <w:rsid w:val="007A1969"/>
    <w:rsid w:val="007A5B99"/>
    <w:rsid w:val="007B612F"/>
    <w:rsid w:val="007C350F"/>
    <w:rsid w:val="007D6319"/>
    <w:rsid w:val="007D69D6"/>
    <w:rsid w:val="007F27EE"/>
    <w:rsid w:val="008015B4"/>
    <w:rsid w:val="00802442"/>
    <w:rsid w:val="00814345"/>
    <w:rsid w:val="008224EC"/>
    <w:rsid w:val="00856B3E"/>
    <w:rsid w:val="0086337B"/>
    <w:rsid w:val="008674D2"/>
    <w:rsid w:val="00896BA8"/>
    <w:rsid w:val="008D3BD9"/>
    <w:rsid w:val="00901992"/>
    <w:rsid w:val="0092181F"/>
    <w:rsid w:val="00925D98"/>
    <w:rsid w:val="0093278C"/>
    <w:rsid w:val="00952831"/>
    <w:rsid w:val="009716CB"/>
    <w:rsid w:val="00987A82"/>
    <w:rsid w:val="009A222A"/>
    <w:rsid w:val="009A281C"/>
    <w:rsid w:val="009A60CD"/>
    <w:rsid w:val="009D35C0"/>
    <w:rsid w:val="009E6C05"/>
    <w:rsid w:val="009F62A5"/>
    <w:rsid w:val="00A103FF"/>
    <w:rsid w:val="00A10816"/>
    <w:rsid w:val="00A12187"/>
    <w:rsid w:val="00A1257A"/>
    <w:rsid w:val="00A17D60"/>
    <w:rsid w:val="00A324CB"/>
    <w:rsid w:val="00A33140"/>
    <w:rsid w:val="00A35DD7"/>
    <w:rsid w:val="00A40486"/>
    <w:rsid w:val="00A411E3"/>
    <w:rsid w:val="00A439EC"/>
    <w:rsid w:val="00A53455"/>
    <w:rsid w:val="00A57B22"/>
    <w:rsid w:val="00A63A12"/>
    <w:rsid w:val="00A6637C"/>
    <w:rsid w:val="00A73E49"/>
    <w:rsid w:val="00A834EE"/>
    <w:rsid w:val="00A84C28"/>
    <w:rsid w:val="00AA321C"/>
    <w:rsid w:val="00AA39CC"/>
    <w:rsid w:val="00AB145F"/>
    <w:rsid w:val="00AB7D20"/>
    <w:rsid w:val="00AC0EC1"/>
    <w:rsid w:val="00AC18D4"/>
    <w:rsid w:val="00AC51D4"/>
    <w:rsid w:val="00AD0120"/>
    <w:rsid w:val="00AD1293"/>
    <w:rsid w:val="00AD161B"/>
    <w:rsid w:val="00AD2417"/>
    <w:rsid w:val="00AE20E3"/>
    <w:rsid w:val="00AF2CD6"/>
    <w:rsid w:val="00AF31DD"/>
    <w:rsid w:val="00AF33AB"/>
    <w:rsid w:val="00AF3853"/>
    <w:rsid w:val="00B1625D"/>
    <w:rsid w:val="00B25997"/>
    <w:rsid w:val="00B263D2"/>
    <w:rsid w:val="00B26974"/>
    <w:rsid w:val="00B5322E"/>
    <w:rsid w:val="00B63C86"/>
    <w:rsid w:val="00B718E5"/>
    <w:rsid w:val="00B95E92"/>
    <w:rsid w:val="00BA7623"/>
    <w:rsid w:val="00BB0F64"/>
    <w:rsid w:val="00BC108D"/>
    <w:rsid w:val="00BC292A"/>
    <w:rsid w:val="00BD02A3"/>
    <w:rsid w:val="00BD0650"/>
    <w:rsid w:val="00C07037"/>
    <w:rsid w:val="00C17564"/>
    <w:rsid w:val="00C22BD8"/>
    <w:rsid w:val="00C57BC0"/>
    <w:rsid w:val="00C611B9"/>
    <w:rsid w:val="00C6344B"/>
    <w:rsid w:val="00C702A2"/>
    <w:rsid w:val="00C80DEF"/>
    <w:rsid w:val="00CA5B38"/>
    <w:rsid w:val="00CB3804"/>
    <w:rsid w:val="00CC3EFA"/>
    <w:rsid w:val="00CC5B62"/>
    <w:rsid w:val="00CF4F5B"/>
    <w:rsid w:val="00D00749"/>
    <w:rsid w:val="00D04563"/>
    <w:rsid w:val="00D048DF"/>
    <w:rsid w:val="00D32E1E"/>
    <w:rsid w:val="00D33A42"/>
    <w:rsid w:val="00D37EBB"/>
    <w:rsid w:val="00D529FA"/>
    <w:rsid w:val="00D53705"/>
    <w:rsid w:val="00D71CE1"/>
    <w:rsid w:val="00D82975"/>
    <w:rsid w:val="00D831A5"/>
    <w:rsid w:val="00D861B8"/>
    <w:rsid w:val="00DB3407"/>
    <w:rsid w:val="00DB629C"/>
    <w:rsid w:val="00DC1618"/>
    <w:rsid w:val="00DC2DE1"/>
    <w:rsid w:val="00DC5C73"/>
    <w:rsid w:val="00DC792F"/>
    <w:rsid w:val="00DC7E39"/>
    <w:rsid w:val="00DD2013"/>
    <w:rsid w:val="00DE390E"/>
    <w:rsid w:val="00E12CAC"/>
    <w:rsid w:val="00E250EA"/>
    <w:rsid w:val="00E26021"/>
    <w:rsid w:val="00E26085"/>
    <w:rsid w:val="00E47155"/>
    <w:rsid w:val="00E50D08"/>
    <w:rsid w:val="00E5231A"/>
    <w:rsid w:val="00E54223"/>
    <w:rsid w:val="00E82182"/>
    <w:rsid w:val="00E9037E"/>
    <w:rsid w:val="00EA2431"/>
    <w:rsid w:val="00EA30A0"/>
    <w:rsid w:val="00EA7180"/>
    <w:rsid w:val="00EA7646"/>
    <w:rsid w:val="00EB0C12"/>
    <w:rsid w:val="00EB46DF"/>
    <w:rsid w:val="00EC027A"/>
    <w:rsid w:val="00ED20F2"/>
    <w:rsid w:val="00EE696F"/>
    <w:rsid w:val="00F03C2C"/>
    <w:rsid w:val="00F03E10"/>
    <w:rsid w:val="00F86F68"/>
    <w:rsid w:val="00F90E2B"/>
    <w:rsid w:val="00FB2102"/>
    <w:rsid w:val="00FC03C2"/>
    <w:rsid w:val="00FC2615"/>
    <w:rsid w:val="00FC5B3A"/>
    <w:rsid w:val="00FD4369"/>
    <w:rsid w:val="00FE14FC"/>
    <w:rsid w:val="00FE4516"/>
    <w:rsid w:val="00FF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42"/>
  </w:style>
  <w:style w:type="paragraph" w:styleId="Footer">
    <w:name w:val="footer"/>
    <w:basedOn w:val="Normal"/>
    <w:link w:val="FooterChar"/>
    <w:uiPriority w:val="99"/>
    <w:unhideWhenUsed/>
    <w:rsid w:val="00802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42"/>
  </w:style>
  <w:style w:type="paragraph" w:styleId="BalloonText">
    <w:name w:val="Balloon Text"/>
    <w:basedOn w:val="Normal"/>
    <w:link w:val="BalloonTextChar"/>
    <w:uiPriority w:val="99"/>
    <w:semiHidden/>
    <w:unhideWhenUsed/>
    <w:rsid w:val="00802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42"/>
    <w:rPr>
      <w:rFonts w:ascii="Tahoma" w:hAnsi="Tahoma" w:cs="Tahoma"/>
      <w:sz w:val="16"/>
      <w:szCs w:val="16"/>
    </w:rPr>
  </w:style>
  <w:style w:type="character" w:styleId="Hyperlink">
    <w:name w:val="Hyperlink"/>
    <w:basedOn w:val="DefaultParagraphFont"/>
    <w:uiPriority w:val="99"/>
    <w:unhideWhenUsed/>
    <w:rsid w:val="00EE696F"/>
    <w:rPr>
      <w:color w:val="0000FF" w:themeColor="hyperlink"/>
      <w:u w:val="single"/>
    </w:rPr>
  </w:style>
  <w:style w:type="table" w:styleId="TableGrid">
    <w:name w:val="Table Grid"/>
    <w:basedOn w:val="TableNormal"/>
    <w:uiPriority w:val="59"/>
    <w:rsid w:val="00DB62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181F"/>
    <w:pPr>
      <w:ind w:left="720"/>
      <w:contextualSpacing/>
    </w:pPr>
  </w:style>
</w:styles>
</file>

<file path=word/webSettings.xml><?xml version="1.0" encoding="utf-8"?>
<w:webSettings xmlns:r="http://schemas.openxmlformats.org/officeDocument/2006/relationships" xmlns:w="http://schemas.openxmlformats.org/wordprocessingml/2006/main">
  <w:divs>
    <w:div w:id="14138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i.org/sop/finance_dept/paymen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HPL</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shujakhan</dc:creator>
  <cp:keywords/>
  <dc:description/>
  <cp:lastModifiedBy>Hilton123</cp:lastModifiedBy>
  <cp:revision>19</cp:revision>
  <dcterms:created xsi:type="dcterms:W3CDTF">2011-04-19T09:05:00Z</dcterms:created>
  <dcterms:modified xsi:type="dcterms:W3CDTF">2011-07-19T19:43:00Z</dcterms:modified>
</cp:coreProperties>
</file>