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6F39CC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6F39CC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6F39CC">
      <w:pPr>
        <w:spacing w:after="60"/>
      </w:pPr>
      <w:r>
        <w:rPr>
          <w:color w:val="6BA030"/>
          <w:sz w:val="30"/>
          <w:szCs w:val="30"/>
        </w:rPr>
        <w:t>Manual de Uso</w:t>
      </w:r>
    </w:p>
    <w:p w14:paraId="12E5AD27" w14:textId="77777777" w:rsidR="00855B8D" w:rsidRDefault="006F39CC">
      <w:pPr>
        <w:spacing w:after="480"/>
      </w:pPr>
      <w:r>
        <w:rPr>
          <w:color w:val="64748B"/>
        </w:rPr>
        <w:t>Exposição de Longa Duração  |  IDG / PMO  |  Jun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6F39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6F39CC">
      <w:r>
        <w:br w:type="page"/>
      </w:r>
    </w:p>
    <w:sdt>
      <w:sdtPr>
        <w:alias w:val="Índice"/>
        <w:id w:val="-2138555059"/>
      </w:sdtPr>
      <w:sdtEndPr/>
      <w:sdtContent>
        <w:p w14:paraId="1B851E5C" w14:textId="21474925" w:rsidR="002A0BCC" w:rsidRDefault="006F39CC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565A98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E6567F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58677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012CC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E5B2EBD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3FDF73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5A75154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0192AC5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20B3544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00D4B2D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9991545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9</w:t>
              <w:fldChar w:fldCharType="end"/>
            </w:r>
          </w:hyperlink>
        </w:p>
        <w:p w14:paraId="644A4D12" w14:textId="0EE6E69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9</w:t>
              <w:fldChar w:fldCharType="end"/>
            </w:r>
          </w:hyperlink>
        </w:p>
        <w:p w14:paraId="117BA5C0" w14:textId="6C56F7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9</w:t>
              <w:fldChar w:fldCharType="end"/>
            </w:r>
          </w:hyperlink>
        </w:p>
        <w:p w14:paraId="4F92740A" w14:textId="272DEDBA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11</w:t>
              <w:fldChar w:fldCharType="end"/>
            </w:r>
          </w:hyperlink>
        </w:p>
        <w:p w14:paraId="407A93CD" w14:textId="7E91A3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11</w:t>
              <w:fldChar w:fldCharType="end"/>
            </w:r>
          </w:hyperlink>
        </w:p>
        <w:p w14:paraId="3984F617" w14:textId="1E908A8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11</w:t>
              <w:fldChar w:fldCharType="end"/>
            </w:r>
          </w:hyperlink>
        </w:p>
        <w:p w14:paraId="3CE1A94C" w14:textId="6D6BBD1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11</w:t>
              <w:fldChar w:fldCharType="end"/>
            </w:r>
          </w:hyperlink>
        </w:p>
        <w:p w14:paraId="38289363" w14:textId="77F7803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12</w:t>
              <w:fldChar w:fldCharType="end"/>
            </w:r>
          </w:hyperlink>
        </w:p>
        <w:p w14:paraId="07AB2173" w14:textId="24600BFB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13</w:t>
              <w:fldChar w:fldCharType="end"/>
            </w:r>
          </w:hyperlink>
        </w:p>
        <w:p w14:paraId="4B2EDC25" w14:textId="263899F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13</w:t>
              <w:fldChar w:fldCharType="end"/>
            </w:r>
          </w:hyperlink>
        </w:p>
        <w:p w14:paraId="5FC04717" w14:textId="7A64333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13</w:t>
              <w:fldChar w:fldCharType="end"/>
            </w:r>
          </w:hyperlink>
        </w:p>
        <w:p w14:paraId="6E741A6A" w14:textId="471943A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13</w:t>
              <w:fldChar w:fldCharType="end"/>
            </w:r>
          </w:hyperlink>
        </w:p>
        <w:p w14:paraId="77264546" w14:textId="69D1621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13</w:t>
              <w:fldChar w:fldCharType="end"/>
            </w:r>
          </w:hyperlink>
        </w:p>
        <w:p w14:paraId="0FF1AB69" w14:textId="77777777" w:rsidR="00855B8D" w:rsidRDefault="006F39CC">
          <w:r>
            <w:fldChar w:fldCharType="end"/>
          </w:r>
        </w:p>
      </w:sdtContent>
    </w:sdt>
    <w:p w14:paraId="45499357" w14:textId="77777777" w:rsidR="00855B8D" w:rsidRDefault="006F39CC">
      <w:r>
        <w:br w:type="page"/>
      </w:r>
    </w:p>
    <w:p w14:paraId="32A6534A" w14:textId="77777777" w:rsidR="00855B8D" w:rsidRDefault="006F39CC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6F39CC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6F39CC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6F39CC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6F39CC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6F39CC">
      <w:pPr>
        <w:spacing w:after="80"/>
      </w:pPr>
      <w:r>
        <w:rPr>
          <w:color w:val="1E293B"/>
        </w:rPr>
        <w:t>O dashboard é composto por um único arquivo HTML, o index.html, responsivo (se adapta automaticamente ao layout de desktop ou celular), hospedado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6F39CC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6F39CC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6F39CC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6F39CC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6F39CC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6F39CC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6F39CC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6F39CC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6F39CC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6F39CC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6F39CC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6F39CC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6F39CC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6F39CC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6F39CC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6F39CC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6F39CC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6F39CC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6F39CC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6F39CC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6F39CC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6F39CC">
      <w:pPr>
        <w:pStyle w:val="Ttulo3"/>
      </w:pPr>
      <w:r>
        <w:t>Dispositivos testados</w:t>
      </w:r>
    </w:p>
    <w:p w14:paraId="4A10BA07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6F39CC">
      <w:pPr>
        <w:pStyle w:val="Ttulo3"/>
      </w:pPr>
      <w:r>
        <w:t>Como o auto-refresh funciona (web e mobile)</w:t>
      </w:r>
    </w:p>
    <w:p w14:paraId="064C71C2" w14:textId="77777777" w:rsidR="00855B8D" w:rsidRDefault="006F39CC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6F39CC">
      <w:pPr>
        <w:pStyle w:val="Ttulo3"/>
      </w:pPr>
      <w:r>
        <w:t>Código da atualização automática (referência técnica)</w:t>
      </w:r>
    </w:p>
    <w:p w14:paraId="5B301152" w14:textId="77777777" w:rsidR="00855B8D" w:rsidRDefault="006F39CC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6F39CC">
      <w:r>
        <w:br w:type="page"/>
      </w:r>
    </w:p>
    <w:p w14:paraId="1CC80F28" w14:textId="77777777" w:rsidR="00855B8D" w:rsidRDefault="006F39CC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6F39CC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6F39CC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6F39CC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6F39CC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6F39CC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6F39CC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6F39CC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6F39CC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6F39CC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6F39CC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6F39CC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6F39CC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6F39CC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6F39CC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6F39CC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6F39CC">
      <w:r>
        <w:br w:type="page"/>
      </w:r>
    </w:p>
    <w:p w14:paraId="14CBC3A9" w14:textId="77777777" w:rsidR="00C32EBF" w:rsidRDefault="006F39CC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6F39CC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6F39CC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6F39CC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6F39CC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6F39CC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6F39CC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6F39CC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6F39CC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6F39CC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6F39CC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6F39CC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6F39CC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6F39CC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6F39CC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6F39CC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6F39CC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6F39CC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6F39CC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6F39CC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6F39CC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6F39CC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6F39CC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6F39CC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6F39CC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6F39CC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6F39CC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6F39CC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6F39CC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6F39CC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6F39CC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6F39CC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6F39CC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6F39CC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6F39CC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6F39CC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6F39CC"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6F39CC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6F39CC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6F39CC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6F39CC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6F39CC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6F39CC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6F39CC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6F39CC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6F39CC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6F39CC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6F39CC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6F39CC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6F39CC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  <w:lastRenderedPageBreak/>
        <w:t>Iniciar” — uma subtarefa sem datas definidas sinaliza lacuna no planejamento e requer atenção antes de uma tarefa que ainda não começou.</w:t>
      </w:r>
    </w:p>
    <w:p w14:paraId="2A9C51F9" w14:textId="77777777" w:rsidR="00855B8D" w:rsidRDefault="006F39CC">
      <w:r>
        <w:br w:type="page"/>
      </w:r>
    </w:p>
    <w:p w14:paraId="3A01C3E1" w14:textId="77777777" w:rsidR="00855B8D" w:rsidRDefault="006F39CC">
      <w:pPr>
        <w:pStyle w:val="Ttulo2"/>
        <w:spacing w:before="160"/>
      </w:pPr>
      <w:r>
        <w:lastRenderedPageBreak/>
        <w:t>3.5 Exportar Gantt por Área em PDF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Na aba Áreas, o botão “Exportar PDF” abre um assistente que permite selecionar uma ou mais áreas do museu e gerar um arquivo PDF com o Gantt de cada área selecionada em sequência.</w:t>
      </w:r>
    </w:p>
    <w:p w14:paraId="3A01C3E3" w14:textId="77777777" w:rsidR="00855B8D" w:rsidRDefault="006F39CC">
      <w:pPr>
        <w:spacing w:after="40"/>
      </w:pPr>
      <w:r>
        <w:rPr>
          <w:b/>
          <w:color w:val="1E293B"/>
        </w:rPr>
        <w:t>Como exportar:</w:t>
      </w:r>
    </w:p>
    <w:p w14:paraId="3A01C3E4" w14:textId="77777777" w:rsidR="00855B8D" w:rsidRDefault="006F39CC">
      <w:pPr>
        <w:spacing w:after="30"/>
        <w:ind w:left="360"/>
      </w:pPr>
      <w:r>
        <w:rPr>
          <w:color w:val="1E293B"/>
        </w:rPr>
        <w:t>1. Na aba Áreas, clique em “Exportar PDF”.</w:t>
      </w:r>
    </w:p>
    <w:p w14:paraId="3A01C3E5" w14:textId="77777777" w:rsidR="00855B8D" w:rsidRDefault="006F39CC">
      <w:pPr>
        <w:spacing w:after="30"/>
        <w:ind w:left="360"/>
      </w:pPr>
      <w:r>
        <w:rPr>
          <w:color w:val="1E293B"/>
        </w:rPr>
        <w:t>2. Marque as áreas desejadas (use “Selecionar todas” ou “Limpar” para seleção rápida). O contador mostra quantas áreas foram marcadas.</w:t>
      </w:r>
    </w:p>
    <w:p w14:paraId="3A01C3E6" w14:textId="77777777" w:rsidR="00855B8D" w:rsidRDefault="006F39CC">
      <w:pPr>
        <w:spacing w:after="30"/>
        <w:ind w:left="360"/>
      </w:pPr>
      <w:r>
        <w:rPr>
          <w:color w:val="1E293B"/>
        </w:rPr>
        <w:t>3. Escolha o período, formato de papel (A1–A4) e orientação, depois clique em “Gerar PDF”.</w:t>
      </w:r>
    </w:p>
    <w:p w14:paraId="3A01C3E7" w14:textId="77777777" w:rsidR="00855B8D" w:rsidRDefault="006F39CC">
      <w:pPr>
        <w:spacing w:after="80"/>
        <w:ind w:left="360"/>
      </w:pPr>
      <w:r>
        <w:rPr>
          <w:color w:val="1E293B"/>
        </w:rPr>
        <w:t>4. O arquivo é baixado automaticamente. Com múltiplas áreas, o nome será “Gantt_multiplas_areas_N_[período].pdf”.</w:t>
      </w:r>
    </w:p>
    <w:p w14:paraId="4A01792D" w14:textId="77777777" w:rsidR="00855B8D" w:rsidRDefault="006F39CC">
      <w:pPr>
        <w:pStyle w:val="Ttulo1"/>
        <w:pBdr>
          <w:bottom w:val="single" w:sz="12" w:space="6" w:color="6BA030"/>
        </w:pBdr>
      </w:pPr>
      <w:bookmarkStart w:id="14" w:name="_Toc230183810"/>
      <w:r>
        <w:t>4. Aba Status Report (EAP)</w:t>
      </w:r>
      <w:bookmarkEnd w:id="14"/>
    </w:p>
    <w:p w14:paraId="35928445" w14:textId="77777777" w:rsidR="00855B8D" w:rsidRDefault="006F39CC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6F39CC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6F39CC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6F39CC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6F39CC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6F39CC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6F39CC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6F39CC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6F39CC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6F39CC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6F39CC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6F39CC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6F39CC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6F39CC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6F39CC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6F39CC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6F39CC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6F39CC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6F39CC">
      <w:pPr>
        <w:pStyle w:val="Ttulo2"/>
      </w:pPr>
      <w:bookmarkStart w:id="18" w:name="_Toc230183814"/>
      <w:r>
        <w:t>4.4 Nível de Detalhe (VISUALIZAÇÃO)</w:t>
      </w:r>
      <w:bookmarkEnd w:id="18"/>
    </w:p>
    <w:p w14:paraId="76E9B68F" w14:textId="77777777" w:rsidR="00855B8D" w:rsidRDefault="006F39CC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6F39CC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6F39CC">
      <w:pPr>
        <w:spacing w:after="80"/>
      </w:pPr>
      <w:r>
        <w:rPr>
          <w:color w:val="1E293B"/>
        </w:rPr>
        <w:t>A Pauta N2 permite selecionar tarefas específicas dentro de marcos para apresentar em reuniões de diretoria e compartilhar como link protegido por PIN. Quem recebe o link vê as tarefas selecionadas em modo de visualização travada — sem poder alterar as seleções.</w:t>
      </w:r>
    </w:p>
    <w:p w14:paraId="1AB2C3D6" w14:textId="77777777" w:rsidR="00855B8D" w:rsidRDefault="006F39CC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6F39CC">
      <w:pPr>
        <w:spacing w:after="40"/>
        <w:ind w:left="360"/>
      </w:pPr>
      <w:r>
        <w:rPr>
          <w:color w:val="1E293B"/>
        </w:rPr>
        <w:t>1. Na aba Status Report, expanda um grupo, expanda um marco e marque os checkboxes das tarefas desejadas. O botão flutuante “📋 Pauta N2 · N” exibe a contagem de selecionadas.</w:t>
      </w:r>
    </w:p>
    <w:p w14:paraId="1AB2C3D8" w14:textId="77777777" w:rsidR="00855B8D" w:rsidRDefault="006F39CC">
      <w:pPr>
        <w:spacing w:after="40"/>
        <w:ind w:left="360"/>
      </w:pPr>
      <w:r>
        <w:rPr>
          <w:color w:val="1E293B"/>
        </w:rPr>
        <w:t>2. Clique no botão azul “📤 Publicar pauta” que aparece acima do FAB principal.</w:t>
      </w:r>
    </w:p>
    <w:p w14:paraId="1AB2C3D9" w14:textId="77777777" w:rsidR="00855B8D" w:rsidRDefault="006F39CC">
      <w:pPr>
        <w:spacing w:after="40"/>
        <w:ind w:left="360"/>
      </w:pPr>
      <w:r>
        <w:rPr>
          <w:color w:val="1E293B"/>
        </w:rPr>
        <w:t>3. Digite um PIN de sua escolha. Esse PIN será necessário para desbloquear edição no destino.</w:t>
      </w:r>
    </w:p>
    <w:p w14:paraId="1AB2C3DA" w14:textId="77777777" w:rsidR="00855B8D" w:rsidRDefault="006F39CC">
      <w:pPr>
        <w:spacing w:after="80"/>
        <w:ind w:left="360"/>
      </w:pPr>
      <w:r>
        <w:rPr>
          <w:color w:val="1E293B"/>
        </w:rPr>
        <w:t>4. Copie o link gerado e compartilhe. O link abre o dashboard já com as tarefas selecionadas e os checkboxes bloqueados.</w:t>
      </w:r>
    </w:p>
    <w:p w14:paraId="1AB2C3DB" w14:textId="77777777" w:rsidR="00855B8D" w:rsidRDefault="006F39CC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Ao abrir o link, o dashboard exibe as tarefas da pauta com checkboxes desabilitados (modo visualização). Um botão roxo “🔓 Desbloquear” aparece no canto inferior direito. Clique e digite o PIN correto para liberar a edição.</w:t>
      </w:r>
    </w:p>
    <w:p w14:paraId="1AB2C3DD" w14:textId="77777777" w:rsidR="00855B8D" w:rsidRDefault="00855B8D">
      <w:pPr>
        <w:spacing w:before="80"/>
      </w:pPr>
    </w:p>
    <w:p w14:paraId="1AB2C3DE" w14:textId="77777777" w:rsidR="00855B8D" w:rsidRDefault="006F39CC">
      <w:pPr>
        <w:spacing w:after="60"/>
      </w:pPr>
      <w:r>
        <w:rPr>
          <w:b/>
          <w:color w:val="1E293B"/>
        </w:rPr>
        <w:t>Exportar a pauta como PowerPoint: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Com tarefas selecionadas, clique no botão verde “📊 Exportar PPT” (acima do FAB da Pauta N2). O dashboard gera e baixa automaticamente um arquivo .pptx com slide de capa e slides por eixo — cada slide mostra nome, status, datas, responsável, progresso e encaminhamentos das tarefas selecionadas. Requer conexão com internet para carregar a biblioteca de geração de PPT.</w:t>
      </w:r>
    </w:p>
    <w:p w14:paraId="47561403" w14:textId="77777777" w:rsidR="00855B8D" w:rsidRDefault="006F39CC">
      <w:r>
        <w:br w:type="page"/>
      </w:r>
    </w:p>
    <w:p w14:paraId="4C4AA11D" w14:textId="77777777" w:rsidR="00855B8D" w:rsidRDefault="006F39CC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6F39CC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6F39CC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6F39CC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6F39CC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6F39CC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6F39CC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6F39CC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6F39CC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6F39CC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6F39CC">
      <w:pPr>
        <w:pStyle w:val="Ttulo2"/>
      </w:pPr>
      <w:r>
        <w:t>5.5 Filtro por Fornecedor</w:t>
      </w:r>
    </w:p>
    <w:p w14:paraId="01A2B352" w14:textId="77777777" w:rsidR="00C32EBF" w:rsidRDefault="006F39CC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6F39CC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6F39CC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21ED77EB" w14:textId="77777777" w:rsidR="00855B8D" w:rsidRDefault="006F39CC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6F39CC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Jun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6F39CC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6F39CC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6F39CC"/>
    <w:rsid w:val="00703945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4671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12</cp:revision>
  <cp:lastPrinted>2026-06-10T19:23:00Z</cp:lastPrinted>
  <dcterms:created xsi:type="dcterms:W3CDTF">2026-05-15T13:49:00Z</dcterms:created>
  <dcterms:modified xsi:type="dcterms:W3CDTF">2026-06-10T19:23:00Z</dcterms:modified>
</cp:coreProperties>
</file>