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Sinteza datelor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numPr>
          <w:ilvl w:val="0"/>
          <w:numId w:val="4"/>
        </w:numPr>
        <w:rPr>
          <w:lang w:eastAsia="ro-RO"/>
        </w:rPr>
      </w:pPr>
      <w:r>
        <w:rPr/>
        <w:t>Obiectivul lucrării:</w:t>
      </w:r>
    </w:p>
    <w:p>
      <w:pPr>
        <w:pStyle w:val="Normal"/>
        <w:ind w:start="720" w:hanging="0"/>
        <w:rPr>
          <w:sz w:val="20"/>
          <w:szCs w:val="20"/>
          <w:lang w:val="ro-RO" w:eastAsia="ro-RO"/>
        </w:rPr>
      </w:pPr>
      <w:r>
        <w:rPr>
          <w:sz w:val="20"/>
          <w:szCs w:val="20"/>
          <w:lang w:val="ro-RO" w:eastAsia="ro-RO"/>
        </w:rPr>
      </w:r>
    </w:p>
    <w:p>
      <w:pPr>
        <w:pStyle w:val="Normal"/>
        <w:ind w:start="720" w:hanging="0"/>
        <w:rPr/>
      </w:pPr>
      <w:r>
        <w:rPr/>
        <w:t>Formarea și dezvoltarea abilitaților de interogare a  bazelor de date.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Breviar teoretic cu exerciții și probleme rezolvate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Fie tabelul tAngajati cu următorul conţinut: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Departament, functia,Nume,Prenume,Salariu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tAngajati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order by Departament,functia</w:t>
      </w:r>
    </w:p>
    <w:p>
      <w:pPr>
        <w:pStyle w:val="Normal"/>
        <w:autoSpaceDE w:val="false"/>
        <w:rPr>
          <w:rFonts w:ascii="Courier New" w:hAnsi="Courier New" w:cs="Courier New"/>
          <w:color w:val="0000FF"/>
          <w:sz w:val="20"/>
          <w:szCs w:val="20"/>
          <w:highlight w:val="white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shd w:fill="F3F3F3" w:val="clear"/>
          <w:lang w:val="en-GB" w:eastAsia="ro-RO"/>
        </w:rPr>
      </w:r>
    </w:p>
    <w:tbl>
      <w:tblPr>
        <w:tblW w:w="6219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39"/>
        <w:gridCol w:w="1180"/>
        <w:gridCol w:w="1340"/>
        <w:gridCol w:w="1300"/>
        <w:gridCol w:w="960"/>
      </w:tblGrid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Nume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Prenume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Georgescu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Andreea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2000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Nedelcu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Marian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Craioveanu 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Dan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Pop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Elena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Bucur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Laura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Ionescu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Ana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2500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Radu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Ion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2600</w:t>
            </w:r>
          </w:p>
        </w:tc>
      </w:tr>
      <w:tr>
        <w:trPr>
          <w:trHeight w:val="255" w:hRule="atLeast"/>
        </w:trPr>
        <w:tc>
          <w:tcPr>
            <w:tcW w:w="1439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Popa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Marcel</w:t>
            </w:r>
          </w:p>
        </w:tc>
        <w:tc>
          <w:tcPr>
            <w:tcW w:w="96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Inserarea rândurilor de sinteză printre rândurile rezultat ale unei fraze select, se poate face, într-o manieră mai puțin eficientă, utilizând operatorul UNION astfel:</w:t>
      </w:r>
    </w:p>
    <w:p>
      <w:pPr>
        <w:pStyle w:val="Normal"/>
        <w:rPr/>
      </w:pPr>
      <w:r>
        <w:rPr/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Departament, functia,Nume,Prenume,Salariu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tAngajati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UNION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Departament,functia+' =' as functia,' ',' ',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sum(salariu)as [Total salarii]                 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tAngajati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group by Departament,functia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UNION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Departament+'=',' ',' ',' ',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sum(salariu)as [Total salarii]            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tAngajati group by Departament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UNION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'Total general',' ', ' ',' ',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sum(salariu)as [Total salarii]                    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tAngajati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order by Departament,functia</w:t>
      </w:r>
    </w:p>
    <w:p>
      <w:pPr>
        <w:pStyle w:val="Normal"/>
        <w:autoSpaceDE w:val="false"/>
        <w:rPr>
          <w:rFonts w:ascii="Courier New" w:hAnsi="Courier New" w:cs="Courier New"/>
          <w:color w:val="0000FF"/>
          <w:sz w:val="20"/>
          <w:szCs w:val="20"/>
          <w:highlight w:val="white"/>
          <w:lang w:val="pt-BR" w:eastAsia="ro-RO"/>
        </w:rPr>
      </w:pPr>
      <w:r>
        <w:rPr>
          <w:rFonts w:cs="Courier New" w:ascii="Courier New" w:hAnsi="Courier New"/>
          <w:color w:val="0000FF"/>
          <w:sz w:val="20"/>
          <w:szCs w:val="20"/>
          <w:shd w:fill="F3F3F3" w:val="clear"/>
          <w:lang w:val="pt-BR" w:eastAsia="ro-RO"/>
        </w:rPr>
      </w:r>
    </w:p>
    <w:tbl>
      <w:tblPr>
        <w:tblW w:w="6855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5"/>
        <w:gridCol w:w="240"/>
        <w:gridCol w:w="1216"/>
        <w:gridCol w:w="240"/>
        <w:gridCol w:w="1100"/>
        <w:gridCol w:w="240"/>
        <w:gridCol w:w="924"/>
        <w:gridCol w:w="240"/>
        <w:gridCol w:w="720"/>
        <w:gridCol w:w="240"/>
      </w:tblGrid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Nume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Prenume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Georgescu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Andreea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Nedelcu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Marian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economist =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4800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color w:val="0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8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Craioveanu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Dan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3000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Pop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Elena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administrativ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inginer =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5900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color w:val="0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8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administrativ  =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10700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Bucur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Laura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Ionescu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Ana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2500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economist =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4900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color w:val="0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8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Popa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Marcel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Radu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Ion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2600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productie      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inginer =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8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5400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color w:val="0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8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69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productie      =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9933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10300</w:t>
            </w:r>
          </w:p>
        </w:tc>
        <w:tc>
          <w:tcPr>
            <w:tcW w:w="2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SimSun;宋体" w:cs="Arial"/>
                <w:b/>
                <w:b/>
                <w:color w:val="99330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99330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255" w:hRule="atLeast"/>
        </w:trPr>
        <w:tc>
          <w:tcPr>
            <w:tcW w:w="1935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300"/>
                <w:sz w:val="20"/>
                <w:szCs w:val="20"/>
              </w:rPr>
              <w:t>Total general</w:t>
            </w:r>
          </w:p>
        </w:tc>
        <w:tc>
          <w:tcPr>
            <w:tcW w:w="1456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3300"/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330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0033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33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gridSpan w:val="2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300"/>
                <w:sz w:val="20"/>
                <w:szCs w:val="20"/>
              </w:rPr>
              <w:t>21000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Sinteza datelor cu operatorii ROLLUP si CUBE</w:t>
      </w:r>
    </w:p>
    <w:p>
      <w:pPr>
        <w:pStyle w:val="Normal"/>
        <w:rPr>
          <w:b/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Operatorii ROLLUP şi CUBE ai clauzei GROUP BY  inserează, în setul de rezultate, rânduri de sinteză pe baza ierarhiei coloanelor grupate.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Operatorul ROLLUP creaz</w:t>
      </w:r>
      <w:r>
        <w:rPr>
          <w:lang w:val="ro-RO"/>
        </w:rPr>
        <w:t>ă</w:t>
      </w:r>
      <w:r>
        <w:rPr>
          <w:lang w:val="en-US"/>
        </w:rPr>
        <w:t xml:space="preserve"> subtotaluri şi statistici care pot fi agregate de la cel mai detaliat nivel către un total general: la început se calculează agregatele standard specificate în clauza GROUP BY, apoi se creează subtotaluri la niveluri ascendente începând de la dreapta către stânga în lista expresiilor specificate </w:t>
      </w:r>
      <w:r>
        <w:rPr>
          <w:lang w:val="ro-RO"/>
        </w:rPr>
        <w:t>în group by</w:t>
      </w:r>
      <w:r>
        <w:rPr>
          <w:lang w:val="en-US"/>
        </w:rPr>
        <w:t>, în final se creează un total general.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autoSpaceDE w:val="false"/>
        <w:jc w:val="both"/>
        <w:rPr/>
      </w:pPr>
      <w:r>
        <w:rPr>
          <w:lang w:val="en-US"/>
        </w:rPr>
        <w:t>În timp ce ROLLUP produce subtotaluri doar pentru o parte dintre combinaţiile posibile(subtotaluri ale nivelurilor ascendente începând de la dreapta c</w:t>
      </w:r>
      <w:r>
        <w:rPr>
          <w:lang w:val="ro-RO"/>
        </w:rPr>
        <w:t>ă</w:t>
      </w:r>
      <w:r>
        <w:rPr>
          <w:lang w:val="en-US"/>
        </w:rPr>
        <w:t xml:space="preserve">tre stânga în lista expresiilor specificate </w:t>
      </w:r>
      <w:r>
        <w:rPr>
          <w:lang w:val="ro-RO"/>
        </w:rPr>
        <w:t>în group by</w:t>
      </w:r>
      <w:r>
        <w:rPr>
          <w:lang w:val="en-US"/>
        </w:rPr>
        <w:t>), operatorul CUBE produce subtotaluri pentru toate combinaţiile posibile de grupări specificate în clauza GROUP BY, precum şi un total general.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autoSpaceDE w:val="false"/>
        <w:rPr>
          <w:lang w:val="en-US"/>
        </w:rPr>
      </w:pPr>
      <w:r>
        <w:rPr>
          <w:lang w:val="en-US"/>
        </w:rPr>
        <w:t xml:space="preserve">Exemplificarea utilizării operatorului </w:t>
      </w:r>
      <w:r>
        <w:rPr>
          <w:i/>
          <w:lang w:val="en-US"/>
        </w:rPr>
        <w:t>rollup</w:t>
      </w:r>
      <w:r>
        <w:rPr>
          <w:lang w:val="en-US"/>
        </w:rPr>
        <w:t xml:space="preserve"> (în rezultat, rândurile suplimentare inserate de operatorul </w:t>
      </w:r>
      <w:r>
        <w:rPr>
          <w:i/>
          <w:lang w:val="en-US"/>
        </w:rPr>
        <w:t>rollup</w:t>
      </w:r>
      <w:r>
        <w:rPr>
          <w:lang w:val="en-US"/>
        </w:rPr>
        <w:t xml:space="preserve"> sunt îngroşate </w:t>
      </w:r>
      <w:r>
        <w:rPr>
          <w:lang w:val="ro-RO"/>
        </w:rPr>
        <w:t>și colorate</w:t>
      </w:r>
      <w:r>
        <w:rPr>
          <w:lang w:val="en-US"/>
        </w:rPr>
        <w:t>):</w:t>
      </w:r>
    </w:p>
    <w:p>
      <w:pPr>
        <w:pStyle w:val="Normal"/>
        <w:rPr>
          <w:rFonts w:ascii="Courier New" w:hAnsi="Courier New" w:cs="Courier New"/>
          <w:sz w:val="16"/>
          <w:szCs w:val="16"/>
          <w:lang w:val="en-US" w:eastAsia="ro-RO"/>
        </w:rPr>
      </w:pPr>
      <w:r>
        <w:rPr>
          <w:rFonts w:cs="Courier New" w:ascii="Courier New" w:hAnsi="Courier New"/>
          <w:sz w:val="16"/>
          <w:szCs w:val="16"/>
          <w:lang w:val="en-US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Departament,functia,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sum(salariu)as [Total salarii],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avg(salariu) as [Salariu mediu],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min(salariu) as [Salariu minim],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max(salariu) as [Salariu maxim]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tAngajati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group by Departament,functia with rollup</w:t>
      </w:r>
    </w:p>
    <w:p>
      <w:pPr>
        <w:pStyle w:val="Normal"/>
        <w:rPr>
          <w:rFonts w:ascii="Courier New" w:hAnsi="Courier New" w:cs="Courier New"/>
          <w:color w:val="0000FF"/>
          <w:sz w:val="20"/>
          <w:szCs w:val="20"/>
          <w:highlight w:val="white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shd w:fill="F3F3F3" w:val="clear"/>
          <w:lang w:val="en-GB" w:eastAsia="ro-RO"/>
        </w:rPr>
      </w:r>
    </w:p>
    <w:p>
      <w:pPr>
        <w:pStyle w:val="Normal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tbl>
      <w:tblPr>
        <w:tblW w:w="6085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"/>
        <w:gridCol w:w="1180"/>
        <w:gridCol w:w="795"/>
        <w:gridCol w:w="883"/>
        <w:gridCol w:w="883"/>
        <w:gridCol w:w="883"/>
      </w:tblGrid>
      <w:tr>
        <w:trPr>
          <w:trHeight w:val="255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180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795" w:type="dxa"/>
            <w:tcBorders/>
            <w:vAlign w:val="center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Total salarii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mediu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minim</w:t>
            </w:r>
          </w:p>
        </w:tc>
        <w:tc>
          <w:tcPr>
            <w:tcW w:w="883" w:type="dxa"/>
            <w:tcBorders/>
            <w:vAlign w:val="center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maxim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4800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2950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10700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2675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2450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2500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2700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2600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10300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2575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1180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795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21000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2625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3000</w:t>
            </w:r>
          </w:p>
        </w:tc>
      </w:tr>
    </w:tbl>
    <w:p>
      <w:pPr>
        <w:pStyle w:val="Normal"/>
        <w:keepNext w:val="true"/>
        <w:autoSpaceDE w:val="false"/>
        <w:rPr>
          <w:rFonts w:ascii="Courier New" w:hAnsi="Courier New" w:cs="Courier New"/>
          <w:color w:val="0000FF"/>
          <w:sz w:val="20"/>
          <w:szCs w:val="20"/>
          <w:lang w:val="en-US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US" w:eastAsia="ro-RO"/>
        </w:rPr>
      </w:r>
    </w:p>
    <w:p>
      <w:pPr>
        <w:pStyle w:val="Normal"/>
        <w:keepNext w:val="true"/>
        <w:autoSpaceDE w:val="false"/>
        <w:rPr>
          <w:rFonts w:ascii="Courier New" w:hAnsi="Courier New" w:cs="Courier New"/>
          <w:sz w:val="16"/>
          <w:szCs w:val="16"/>
          <w:lang w:val="it-IT" w:eastAsia="ro-RO"/>
        </w:rPr>
      </w:pPr>
      <w:r>
        <w:rPr>
          <w:lang w:val="it-IT"/>
        </w:rPr>
        <w:t xml:space="preserve">Exemplificarea utilizării operatorului </w:t>
      </w:r>
      <w:r>
        <w:rPr>
          <w:i/>
          <w:lang w:val="it-IT"/>
        </w:rPr>
        <w:t>cube</w:t>
      </w:r>
      <w:r>
        <w:rPr>
          <w:lang w:val="it-IT"/>
        </w:rPr>
        <w:t xml:space="preserve"> (în rezultat, rândurile suplimentare inserate de operatorul </w:t>
      </w:r>
      <w:r>
        <w:rPr>
          <w:i/>
          <w:lang w:val="it-IT"/>
        </w:rPr>
        <w:t>cube</w:t>
      </w:r>
      <w:r>
        <w:rPr>
          <w:lang w:val="it-IT"/>
        </w:rPr>
        <w:t xml:space="preserve"> sunt </w:t>
      </w:r>
      <w:r>
        <w:rPr>
          <w:lang w:val="ro-RO"/>
        </w:rPr>
        <w:t>î</w:t>
      </w:r>
      <w:r>
        <w:rPr>
          <w:lang w:val="it-IT"/>
        </w:rPr>
        <w:t xml:space="preserve">ngroşate </w:t>
      </w:r>
      <w:r>
        <w:rPr>
          <w:lang w:val="ro-RO"/>
        </w:rPr>
        <w:t>și colorate</w:t>
      </w:r>
      <w:r>
        <w:rPr>
          <w:lang w:val="it-IT"/>
        </w:rPr>
        <w:t>):</w:t>
      </w:r>
    </w:p>
    <w:p>
      <w:pPr>
        <w:pStyle w:val="Normal"/>
        <w:keepNext w:val="true"/>
        <w:rPr>
          <w:rFonts w:ascii="Courier New" w:hAnsi="Courier New" w:cs="Courier New"/>
          <w:sz w:val="16"/>
          <w:szCs w:val="16"/>
          <w:lang w:val="it-IT" w:eastAsia="ro-RO"/>
        </w:rPr>
      </w:pPr>
      <w:r>
        <w:rPr>
          <w:rFonts w:cs="Courier New" w:ascii="Courier New" w:hAnsi="Courier New"/>
          <w:sz w:val="16"/>
          <w:szCs w:val="16"/>
          <w:lang w:val="it-IT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Departament,Functia,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sum(salariu)as [Total salarii],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avg(salariu) as [Salariu mediu],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min(salariu) as [Salariu minim],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max(salariu) as [Salariu maxim]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tAngajati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group by Departament,functia with cube</w:t>
      </w:r>
    </w:p>
    <w:p>
      <w:pPr>
        <w:pStyle w:val="Normal"/>
        <w:keepNext w:val="true"/>
        <w:autoSpaceDE w:val="false"/>
        <w:rPr>
          <w:rFonts w:ascii="Courier New" w:hAnsi="Courier New" w:cs="Courier New"/>
          <w:color w:val="0000FF"/>
          <w:sz w:val="22"/>
          <w:szCs w:val="22"/>
          <w:highlight w:val="white"/>
          <w:lang w:val="en-GB" w:eastAsia="ro-RO"/>
        </w:rPr>
      </w:pPr>
      <w:r>
        <w:rPr>
          <w:rFonts w:cs="Courier New" w:ascii="Courier New" w:hAnsi="Courier New"/>
          <w:color w:val="0000FF"/>
          <w:sz w:val="22"/>
          <w:szCs w:val="22"/>
          <w:shd w:fill="F3F3F3" w:val="clear"/>
          <w:lang w:val="en-GB" w:eastAsia="ro-RO"/>
        </w:rPr>
      </w:r>
    </w:p>
    <w:tbl>
      <w:tblPr>
        <w:tblW w:w="6207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"/>
        <w:gridCol w:w="1217"/>
        <w:gridCol w:w="880"/>
        <w:gridCol w:w="883"/>
        <w:gridCol w:w="883"/>
        <w:gridCol w:w="883"/>
      </w:tblGrid>
      <w:tr>
        <w:trPr>
          <w:trHeight w:val="255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Total salarii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mediu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minim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Salariu maxim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4800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2450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2500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9700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2425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2950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2900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2700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2600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11300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2825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2600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0000FF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0000FF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NULL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21000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2625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NULL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10700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2675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2000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NULL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10300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2575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2400</w:t>
            </w:r>
          </w:p>
        </w:tc>
        <w:tc>
          <w:tcPr>
            <w:tcW w:w="883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2800</w:t>
            </w:r>
          </w:p>
        </w:tc>
      </w:tr>
    </w:tbl>
    <w:p>
      <w:pPr>
        <w:pStyle w:val="Normal"/>
        <w:keepNext w:val="true"/>
        <w:autoSpaceDE w:val="false"/>
        <w:rPr>
          <w:rFonts w:ascii="Courier New" w:hAnsi="Courier New" w:cs="Courier New"/>
          <w:color w:val="0000FF"/>
          <w:lang w:val="en-GB" w:eastAsia="ro-RO"/>
        </w:rPr>
      </w:pPr>
      <w:r>
        <w:rPr>
          <w:rFonts w:cs="Courier New" w:ascii="Courier New" w:hAnsi="Courier New"/>
          <w:color w:val="0000FF"/>
          <w:lang w:val="en-GB" w:eastAsia="ro-RO"/>
        </w:rPr>
      </w:r>
    </w:p>
    <w:p>
      <w:pPr>
        <w:pStyle w:val="Normal"/>
        <w:keepNext w:val="true"/>
        <w:autoSpaceDE w:val="false"/>
        <w:rPr>
          <w:rFonts w:ascii="Courier New" w:hAnsi="Courier New" w:cs="Courier New"/>
          <w:color w:val="0000FF"/>
          <w:lang w:val="en-GB" w:eastAsia="ro-RO"/>
        </w:rPr>
      </w:pPr>
      <w:r>
        <w:rPr>
          <w:rFonts w:cs="Courier New" w:ascii="Courier New" w:hAnsi="Courier New"/>
          <w:color w:val="0000FF"/>
          <w:lang w:val="en-GB" w:eastAsia="ro-RO"/>
        </w:rPr>
      </w:r>
    </w:p>
    <w:p>
      <w:pPr>
        <w:pStyle w:val="Normal"/>
        <w:autoSpaceDE w:val="false"/>
        <w:rPr/>
      </w:pPr>
      <w:r>
        <w:rPr>
          <w:lang w:val="en-GB"/>
        </w:rPr>
        <w:t xml:space="preserve">Funcţia </w:t>
      </w:r>
      <w:r>
        <w:rPr>
          <w:i/>
          <w:lang w:val="en-GB"/>
        </w:rPr>
        <w:t>GROUPING(expresie)</w:t>
      </w:r>
      <w:r>
        <w:rPr>
          <w:lang w:val="en-GB"/>
        </w:rPr>
        <w:t xml:space="preserve">  se foloseşte uzual pentru a înlocui valoarea null din rândul de sinteză cu un text care are mai mult înţeles.</w:t>
      </w:r>
    </w:p>
    <w:p>
      <w:pPr>
        <w:pStyle w:val="Normal"/>
        <w:autoSpaceDE w:val="false"/>
        <w:rPr>
          <w:lang w:val="en-US"/>
        </w:rPr>
      </w:pPr>
      <w:r>
        <w:rPr>
          <w:lang w:val="en-US"/>
        </w:rPr>
        <w:t xml:space="preserve">Funcţia </w:t>
      </w:r>
      <w:r>
        <w:rPr>
          <w:i/>
          <w:lang w:val="en-US"/>
        </w:rPr>
        <w:t>GROUPING(expresie)</w:t>
      </w:r>
      <w:r>
        <w:rPr>
          <w:lang w:val="en-US"/>
        </w:rPr>
        <w:t xml:space="preserve"> utilizeaz</w:t>
      </w:r>
      <w:r>
        <w:rPr>
          <w:lang w:val="ro-RO"/>
        </w:rPr>
        <w:t>ă</w:t>
      </w:r>
      <w:r>
        <w:rPr>
          <w:lang w:val="en-US"/>
        </w:rPr>
        <w:t xml:space="preserve"> drept argument o expresie specificată în </w:t>
      </w:r>
      <w:r>
        <w:rPr>
          <w:i/>
          <w:lang w:val="en-US"/>
        </w:rPr>
        <w:t>group by</w:t>
      </w:r>
      <w:r>
        <w:rPr>
          <w:lang w:val="en-US"/>
        </w:rPr>
        <w:t xml:space="preserve"> şi întoarce valoarea 1 dacă rândul curent este rând de sinteză sau 0 în caz contrar. </w:t>
      </w:r>
    </w:p>
    <w:p>
      <w:pPr>
        <w:pStyle w:val="Normal"/>
        <w:autoSpaceDE w:val="false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Exemplificare: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select case when grouping(Departament)=0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then Departament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else 'total general'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end as Departament,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case when grouping(functia)=0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then functia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else '='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end as Functia,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sum(salariu) as [Total salarii]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tAngajati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group by Departament,functia with rollup</w:t>
      </w:r>
    </w:p>
    <w:p>
      <w:pPr>
        <w:pStyle w:val="Normal"/>
        <w:rPr>
          <w:rFonts w:ascii="Courier New" w:hAnsi="Courier New" w:cs="Courier New"/>
          <w:color w:val="0000FF"/>
          <w:sz w:val="20"/>
          <w:szCs w:val="20"/>
          <w:highlight w:val="white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shd w:fill="F3F3F3" w:val="clear"/>
          <w:lang w:val="en-GB" w:eastAsia="ro-RO"/>
        </w:rPr>
      </w:r>
    </w:p>
    <w:tbl>
      <w:tblPr>
        <w:tblW w:w="3469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"/>
        <w:gridCol w:w="1128"/>
        <w:gridCol w:w="880"/>
      </w:tblGrid>
      <w:tr>
        <w:trPr>
          <w:trHeight w:val="255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Total salarii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5900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administrativ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10700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4900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5400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 xml:space="preserve">productie      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10300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total general</w:t>
            </w:r>
          </w:p>
        </w:tc>
        <w:tc>
          <w:tcPr>
            <w:tcW w:w="1128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b/>
                <w:b/>
                <w:color w:val="800080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color w:val="800080"/>
                <w:sz w:val="20"/>
                <w:szCs w:val="20"/>
                <w:lang w:val="en-US" w:eastAsia="zh-CN"/>
              </w:rPr>
              <w:t>21000</w:t>
            </w:r>
          </w:p>
        </w:tc>
      </w:tr>
    </w:tbl>
    <w:p>
      <w:pPr>
        <w:pStyle w:val="Normal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p>
      <w:pPr>
        <w:pStyle w:val="Normal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p>
      <w:pPr>
        <w:pStyle w:val="Normal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select case when grouping(Departament)=0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then Departament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else 'total general'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end as Departament,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case when grouping(functia)=0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then functia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else '='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end as Functia,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sum(salariu) as [Total salarii]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tAngajati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group by Departament,functia with cube</w:t>
      </w:r>
    </w:p>
    <w:p>
      <w:pPr>
        <w:pStyle w:val="Normal"/>
        <w:keepNext w:val="true"/>
        <w:rPr>
          <w:rFonts w:ascii="Courier New" w:hAnsi="Courier New" w:cs="Courier New"/>
          <w:color w:val="0000FF"/>
          <w:sz w:val="20"/>
          <w:szCs w:val="20"/>
          <w:highlight w:val="white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shd w:fill="F3F3F3" w:val="clear"/>
          <w:lang w:val="en-GB" w:eastAsia="ro-RO"/>
        </w:rPr>
      </w:r>
    </w:p>
    <w:p>
      <w:pPr>
        <w:pStyle w:val="Normal"/>
        <w:keepNext w:val="true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tbl>
      <w:tblPr>
        <w:tblW w:w="3558" w:type="dxa"/>
        <w:jc w:val="start"/>
        <w:tblInd w:w="9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61"/>
        <w:gridCol w:w="1217"/>
        <w:gridCol w:w="880"/>
      </w:tblGrid>
      <w:tr>
        <w:trPr>
          <w:trHeight w:val="255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keepNext w:val="true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Departament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Normal"/>
              <w:keepNext w:val="true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Functia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eastAsia="SimSun;宋体" w:cs="Arial"/>
                <w:b/>
                <w:b/>
                <w:i/>
                <w:i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b/>
                <w:i/>
                <w:sz w:val="20"/>
                <w:szCs w:val="20"/>
                <w:lang w:val="en-US" w:eastAsia="zh-CN"/>
              </w:rPr>
              <w:t>Total salarii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center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4800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4900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total general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economist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9700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5900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jc w:val="end"/>
              <w:rPr>
                <w:rFonts w:ascii="Arial" w:hAnsi="Arial" w:eastAsia="SimSun;宋体" w:cs="Arial"/>
                <w:sz w:val="20"/>
                <w:szCs w:val="20"/>
                <w:lang w:val="en-US" w:eastAsia="zh-CN"/>
              </w:rPr>
            </w:pPr>
            <w:r>
              <w:rPr>
                <w:rFonts w:eastAsia="SimSun;宋体" w:cs="Arial" w:ascii="Arial" w:hAnsi="Arial"/>
                <w:sz w:val="20"/>
                <w:szCs w:val="20"/>
                <w:lang w:val="en-US" w:eastAsia="zh-CN"/>
              </w:rPr>
              <w:t>5400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total general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inginer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cs="Arial"/>
                <w:b/>
                <w:b/>
                <w:color w:val="00008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0080"/>
                <w:sz w:val="20"/>
                <w:szCs w:val="20"/>
              </w:rPr>
              <w:t>11300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total general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cs="Arial"/>
                <w:b/>
                <w:b/>
                <w:color w:val="9933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993300"/>
                <w:sz w:val="20"/>
                <w:szCs w:val="20"/>
              </w:rPr>
              <w:t>21000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 xml:space="preserve">administrativ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10700</w:t>
            </w:r>
          </w:p>
        </w:tc>
      </w:tr>
      <w:tr>
        <w:trPr>
          <w:trHeight w:val="255" w:hRule="atLeast"/>
        </w:trPr>
        <w:tc>
          <w:tcPr>
            <w:tcW w:w="1461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 xml:space="preserve">productie      </w:t>
            </w:r>
          </w:p>
        </w:tc>
        <w:tc>
          <w:tcPr>
            <w:tcW w:w="1217" w:type="dxa"/>
            <w:tcBorders/>
            <w:vAlign w:val="bottom"/>
          </w:tcPr>
          <w:p>
            <w:pPr>
              <w:pStyle w:val="Normal"/>
              <w:keepNext w:val="true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=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keepNext w:val="true"/>
              <w:jc w:val="end"/>
              <w:rPr>
                <w:rFonts w:ascii="Arial" w:hAnsi="Arial" w:cs="Arial"/>
                <w:b/>
                <w:b/>
                <w:color w:val="00800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8000"/>
                <w:sz w:val="20"/>
                <w:szCs w:val="20"/>
              </w:rPr>
              <w:t>10300</w:t>
            </w:r>
          </w:p>
        </w:tc>
      </w:tr>
    </w:tbl>
    <w:p>
      <w:pPr>
        <w:pStyle w:val="Normal"/>
        <w:keepNext w:val="true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p>
      <w:pPr>
        <w:pStyle w:val="Normal"/>
        <w:keepNext w:val="true"/>
        <w:rPr>
          <w:rFonts w:ascii="Courier New" w:hAnsi="Courier New" w:cs="Courier New"/>
          <w:color w:val="0000FF"/>
          <w:sz w:val="20"/>
          <w:szCs w:val="20"/>
          <w:lang w:val="en-GB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GB" w:eastAsia="ro-RO"/>
        </w:rPr>
      </w:r>
    </w:p>
    <w:p>
      <w:pPr>
        <w:pStyle w:val="Normal"/>
        <w:keepNext w:val="true"/>
        <w:rPr>
          <w:rFonts w:ascii="Courier New" w:hAnsi="Courier New" w:cs="Courier New"/>
          <w:color w:val="0000FF"/>
          <w:sz w:val="20"/>
          <w:szCs w:val="20"/>
          <w:lang w:val="en-US" w:eastAsia="ro-RO"/>
        </w:rPr>
      </w:pPr>
      <w:r>
        <w:rPr>
          <w:rFonts w:cs="Courier New" w:ascii="Courier New" w:hAnsi="Courier New"/>
          <w:color w:val="0000FF"/>
          <w:sz w:val="20"/>
          <w:szCs w:val="20"/>
          <w:lang w:val="en-US" w:eastAsia="ro-RO"/>
        </w:rPr>
      </w:r>
    </w:p>
    <w:p>
      <w:pPr>
        <w:pStyle w:val="Normal"/>
        <w:rPr>
          <w:sz w:val="20"/>
          <w:szCs w:val="20"/>
          <w:lang w:val="pt-BR" w:eastAsia="ro-RO"/>
        </w:rPr>
      </w:pPr>
      <w:r>
        <w:rPr>
          <w:sz w:val="20"/>
          <w:szCs w:val="20"/>
          <w:lang w:val="pt-BR" w:eastAsia="ro-RO"/>
        </w:rPr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Courier New">
    <w:charset w:val="ee" w:characterSet="windows-125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eastAsia="ro-RO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1z1">
    <w:name w:val="WW8Num1z1"/>
    <w:qFormat/>
    <w:rPr>
      <w:rFonts w:ascii="Times New Roman" w:hAnsi="Times New Roman" w:cs="Times New Roman"/>
      <w:sz w:val="28"/>
      <w:szCs w:val="28"/>
    </w:rPr>
  </w:style>
  <w:style w:type="character" w:styleId="WW8Num1z2">
    <w:name w:val="WW8Num1z2"/>
    <w:qFormat/>
    <w:rPr/>
  </w:style>
  <w:style w:type="character" w:styleId="WW8Num2z0">
    <w:name w:val="WW8Num2z0"/>
    <w:qFormat/>
    <w:rPr>
      <w:lang w:eastAsia="ro-RO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1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Coninuttabel">
    <w:name w:val="Conținut tabel"/>
    <w:basedOn w:val="Normal"/>
    <w:qFormat/>
    <w:pPr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982</TotalTime>
  <Application>LibreOffice/6.4.5.2$Linux_X86_64 LibreOffice_project/40$Build-2</Application>
  <Pages>4</Pages>
  <Words>733</Words>
  <Characters>4703</Characters>
  <CharactersWithSpaces>5616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2010-04-20T20:44:00Z</dcterms:created>
  <dc:creator>Viorel Paun</dc:creator>
  <dc:description/>
  <cp:keywords/>
  <dc:language>ro-RO</dc:language>
  <cp:lastModifiedBy>Viorel</cp:lastModifiedBy>
  <dcterms:modified xsi:type="dcterms:W3CDTF">2015-04-21T21:18:00Z</dcterms:modified>
  <cp:revision>19</cp:revision>
  <dc:subject/>
  <dc:title>Sinteza datelor cu operatorii ROLLUP si CUBE</dc:title>
</cp:coreProperties>
</file>