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Longtext1"/>
          <w:rFonts w:cs="Arial" w:ascii="Arial" w:hAnsi="Arial"/>
          <w:shd w:fill="FFFFFF" w:val="clear"/>
          <w:lang w:val="en-US"/>
        </w:rPr>
        <w:t>Parametrizarea interogărilor - Clasa SqlParameter</w:t>
      </w:r>
    </w:p>
    <w:p>
      <w:pPr>
        <w:pStyle w:val="Normal"/>
        <w:rPr>
          <w:rStyle w:val="Longtext1"/>
          <w:rFonts w:ascii="Arial" w:hAnsi="Arial" w:cs="Arial"/>
          <w:shd w:fill="FFFFFF" w:val="clear"/>
          <w:lang w:val="en-US"/>
        </w:rPr>
      </w:pPr>
      <w:r>
        <w:rPr/>
      </w:r>
    </w:p>
    <w:p>
      <w:pPr>
        <w:pStyle w:val="Normal"/>
        <w:rPr/>
      </w:pPr>
      <w:r>
        <w:rPr>
          <w:lang w:val="ro-RO"/>
        </w:rPr>
        <w:t>Clasa SqlParameter  face parte din spațiul de nume System.Data.SqlClient și oferă o modalitate simplă și rapidă de  parametrizare a interogărilor.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/>
      </w:pPr>
      <w:r>
        <w:rPr>
          <w:lang w:val="ro-RO"/>
        </w:rPr>
        <w:t xml:space="preserve">La definirea interogărilor parametrizate vom prefixa numele parametrilor cu caracterul „@”. </w:t>
      </w:r>
    </w:p>
    <w:p>
      <w:pPr>
        <w:pStyle w:val="Normal"/>
        <w:rPr>
          <w:lang w:val="ro-RO"/>
        </w:rPr>
      </w:pPr>
      <w:r>
        <w:rPr>
          <w:lang w:val="ro-RO"/>
        </w:rPr>
        <w:t>Proprietățile parametrilor se setează fie prin metodele constructor ale clasei SqlParameter fie prin asignarea lor în afara constructorului.</w:t>
      </w:r>
    </w:p>
    <w:p>
      <w:pPr>
        <w:pStyle w:val="Normal"/>
        <w:rPr>
          <w:rFonts w:ascii="Arial" w:hAnsi="Arial" w:cs="Arial"/>
          <w:color w:val="000000"/>
          <w:sz w:val="21"/>
          <w:szCs w:val="21"/>
          <w:shd w:fill="FFFFFF" w:val="clear"/>
          <w:lang w:val="ro-RO"/>
        </w:rPr>
      </w:pPr>
      <w:r>
        <w:rPr>
          <w:rFonts w:cs="Arial" w:ascii="Arial" w:hAnsi="Arial"/>
          <w:color w:val="000000"/>
          <w:sz w:val="21"/>
          <w:szCs w:val="21"/>
          <w:shd w:fill="FFFFFF" w:val="clear"/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  <w:t>Prin setarea proprietății Direction stabilim tipul parametrului:</w:t>
      </w:r>
    </w:p>
    <w:p>
      <w:pPr>
        <w:pStyle w:val="Normal"/>
        <w:rPr/>
      </w:pPr>
      <w:r>
        <w:rPr>
          <w:rFonts w:eastAsia="Arial" w:cs="Arial" w:ascii="Arial" w:hAnsi="Arial"/>
          <w:color w:val="000000"/>
          <w:sz w:val="21"/>
          <w:szCs w:val="21"/>
          <w:shd w:fill="FFFFFF" w:val="clear"/>
          <w:lang w:val="ro-RO"/>
        </w:rPr>
        <w:t xml:space="preserve"> </w:t>
      </w:r>
      <w:r>
        <w:rPr>
          <w:rFonts w:cs="Arial" w:ascii="Arial" w:hAnsi="Arial"/>
          <w:color w:val="000000"/>
          <w:sz w:val="21"/>
          <w:szCs w:val="21"/>
          <w:shd w:fill="FFFFFF" w:val="clear"/>
          <w:lang w:val="ro-RO"/>
        </w:rPr>
        <w:t xml:space="preserve">de intrare(implicit) </w:t>
        <w:tab/>
        <w:t xml:space="preserve"> </w:t>
      </w:r>
      <w:r>
        <w:rPr>
          <w:lang w:val="ro-RO"/>
        </w:rPr>
        <w:t>p.Direction=ParameterDirection.Input</w:t>
      </w:r>
      <w:r>
        <w:rPr>
          <w:rFonts w:cs="Arial" w:ascii="Arial" w:hAnsi="Arial"/>
          <w:color w:val="000000"/>
          <w:sz w:val="21"/>
          <w:szCs w:val="21"/>
          <w:shd w:fill="FFFFFF" w:val="clear"/>
          <w:lang w:val="ro-RO"/>
        </w:rPr>
        <w:t xml:space="preserve">; </w:t>
      </w:r>
    </w:p>
    <w:p>
      <w:pPr>
        <w:pStyle w:val="Normal"/>
        <w:rPr/>
      </w:pPr>
      <w:r>
        <w:rPr>
          <w:rFonts w:eastAsia="Arial" w:cs="Arial" w:ascii="Arial" w:hAnsi="Arial"/>
          <w:color w:val="000000"/>
          <w:sz w:val="21"/>
          <w:szCs w:val="21"/>
          <w:shd w:fill="FFFFFF" w:val="clear"/>
          <w:lang w:val="ro-RO"/>
        </w:rPr>
        <w:t xml:space="preserve"> </w:t>
      </w:r>
      <w:r>
        <w:rPr>
          <w:rFonts w:cs="Arial" w:ascii="Arial" w:hAnsi="Arial"/>
          <w:color w:val="000000"/>
          <w:sz w:val="21"/>
          <w:szCs w:val="21"/>
          <w:shd w:fill="FFFFFF" w:val="clear"/>
          <w:lang w:val="ro-RO"/>
        </w:rPr>
        <w:t>de iesire</w:t>
        <w:tab/>
        <w:tab/>
      </w:r>
      <w:r>
        <w:rPr>
          <w:lang w:val="ro-RO"/>
        </w:rPr>
        <w:t xml:space="preserve"> p.Direction=ParameterDirection.Output</w:t>
      </w:r>
      <w:r>
        <w:rPr>
          <w:rFonts w:cs="Arial" w:ascii="Arial" w:hAnsi="Arial"/>
          <w:color w:val="000000"/>
          <w:sz w:val="21"/>
          <w:szCs w:val="21"/>
          <w:shd w:fill="FFFFFF" w:val="clear"/>
          <w:lang w:val="ro-RO"/>
        </w:rPr>
        <w:t xml:space="preserve">; </w:t>
      </w:r>
    </w:p>
    <w:p>
      <w:pPr>
        <w:pStyle w:val="Normal"/>
        <w:rPr/>
      </w:pPr>
      <w:r>
        <w:rPr>
          <w:rFonts w:eastAsia="Arial" w:cs="Arial" w:ascii="Arial" w:hAnsi="Arial"/>
          <w:color w:val="000000"/>
          <w:sz w:val="21"/>
          <w:szCs w:val="21"/>
          <w:shd w:fill="FFFFFF" w:val="clear"/>
          <w:lang w:val="ro-RO"/>
        </w:rPr>
        <w:t xml:space="preserve"> </w:t>
      </w:r>
      <w:r>
        <w:rPr>
          <w:rFonts w:cs="Arial" w:ascii="Arial" w:hAnsi="Arial"/>
          <w:color w:val="000000"/>
          <w:sz w:val="21"/>
          <w:szCs w:val="21"/>
          <w:shd w:fill="FFFFFF" w:val="clear"/>
          <w:lang w:val="ro-RO"/>
        </w:rPr>
        <w:t xml:space="preserve">de intrare/iesire </w:t>
        <w:tab/>
        <w:t xml:space="preserve"> </w:t>
      </w:r>
      <w:r>
        <w:rPr>
          <w:lang w:val="ro-RO"/>
        </w:rPr>
        <w:t>p.Direction= ParameterDirection.InputOutput;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/>
      </w:pPr>
      <w:r>
        <w:rPr>
          <w:lang w:val="ro-RO"/>
        </w:rPr>
        <w:t xml:space="preserve">Proprietatea </w:t>
      </w:r>
      <w:hyperlink r:id="rId2">
        <w:r>
          <w:rPr>
            <w:rStyle w:val="InternetLink"/>
            <w:i/>
            <w:lang w:val="ro-RO"/>
          </w:rPr>
          <w:t>SourceColumn</w:t>
        </w:r>
      </w:hyperlink>
      <w:r>
        <w:rPr>
          <w:lang w:val="ro-RO"/>
        </w:rPr>
        <w:t xml:space="preserve"> oferă o modalitate simplă de mapare a parametrului cu o coloana a DataSetului pentru care sunt implementați accesorii get și set.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/>
      </w:pPr>
      <w:r>
        <w:rPr>
          <w:lang w:val="ro-RO"/>
        </w:rPr>
        <w:t>Asocierea unui parametru de tip SqlParameter la un obiect de tip SqlCommand se face cu ajutorul metodei Add astfel:</w:t>
      </w:r>
    </w:p>
    <w:p>
      <w:pPr>
        <w:pStyle w:val="Normal"/>
        <w:rPr/>
      </w:pPr>
      <w:r>
        <w:rPr>
          <w:lang w:val="ro-RO"/>
        </w:rPr>
        <w:tab/>
        <w:t xml:space="preserve"> cmd.Parameters.Add (param);</w:t>
      </w:r>
    </w:p>
    <w:p>
      <w:pPr>
        <w:pStyle w:val="Normal"/>
        <w:rPr>
          <w:lang w:val="ro-RO"/>
        </w:rPr>
      </w:pPr>
      <w:r>
        <w:rPr>
          <w:lang w:val="ro-RO"/>
        </w:rPr>
        <w:t>unde cmd este de tip  SqlCommand si param de tip SqlParameter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rFonts w:ascii="Arial" w:hAnsi="Arial" w:cs="Arial"/>
          <w:color w:val="000000"/>
          <w:sz w:val="21"/>
          <w:szCs w:val="21"/>
          <w:shd w:fill="FFFFFF" w:val="clear"/>
          <w:lang w:val="ro-RO"/>
        </w:rPr>
      </w:pPr>
      <w:r>
        <w:rPr>
          <w:rFonts w:cs="Arial" w:ascii="Arial" w:hAnsi="Arial"/>
          <w:color w:val="000000"/>
          <w:sz w:val="21"/>
          <w:szCs w:val="21"/>
          <w:shd w:fill="FFFFFF" w:val="clear"/>
          <w:lang w:val="ro-RO"/>
        </w:rPr>
      </w:r>
    </w:p>
    <w:p>
      <w:pPr>
        <w:pStyle w:val="Normal"/>
        <w:rPr>
          <w:rFonts w:ascii="Arial" w:hAnsi="Arial" w:cs="Arial"/>
          <w:color w:val="000000"/>
          <w:sz w:val="21"/>
          <w:szCs w:val="21"/>
          <w:shd w:fill="FFFFFF" w:val="clear"/>
          <w:lang w:val="ro-RO"/>
        </w:rPr>
      </w:pPr>
      <w:r>
        <w:rPr>
          <w:rFonts w:cs="Arial" w:ascii="Arial" w:hAnsi="Arial"/>
          <w:color w:val="000000"/>
          <w:sz w:val="21"/>
          <w:szCs w:val="21"/>
          <w:shd w:fill="FFFFFF" w:val="clear"/>
          <w:lang w:val="ro-RO"/>
        </w:rPr>
        <w:t>Exemplu :</w:t>
      </w:r>
    </w:p>
    <w:p>
      <w:pPr>
        <w:pStyle w:val="Normal"/>
        <w:rPr>
          <w:rFonts w:ascii="Arial" w:hAnsi="Arial" w:cs="Arial"/>
          <w:color w:val="000000"/>
          <w:sz w:val="21"/>
          <w:szCs w:val="21"/>
          <w:shd w:fill="FFFFFF" w:val="clear"/>
          <w:lang w:val="ro-RO"/>
        </w:rPr>
      </w:pPr>
      <w:r>
        <w:rPr>
          <w:rFonts w:cs="Arial" w:ascii="Arial" w:hAnsi="Arial"/>
          <w:color w:val="000000"/>
          <w:sz w:val="21"/>
          <w:szCs w:val="21"/>
          <w:shd w:fill="FFFFFF" w:val="clear"/>
          <w:lang w:val="ro-RO"/>
        </w:rPr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FF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strInsert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"insert into tClienti (CodClient,NumeClient,Localitate)"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+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                       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 values(@CodClient,@NumeClient,@Localitate)"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SqlParameter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p1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SqlParameter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();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p1.ParameterName=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"@CodClient"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p1.Value=tbCodCl.Text;</w:t>
      </w:r>
    </w:p>
    <w:p>
      <w:pPr>
        <w:pStyle w:val="Normal"/>
        <w:autoSpaceDE w:val="false"/>
        <w:rPr>
          <w:rFonts w:ascii="Consolas" w:hAnsi="Consolas" w:eastAsia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SqlParameter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p2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SqlParameter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"@NumeClient"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,tbNumeCl.Text);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SqlParameter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p3=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SqlParameter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"@Localitate"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,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SqlDbType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.Char,30);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p3.Value = tbLocalitate.Text;</w:t>
      </w:r>
    </w:p>
    <w:p>
      <w:pPr>
        <w:pStyle w:val="Normal"/>
        <w:autoSpaceDE w:val="false"/>
        <w:rPr>
          <w:rFonts w:ascii="Consolas" w:hAnsi="Consolas" w:eastAsia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SqlCommand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cmd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SqlCommand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(strInsert,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Global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.con);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cmd.Parameters.Add(p1);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cmd.Parameters.Add(p2);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cmd.Parameters.Add(p3);</w:t>
      </w:r>
    </w:p>
    <w:p>
      <w:pPr>
        <w:pStyle w:val="Normal"/>
        <w:autoSpaceDE w:val="false"/>
        <w:rPr>
          <w:rFonts w:ascii="Consolas" w:hAnsi="Consolas" w:eastAsia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con.Open();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cmd.ExecuteNonQuery();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con.Close();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lang w:val="ro-RO" w:eastAsia="ro-RO"/>
        </w:rPr>
        <w:t>Următorul exemplu creează un SqlDataAdapter și stabilește proprietățile SelectCommand, InsertCommand, UpdateCommand și DeleteCommand. Se presupune avem creat deja un obiect SqlConnection.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rPr>
          <w:rStyle w:val="Longtext1"/>
          <w:rFonts w:ascii="Arial" w:hAnsi="Arial" w:cs="Arial"/>
          <w:shd w:fill="FFFFFF" w:val="clear"/>
          <w:lang w:val="ro-RO"/>
        </w:rPr>
      </w:pPr>
      <w:r>
        <w:rPr>
          <w:rFonts w:cs="Arial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autoSpaceDE w:val="false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public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static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SqlDataAdapter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CreareCommands_Adapter_daFact(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SqlConnection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con)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{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SqlDataAdapter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da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SqlDataAdapter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();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SqlCommand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cmd;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strSql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"select A.*,NumeClient 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+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 from tFacturi as A inner join tClienti as B 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+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 on A.codClient=B.codClient"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cmd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SqlCommand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(strSql, con);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da.SelectCommand = cmd;</w:t>
      </w:r>
    </w:p>
    <w:p>
      <w:pPr>
        <w:pStyle w:val="Normal"/>
        <w:autoSpaceDE w:val="false"/>
        <w:rPr>
          <w:rFonts w:ascii="Consolas" w:hAnsi="Consolas" w:eastAsia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strSql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"update tFacturi 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+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   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 set nrFact=@nrFact , dataFact=@dataFact,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A31515"/>
          <w:sz w:val="19"/>
          <w:szCs w:val="19"/>
          <w:highlight w:val="white"/>
          <w:lang w:val="ro-RO" w:eastAsia="ro-RO"/>
        </w:rPr>
        <w:t xml:space="preserve">            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codClient=@CodClient,codAngajat=@CodAngajat 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+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            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"where nrFact=@old_nrFact"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cmd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SqlCommand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(strSql,con);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SqlParameter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p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SqlParameter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"@nrFact"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SqlDbType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.Char, 10,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"nrFact"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cmd.Parameters.Add(p);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p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SqlParameter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"@dataFact"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SqlDbType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.SmallDateTime, 4,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"dataFact"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); 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cmd.Parameters.Add(p);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"@codClient"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SqlDbType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.VarChar, 10,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"codClient"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"@codAngajat"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SqlDbType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.VarChar, 10,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"codAngajat"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"@old_nrFact"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SqlDbType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.Char, 10,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"nrFact"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).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SourceVersion =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DataRowVersion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.Original;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da.UpdateCommand = cmd;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strSql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"insert into tFacturi(nrFact,dataFact,CodClient,CodAngajat) values(@nrFact,@dataFact,@CodClient,@CodAngajat)"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cmd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SqlCommand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(strSql, con);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"@nrFact"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SqlDbType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.Char, 10,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"nrFact"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"@dataFact"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SqlDbType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.SmallDateTime, 4,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"dataFact"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"@codClient"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SqlDbType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.VarChar, 10,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"codClient"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"@codAngajat"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SqlDbType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.VarChar, 10,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"codAngajat"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da.InsertCommand = cmd;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strSql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"delete tFacturi where nrFact=@nrFact"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cmd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SqlCommand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(strSql, con);</w:t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cmd.Parameters.Add(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"@nrFact"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SqlDbType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.Char, 10,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"nrFact"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da.DeleteCommand = cmd;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autoSpaceDE w:val="false"/>
        <w:rPr/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return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da;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rPr>
          <w:rStyle w:val="Longtext1"/>
          <w:rFonts w:ascii="Arial" w:hAnsi="Arial" w:cs="Arial"/>
          <w:shd w:fill="FFFFFF" w:val="clear"/>
          <w:lang w:val="en-US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}</w:t>
      </w:r>
    </w:p>
    <w:p>
      <w:pPr>
        <w:pStyle w:val="Normal"/>
        <w:jc w:val="center"/>
        <w:rPr/>
      </w:pPr>
      <w:r>
        <w:rPr>
          <w:rStyle w:val="Longtext1"/>
          <w:rFonts w:cs="Arial" w:ascii="Arial" w:hAnsi="Arial"/>
          <w:b/>
          <w:sz w:val="28"/>
          <w:szCs w:val="28"/>
          <w:shd w:fill="FFFFFF" w:val="clear"/>
          <w:lang w:val="it-IT"/>
        </w:rPr>
        <w:t>DataView</w:t>
      </w:r>
    </w:p>
    <w:p>
      <w:pPr>
        <w:pStyle w:val="Normal"/>
        <w:rPr>
          <w:rStyle w:val="Longtext1"/>
          <w:rFonts w:ascii="Arial" w:hAnsi="Arial" w:cs="Arial"/>
          <w:b/>
          <w:b/>
          <w:shd w:fill="FFFFFF" w:val="clear"/>
          <w:lang w:val="it-IT"/>
        </w:rPr>
      </w:pPr>
      <w:r>
        <w:rPr/>
      </w:r>
    </w:p>
    <w:p>
      <w:pPr>
        <w:pStyle w:val="Normal"/>
        <w:ind w:firstLine="600"/>
        <w:jc w:val="both"/>
        <w:rPr/>
      </w:pPr>
      <w:r>
        <w:rPr>
          <w:rStyle w:val="Longtext1"/>
          <w:b/>
          <w:i/>
          <w:shd w:fill="FFFFFF" w:val="clear"/>
          <w:lang w:val="it-IT"/>
        </w:rPr>
        <w:t>DataView</w:t>
      </w:r>
      <w:r>
        <w:rPr>
          <w:rStyle w:val="Longtext1"/>
          <w:shd w:fill="FFFFFF" w:val="clear"/>
          <w:lang w:val="it-IT"/>
        </w:rPr>
        <w:t xml:space="preserve">-urile oferă o vedere dinamica, personalizată a  continutului tabelelor dintr-un </w:t>
      </w:r>
      <w:r>
        <w:rPr>
          <w:rStyle w:val="Longtext1"/>
          <w:b/>
          <w:i/>
          <w:shd w:fill="FFFFFF" w:val="clear"/>
          <w:lang w:val="it-IT"/>
        </w:rPr>
        <w:t>DataSet</w:t>
      </w:r>
      <w:r>
        <w:rPr>
          <w:rStyle w:val="Longtext1"/>
          <w:shd w:fill="FFFFFF" w:val="clear"/>
          <w:lang w:val="it-IT"/>
        </w:rPr>
        <w:t xml:space="preserve"> şi reflectă modificările aduse  acestor date.  DataView-urile ne permit să sortăm datele, să filtrăm şi să căutăm date să prelucrăm rândurile noi, </w:t>
      </w:r>
      <w:r>
        <w:rPr>
          <w:rStyle w:val="Longtext1"/>
          <w:shd w:fill="FFFFFF" w:val="clear"/>
          <w:lang w:val="ro-RO"/>
        </w:rPr>
        <w:t>ș</w:t>
      </w:r>
      <w:r>
        <w:rPr>
          <w:rStyle w:val="Longtext1"/>
          <w:shd w:fill="FFFFFF" w:val="clear"/>
          <w:lang w:val="it-IT"/>
        </w:rPr>
        <w:t>terse sau modificate sau rândurile nemodificate. De asemenea, pentru rândurile modificate putem avea acces la valorile lor originale.</w:t>
      </w:r>
    </w:p>
    <w:p>
      <w:pPr>
        <w:pStyle w:val="Normal"/>
        <w:ind w:firstLine="600"/>
        <w:jc w:val="both"/>
        <w:rPr/>
      </w:pPr>
      <w:r>
        <w:rPr>
          <w:rStyle w:val="Longtext1"/>
          <w:shd w:fill="FFFFFF" w:val="clear"/>
          <w:lang w:val="it-IT"/>
        </w:rPr>
        <w:t xml:space="preserve">Dacă nu se </w:t>
      </w:r>
      <w:r>
        <w:rPr>
          <w:rStyle w:val="Longtext1"/>
          <w:shd w:fill="FFFFFF" w:val="clear"/>
          <w:lang w:val="ro-RO"/>
        </w:rPr>
        <w:t>asociaz</w:t>
      </w:r>
      <w:r>
        <w:rPr>
          <w:rStyle w:val="Longtext1"/>
          <w:shd w:fill="FFFFFF" w:val="clear"/>
          <w:lang w:val="it-IT"/>
        </w:rPr>
        <w:t>ă în mod explicit o vedere de tip DataView în program, putem folosi o vedere DataView implicită, disponibil</w:t>
      </w:r>
      <w:r>
        <w:rPr>
          <w:rStyle w:val="Longtext1"/>
          <w:shd w:fill="FFFFFF" w:val="clear"/>
          <w:lang w:val="ro-RO"/>
        </w:rPr>
        <w:t xml:space="preserve">ă </w:t>
      </w:r>
      <w:r>
        <w:rPr>
          <w:rStyle w:val="Longtext1"/>
          <w:shd w:fill="FFFFFF" w:val="clear"/>
          <w:lang w:val="it-IT"/>
        </w:rPr>
        <w:t xml:space="preserve">pentru fiecare tabel al setului de date, prin accesarea proprietăţii </w:t>
      </w:r>
      <w:r>
        <w:rPr>
          <w:rStyle w:val="Longtext1"/>
          <w:b/>
          <w:i/>
          <w:shd w:fill="FFFFFF" w:val="clear"/>
          <w:lang w:val="it-IT"/>
        </w:rPr>
        <w:t>DefaultView</w:t>
      </w:r>
      <w:r>
        <w:rPr>
          <w:rStyle w:val="Longtext1"/>
          <w:shd w:fill="FFFFFF" w:val="clear"/>
          <w:lang w:val="it-IT"/>
        </w:rPr>
        <w:t xml:space="preserve">  a tabelului. </w:t>
      </w:r>
    </w:p>
    <w:p>
      <w:pPr>
        <w:pStyle w:val="Normal"/>
        <w:ind w:firstLine="600"/>
        <w:jc w:val="both"/>
        <w:rPr/>
      </w:pPr>
      <w:r>
        <w:rPr>
          <w:rStyle w:val="Longtext1"/>
          <w:shd w:fill="FFFFFF" w:val="clear"/>
          <w:lang w:val="it-IT"/>
        </w:rPr>
        <w:t xml:space="preserve">Prin intermediul proprietăţii </w:t>
      </w:r>
      <w:r>
        <w:rPr>
          <w:rStyle w:val="Longtext1"/>
          <w:b/>
          <w:i/>
          <w:shd w:fill="FFFFFF" w:val="clear"/>
          <w:lang w:val="it-IT"/>
        </w:rPr>
        <w:t>RowStateFilter</w:t>
      </w:r>
      <w:r>
        <w:rPr>
          <w:rStyle w:val="Longtext1"/>
          <w:shd w:fill="FFFFFF" w:val="clear"/>
          <w:lang w:val="it-IT"/>
        </w:rPr>
        <w:t xml:space="preserve"> a DataView-ului setată cu ajutorul proprietăţilor clasei </w:t>
      </w:r>
      <w:r>
        <w:rPr>
          <w:rStyle w:val="Longtext1"/>
          <w:b/>
          <w:i/>
          <w:shd w:fill="FFFFFF" w:val="clear"/>
          <w:lang w:val="it-IT"/>
        </w:rPr>
        <w:t>DataViewRowState</w:t>
      </w:r>
      <w:r>
        <w:rPr>
          <w:rStyle w:val="Longtext1"/>
          <w:b/>
          <w:shd w:fill="FFFFFF" w:val="clear"/>
          <w:lang w:val="it-IT"/>
        </w:rPr>
        <w:t xml:space="preserve">, </w:t>
      </w:r>
      <w:r>
        <w:rPr>
          <w:rStyle w:val="Longtext1"/>
          <w:shd w:fill="FFFFFF" w:val="clear"/>
          <w:lang w:val="it-IT"/>
        </w:rPr>
        <w:t xml:space="preserve">putem avea acces la starea rândurilor (noi, modificate, șterse) şi astfel le putem filtra. </w:t>
      </w:r>
    </w:p>
    <w:p>
      <w:pPr>
        <w:pStyle w:val="Normal"/>
        <w:jc w:val="both"/>
        <w:rPr>
          <w:rStyle w:val="Longtext1"/>
          <w:shd w:fill="FFFFFF" w:val="clear"/>
          <w:lang w:val="it-IT"/>
        </w:rPr>
      </w:pPr>
      <w:r>
        <w:rPr/>
      </w:r>
    </w:p>
    <w:p>
      <w:pPr>
        <w:pStyle w:val="Normal"/>
        <w:rPr>
          <w:rStyle w:val="Longtext1"/>
          <w:rFonts w:ascii="Arial" w:hAnsi="Arial" w:cs="Arial"/>
          <w:shd w:fill="FFFFFF" w:val="clear"/>
          <w:lang w:val="it-IT"/>
        </w:rPr>
      </w:pPr>
      <w:r>
        <w:rPr/>
      </w:r>
    </w:p>
    <w:p>
      <w:pPr>
        <w:pStyle w:val="Normal"/>
        <w:rPr/>
      </w:pPr>
      <w:r>
        <w:rPr>
          <w:rStyle w:val="Longtext1"/>
          <w:shd w:fill="FFFFFF" w:val="clear"/>
          <w:lang w:val="en-US"/>
        </w:rPr>
        <w:t>Proprietățiile clasei DataViewRowState sunt:</w:t>
      </w:r>
    </w:p>
    <w:p>
      <w:pPr>
        <w:pStyle w:val="Normal"/>
        <w:ind w:firstLine="720"/>
        <w:rPr>
          <w:rStyle w:val="Longtext1"/>
          <w:shd w:fill="FFFFFF" w:val="clear"/>
          <w:lang w:val="en-US"/>
        </w:rPr>
      </w:pPr>
      <w:r>
        <w:rPr>
          <w:sz w:val="22"/>
          <w:szCs w:val="22"/>
          <w:shd w:fill="FFFFFF" w:val="clear"/>
          <w:lang w:val="en-US"/>
        </w:rPr>
        <w:br/>
      </w:r>
    </w:p>
    <w:p>
      <w:pPr>
        <w:pStyle w:val="Default"/>
        <w:rPr>
          <w:rFonts w:ascii="Times New Roman" w:hAnsi="Times New Roman" w:cs="Times New Roman"/>
          <w:lang w:val="it-IT"/>
        </w:rPr>
      </w:pPr>
      <w:r>
        <w:rPr>
          <w:rStyle w:val="Longtext1"/>
          <w:rFonts w:cs="Times New Roman" w:ascii="Times New Roman" w:hAnsi="Times New Roman"/>
          <w:b/>
          <w:shd w:fill="FFFFFF" w:val="clear"/>
          <w:lang w:val="it-IT"/>
        </w:rPr>
        <w:t>Added</w:t>
      </w:r>
      <w:r>
        <w:rPr>
          <w:rStyle w:val="Longtext1"/>
          <w:rFonts w:cs="Times New Roman" w:ascii="Times New Roman" w:hAnsi="Times New Roman"/>
          <w:shd w:fill="FFFFFF" w:val="clear"/>
          <w:lang w:val="it-IT"/>
        </w:rPr>
        <w:t>. Ne furnizează  rândurile noi.</w:t>
      </w:r>
      <w:r>
        <w:rPr>
          <w:rFonts w:cs="Times New Roman" w:ascii="Times New Roman" w:hAnsi="Times New Roman"/>
          <w:sz w:val="22"/>
          <w:szCs w:val="22"/>
          <w:shd w:fill="FFFFFF" w:val="clear"/>
          <w:lang w:val="it-IT"/>
        </w:rPr>
        <w:br/>
      </w:r>
      <w:r>
        <w:rPr>
          <w:rStyle w:val="Longtext1"/>
          <w:rFonts w:cs="Times New Roman" w:ascii="Times New Roman" w:hAnsi="Times New Roman"/>
          <w:b/>
          <w:shd w:fill="FFFFFF" w:val="clear"/>
          <w:lang w:val="it-IT"/>
        </w:rPr>
        <w:t>CurrentRows</w:t>
      </w:r>
      <w:r>
        <w:rPr>
          <w:rStyle w:val="Longtext1"/>
          <w:rFonts w:cs="Times New Roman" w:ascii="Times New Roman" w:hAnsi="Times New Roman"/>
          <w:shd w:fill="FFFFFF" w:val="clear"/>
          <w:lang w:val="it-IT"/>
        </w:rPr>
        <w:t>. Ne furnizează  rândurile curente: rândurile neschimbate, noi şi modificate.</w:t>
      </w:r>
      <w:r>
        <w:rPr>
          <w:rFonts w:cs="Times New Roman" w:ascii="Times New Roman" w:hAnsi="Times New Roman"/>
          <w:sz w:val="22"/>
          <w:szCs w:val="22"/>
          <w:shd w:fill="FFFFFF" w:val="clear"/>
          <w:lang w:val="it-IT"/>
        </w:rPr>
        <w:br/>
      </w:r>
    </w:p>
    <w:p>
      <w:pPr>
        <w:pStyle w:val="Default"/>
        <w:rPr/>
      </w:pPr>
      <w:r>
        <w:rPr>
          <w:rStyle w:val="Longtext1"/>
          <w:rFonts w:cs="Times New Roman" w:ascii="Times New Roman" w:hAnsi="Times New Roman"/>
          <w:b/>
          <w:shd w:fill="FFFFFF" w:val="clear"/>
          <w:lang w:val="it-IT"/>
        </w:rPr>
        <w:t>Deleted</w:t>
      </w:r>
      <w:r>
        <w:rPr>
          <w:rStyle w:val="Longtext1"/>
          <w:rFonts w:cs="Times New Roman" w:ascii="Times New Roman" w:hAnsi="Times New Roman"/>
          <w:shd w:fill="FFFFFF" w:val="clear"/>
          <w:lang w:val="it-IT"/>
        </w:rPr>
        <w:t>. Ne furnizează  rândurile eliminate.</w:t>
      </w:r>
      <w:r>
        <w:rPr>
          <w:rFonts w:cs="Times New Roman" w:ascii="Times New Roman" w:hAnsi="Times New Roman"/>
          <w:sz w:val="22"/>
          <w:szCs w:val="22"/>
          <w:shd w:fill="FFFFFF" w:val="clear"/>
          <w:lang w:val="it-IT"/>
        </w:rPr>
        <w:br/>
      </w:r>
      <w:r>
        <w:rPr>
          <w:rStyle w:val="Longtext1"/>
          <w:rFonts w:cs="Times New Roman" w:ascii="Times New Roman" w:hAnsi="Times New Roman"/>
          <w:b/>
          <w:shd w:fill="FFFFFF" w:val="clear"/>
          <w:lang w:val="it-IT"/>
        </w:rPr>
        <w:t>ModifiedCurrent</w:t>
      </w:r>
      <w:r>
        <w:rPr>
          <w:rStyle w:val="Longtext1"/>
          <w:rFonts w:cs="Times New Roman" w:ascii="Times New Roman" w:hAnsi="Times New Roman"/>
          <w:shd w:fill="FFFFFF" w:val="clear"/>
          <w:lang w:val="it-IT"/>
        </w:rPr>
        <w:t xml:space="preserve">.  Ne furnizează  rândurile modificate </w:t>
      </w:r>
    </w:p>
    <w:p>
      <w:pPr>
        <w:pStyle w:val="Default"/>
        <w:rPr/>
      </w:pPr>
      <w:r>
        <w:rPr>
          <w:rStyle w:val="Longtext1"/>
          <w:rFonts w:cs="Times New Roman" w:ascii="Times New Roman" w:hAnsi="Times New Roman"/>
          <w:b/>
          <w:shd w:fill="FFFFFF" w:val="clear"/>
          <w:lang w:val="it-IT"/>
        </w:rPr>
        <w:t>ModifiedOriginal</w:t>
      </w:r>
      <w:r>
        <w:rPr>
          <w:rStyle w:val="Longtext1"/>
          <w:rFonts w:cs="Times New Roman" w:ascii="Times New Roman" w:hAnsi="Times New Roman"/>
          <w:shd w:fill="FFFFFF" w:val="clear"/>
          <w:lang w:val="it-IT"/>
        </w:rPr>
        <w:t>. Ne furnizează  versiunea originală a r</w:t>
      </w:r>
      <w:r>
        <w:rPr>
          <w:rStyle w:val="Longtext1"/>
          <w:rFonts w:cs="Times New Roman" w:ascii="Times New Roman" w:hAnsi="Times New Roman"/>
          <w:shd w:fill="FFFFFF" w:val="clear"/>
          <w:lang w:val="ro-RO"/>
        </w:rPr>
        <w:t xml:space="preserve">ândurilor </w:t>
      </w:r>
      <w:r>
        <w:rPr>
          <w:rStyle w:val="Longtext1"/>
          <w:rFonts w:cs="Times New Roman" w:ascii="Times New Roman" w:hAnsi="Times New Roman"/>
          <w:shd w:fill="FFFFFF" w:val="clear"/>
          <w:lang w:val="it-IT"/>
        </w:rPr>
        <w:t>modificate.</w:t>
      </w:r>
      <w:r>
        <w:rPr>
          <w:rFonts w:cs="Times New Roman" w:ascii="Times New Roman" w:hAnsi="Times New Roman"/>
          <w:sz w:val="22"/>
          <w:szCs w:val="22"/>
          <w:shd w:fill="FFFFFF" w:val="clear"/>
          <w:lang w:val="it-IT"/>
        </w:rPr>
        <w:br/>
        <w:t xml:space="preserve"> </w:t>
        <w:br/>
      </w:r>
      <w:r>
        <w:rPr>
          <w:rStyle w:val="Longtext1"/>
          <w:rFonts w:cs="Times New Roman" w:ascii="Times New Roman" w:hAnsi="Times New Roman"/>
          <w:b/>
          <w:shd w:fill="FFFFFF" w:val="clear"/>
          <w:lang w:val="it-IT"/>
        </w:rPr>
        <w:t>OriginalRows</w:t>
      </w:r>
      <w:r>
        <w:rPr>
          <w:rStyle w:val="Longtext1"/>
          <w:rFonts w:cs="Times New Roman" w:ascii="Times New Roman" w:hAnsi="Times New Roman"/>
          <w:shd w:fill="FFFFFF" w:val="clear"/>
          <w:lang w:val="it-IT"/>
        </w:rPr>
        <w:t>. Ne furnizează rândurile originale, inclusiv rândurile neschimbate şi eliminate.</w:t>
      </w:r>
      <w:r>
        <w:rPr>
          <w:rFonts w:cs="Times New Roman" w:ascii="Times New Roman" w:hAnsi="Times New Roman"/>
          <w:sz w:val="22"/>
          <w:szCs w:val="22"/>
          <w:shd w:fill="FFFFFF" w:val="clear"/>
          <w:lang w:val="it-IT"/>
        </w:rPr>
        <w:br/>
      </w:r>
      <w:r>
        <w:rPr>
          <w:rStyle w:val="Longtext1"/>
          <w:rFonts w:cs="Times New Roman" w:ascii="Times New Roman" w:hAnsi="Times New Roman"/>
          <w:b/>
          <w:shd w:fill="FFFFFF" w:val="clear"/>
          <w:lang w:val="it-IT"/>
        </w:rPr>
        <w:t>Unchanged</w:t>
      </w:r>
      <w:r>
        <w:rPr>
          <w:rStyle w:val="Longtext1"/>
          <w:rFonts w:cs="Times New Roman" w:ascii="Times New Roman" w:hAnsi="Times New Roman"/>
          <w:shd w:fill="FFFFFF" w:val="clear"/>
          <w:lang w:val="it-IT"/>
        </w:rPr>
        <w:t>. Ne furnizează  rândurile neschimbate.</w:t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it-IT"/>
        </w:rPr>
      </w:pPr>
      <w:r>
        <w:rPr/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it-IT"/>
        </w:rPr>
      </w:pPr>
      <w:r>
        <w:rPr/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it-IT"/>
        </w:rPr>
      </w:pPr>
      <w:r>
        <w:rPr/>
      </w:r>
    </w:p>
    <w:p>
      <w:pPr>
        <w:pStyle w:val="Normal"/>
        <w:autoSpaceDE w:val="false"/>
        <w:rPr>
          <w:rStyle w:val="Longtext1"/>
          <w:rFonts w:ascii="Consolas" w:hAnsi="Consolas" w:cs="Consolas"/>
          <w:color w:val="000000"/>
          <w:sz w:val="19"/>
          <w:szCs w:val="19"/>
          <w:highlight w:val="white"/>
          <w:shd w:fill="FFFFFF" w:val="clear"/>
          <w:lang w:val="ro-RO" w:eastAsia="ro-RO"/>
        </w:rPr>
      </w:pPr>
      <w:r>
        <w:rPr/>
      </w:r>
    </w:p>
    <w:p>
      <w:pPr>
        <w:pStyle w:val="Normal"/>
        <w:autoSpaceDE w:val="false"/>
        <w:rPr/>
      </w:pP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DataTable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dt=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Global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.ds.Tables[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"Produse"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];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dgvPr.DataSource=dt;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autoSpaceDE w:val="false"/>
        <w:rPr/>
      </w:pP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DataView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dv=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DataView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(dt);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dgvPr2.DataSource = dv;</w:t>
      </w:r>
    </w:p>
    <w:p>
      <w:pPr>
        <w:pStyle w:val="Normal"/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dv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DataView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(dt,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"UM='Kg' or UM='L'"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"UM asc, DenProd desc"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DataViewRowState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.CurrentRows);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dgvPr2.DataSource = dv;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dv =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DataView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(dt,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"UM='Kg' or UM='L'"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null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DataViewRowState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.CurrentRows);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dgvPr2.DataSource = dv;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dv.Sort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"UM asc, DenProd desc"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dgvPr2.DataSource = dv;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tabs>
          <w:tab w:val="clear" w:pos="720"/>
          <w:tab w:val="left" w:pos="0" w:leader="none"/>
        </w:tabs>
        <w:autoSpaceDE w:val="false"/>
        <w:rPr>
          <w:rFonts w:ascii="Consolas" w:hAnsi="Consolas" w:eastAsia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   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dv.Sort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"CodProd"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int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index = dv.Find(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"P3"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(index &lt; 0)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MessageBox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.Show(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"Cod negasit"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ab/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MessageBox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.Show(dv[index][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"CodProd"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] +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 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+ dv[index][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"DenProd"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]);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>
          <w:rFonts w:ascii="Consolas" w:hAnsi="Consolas" w:eastAsia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eastAsia="Consolas"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           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dv.Sort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"UM asc, DenProd desc"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index = dv.Find(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new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string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[2] {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"Kg"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"Pere"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});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if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(index &lt; 0)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MessageBox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.Show(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"Cod negasit"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ab/>
        <w:t>else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MessageBox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.Show(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"Cod,DEN 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+ dv[index][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"CodProd"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] +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 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+ dv[index][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"DenProd"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]);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>
          <w:rFonts w:ascii="Consolas" w:hAnsi="Consolas" w:cs="Consolas"/>
          <w:color w:val="000000"/>
          <w:sz w:val="19"/>
          <w:szCs w:val="19"/>
          <w:highlight w:val="white"/>
          <w:lang w:val="ro-RO" w:eastAsia="ro-RO"/>
        </w:rPr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dv.Sort =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"UM"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DataRowView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[] rv=dv.FindRows(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"KG"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);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MessageBox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.Show( 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+rv.Length);</w:t>
      </w:r>
    </w:p>
    <w:p>
      <w:pPr>
        <w:pStyle w:val="Normal"/>
        <w:tabs>
          <w:tab w:val="clear" w:pos="720"/>
          <w:tab w:val="left" w:pos="0" w:leader="none"/>
        </w:tabs>
        <w:autoSpaceDE w:val="false"/>
        <w:rPr/>
      </w:pP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foreach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(</w:t>
      </w: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DataRowView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r </w:t>
      </w:r>
      <w:r>
        <w:rPr>
          <w:rFonts w:cs="Consolas" w:ascii="Consolas" w:hAnsi="Consolas"/>
          <w:color w:val="0000FF"/>
          <w:sz w:val="19"/>
          <w:szCs w:val="19"/>
          <w:highlight w:val="white"/>
          <w:lang w:val="ro-RO" w:eastAsia="ro-RO"/>
        </w:rPr>
        <w:t>in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 xml:space="preserve"> rv)</w:t>
      </w:r>
    </w:p>
    <w:p>
      <w:pPr>
        <w:pStyle w:val="Normal"/>
        <w:autoSpaceDE w:val="false"/>
        <w:ind w:firstLine="720"/>
        <w:rPr/>
      </w:pPr>
      <w:r>
        <w:rPr>
          <w:rFonts w:cs="Consolas" w:ascii="Consolas" w:hAnsi="Consolas"/>
          <w:color w:val="2B91AF"/>
          <w:sz w:val="19"/>
          <w:szCs w:val="19"/>
          <w:highlight w:val="white"/>
          <w:lang w:val="ro-RO" w:eastAsia="ro-RO"/>
        </w:rPr>
        <w:t>MessageBox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.Show(r[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"CodProd"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]+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 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+r[</w:t>
      </w:r>
      <w:r>
        <w:rPr>
          <w:rFonts w:cs="Consolas" w:ascii="Consolas" w:hAnsi="Consolas"/>
          <w:color w:val="A31515"/>
          <w:sz w:val="19"/>
          <w:szCs w:val="19"/>
          <w:highlight w:val="white"/>
          <w:lang w:val="ro-RO" w:eastAsia="ro-RO"/>
        </w:rPr>
        <w:t>"DenProd"</w:t>
      </w:r>
      <w:r>
        <w:rPr>
          <w:rFonts w:cs="Consolas" w:ascii="Consolas" w:hAnsi="Consolas"/>
          <w:color w:val="000000"/>
          <w:sz w:val="19"/>
          <w:szCs w:val="19"/>
          <w:highlight w:val="white"/>
          <w:lang w:val="ro-RO" w:eastAsia="ro-RO"/>
        </w:rPr>
        <w:t>]);</w:t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en-GB"/>
        </w:rPr>
      </w:pPr>
      <w:r>
        <w:rPr>
          <w:rFonts w:eastAsia="Consolas" w:cs="Consolas" w:ascii="Consolas" w:hAnsi="Consolas"/>
          <w:sz w:val="19"/>
          <w:szCs w:val="19"/>
          <w:highlight w:val="white"/>
          <w:lang w:val="ro-RO" w:eastAsia="ro-RO"/>
        </w:rPr>
        <w:t xml:space="preserve">           </w:t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en-GB"/>
        </w:rPr>
      </w:pPr>
      <w:r>
        <w:rPr/>
      </w:r>
    </w:p>
    <w:p>
      <w:pPr>
        <w:pStyle w:val="Default"/>
        <w:rPr/>
      </w:pPr>
      <w:r>
        <w:rPr>
          <w:rStyle w:val="Longtext1"/>
          <w:rFonts w:cs="Arial" w:ascii="Arial" w:hAnsi="Arial"/>
          <w:b/>
          <w:u w:val="single"/>
          <w:shd w:fill="FFFFFF" w:val="clear"/>
          <w:lang w:val="en-GB"/>
        </w:rPr>
        <w:t>APLICATIE</w:t>
      </w:r>
    </w:p>
    <w:p>
      <w:pPr>
        <w:pStyle w:val="Default"/>
        <w:rPr>
          <w:rStyle w:val="Longtext1"/>
          <w:rFonts w:ascii="Arial" w:hAnsi="Arial" w:cs="Arial"/>
          <w:b/>
          <w:b/>
          <w:u w:val="single"/>
          <w:shd w:fill="FFFFFF" w:val="clear"/>
          <w:lang w:val="en-GB"/>
        </w:rPr>
      </w:pPr>
      <w:r>
        <w:rPr/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en-GB"/>
        </w:rPr>
      </w:pPr>
      <w:r>
        <w:rPr>
          <w:rStyle w:val="Longtext1"/>
          <w:rFonts w:cs="Arial" w:ascii="Arial" w:hAnsi="Arial"/>
          <w:shd w:fill="FFFFFF" w:val="clear"/>
          <w:lang w:val="en-GB"/>
        </w:rPr>
        <w:drawing>
          <wp:inline distT="0" distB="0" distL="0" distR="0">
            <wp:extent cx="3121025" cy="16154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075" t="6113" r="65308" b="68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en-GB"/>
        </w:rPr>
      </w:pPr>
      <w:r>
        <w:rPr/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en-GB"/>
        </w:rPr>
      </w:pPr>
      <w:r>
        <w:rPr/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en-GB"/>
        </w:rPr>
      </w:pPr>
      <w:r>
        <w:rPr>
          <w:rStyle w:val="Longtext1"/>
          <w:rFonts w:cs="Arial" w:ascii="Arial" w:hAnsi="Arial"/>
          <w:shd w:fill="FFFFFF" w:val="clear"/>
          <w:lang w:val="en-GB"/>
        </w:rPr>
        <w:drawing>
          <wp:inline distT="0" distB="0" distL="0" distR="0">
            <wp:extent cx="5755640" cy="34505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en-GB"/>
        </w:rPr>
      </w:pPr>
      <w:r>
        <w:rPr/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en-GB"/>
        </w:rPr>
      </w:pPr>
      <w:r>
        <w:rPr/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en-GB"/>
        </w:rPr>
      </w:pPr>
      <w:r>
        <w:rPr>
          <w:rStyle w:val="Longtext1"/>
          <w:rFonts w:cs="Arial" w:ascii="Arial" w:hAnsi="Arial"/>
          <w:shd w:fill="FFFFFF" w:val="clear"/>
          <w:lang w:val="en-GB"/>
        </w:rPr>
        <w:drawing>
          <wp:inline distT="0" distB="0" distL="0" distR="0">
            <wp:extent cx="5750560" cy="258953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rPr>
          <w:rStyle w:val="Longtext1"/>
          <w:rFonts w:ascii="Arial" w:hAnsi="Arial" w:cs="Arial"/>
          <w:shd w:fill="FFFFFF" w:val="clear"/>
          <w:lang w:val="en-GB"/>
        </w:rPr>
      </w:pPr>
      <w:r>
        <w:rPr/>
      </w:r>
    </w:p>
    <w:p>
      <w:pPr>
        <w:pStyle w:val="Normal"/>
        <w:rPr>
          <w:rStyle w:val="Longtext1"/>
          <w:rFonts w:ascii="Arial" w:hAnsi="Arial" w:cs="Arial"/>
          <w:shd w:fill="FFFFFF" w:val="clear"/>
          <w:lang w:val="en-GB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character" w:styleId="Fontdeparagrafimplicit">
    <w:name w:val="Font de paragraf implicit"/>
    <w:qFormat/>
    <w:rPr/>
  </w:style>
  <w:style w:type="character" w:styleId="Longtext1">
    <w:name w:val="long_text1"/>
    <w:qFormat/>
    <w:rPr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autoSpaceDE w:val="false"/>
      <w:bidi w:val="0"/>
    </w:pPr>
    <w:rPr>
      <w:rFonts w:ascii="Tahoma" w:hAnsi="Tahoma" w:eastAsia="Times New Roman" w:cs="Tahoma"/>
      <w:color w:val="000000"/>
      <w:sz w:val="24"/>
      <w:szCs w:val="24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sdn.microsoft.com/en-us/library/system.data.sqlclient.sqlparameter.sourcecolumn(v=vs.110).aspx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LibreOffice/7.0.3.1$Linux_X86_64 LibreOffice_project/00$Build-1</Application>
  <Pages>6</Pages>
  <Words>611</Words>
  <Characters>5034</Characters>
  <CharactersWithSpaces>5903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2020-11-03T11:52:00Z</dcterms:created>
  <dc:creator>gabi</dc:creator>
  <dc:description/>
  <dc:language>en-US</dc:language>
  <cp:lastModifiedBy>gabi</cp:lastModifiedBy>
  <dcterms:modified xsi:type="dcterms:W3CDTF">2020-11-03T11:54:00Z</dcterms:modified>
  <cp:revision>1</cp:revision>
  <dc:subject/>
  <dc:title>Parametrizarea interogărilor - Clasa SqlParameter</dc:title>
</cp:coreProperties>
</file>