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429" w:before="200" w:after="200"/>
        <w:jc w:val="both"/>
        <w:rPr>
          <w:rFonts w:ascii="Open Sans;sans-serif" w:hAnsi="Open Sans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bookmarkStart w:id="0" w:name="docs-internal-guid-2bd9239e-7fff-2f43-99"/>
      <w:bookmarkEnd w:id="0"/>
      <w:r>
        <w:rPr>
          <w:rFonts w:ascii="Open Sans;sans-serif" w:hAnsi="Open Sans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2.2.3 Optical measurements</w:t>
      </w:r>
    </w:p>
    <w:p>
      <w:pPr>
        <w:pStyle w:val="TextBody"/>
        <w:bidi w:val="0"/>
        <w:spacing w:lineRule="auto" w:line="429" w:before="200" w:after="200"/>
        <w:jc w:val="both"/>
        <w:rPr>
          <w:rFonts w:ascii="Open Sans;sans-serif" w:hAnsi="Open Sans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Open Sans;sans-serif" w:hAnsi="Open Sans;sans-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2.2.3.3 Apparent optical properties (AOPs) and other radiometric quantities</w:t>
      </w:r>
    </w:p>
    <w:p>
      <w:pPr>
        <w:pStyle w:val="TextBody"/>
        <w:bidi w:val="0"/>
        <w:spacing w:lineRule="auto" w:line="429" w:before="200" w:after="200"/>
        <w:jc w:val="both"/>
        <w:rPr>
          <w:b w:val="false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strike/>
          <w:color w:val="000000"/>
          <w:sz w:val="24"/>
          <w:shd w:fill="auto" w:val="clear"/>
        </w:rPr>
        <w:t>Apparent optical properties (AOPs) measurements included light transmittance (</w:t>
      </w:r>
      <w:r>
        <w:rPr>
          <w:rFonts w:ascii="Open Sans;sans-serif" w:hAnsi="Open Sans;sans-serif"/>
          <w:b w:val="false"/>
          <w:i/>
          <w:caps w:val="false"/>
          <w:smallCaps w:val="false"/>
          <w:strike/>
          <w:color w:val="000000"/>
          <w:sz w:val="24"/>
          <w:shd w:fill="auto" w:val="clear"/>
        </w:rPr>
        <w:t>T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/>
          <w:color w:val="000000"/>
          <w:sz w:val="24"/>
          <w:shd w:fill="auto" w:val="clear"/>
        </w:rPr>
        <w:t>), photosynthetically available radiation (PAR), downward irradiance (</w:t>
      </w:r>
      <w:r>
        <w:rPr>
          <w:rFonts w:ascii="Open Sans;sans-serif" w:hAnsi="Open Sans;sans-serif"/>
          <w:b w:val="false"/>
          <w:i/>
          <w:caps w:val="false"/>
          <w:smallCaps w:val="false"/>
          <w:strike/>
          <w:color w:val="000000"/>
          <w:sz w:val="24"/>
          <w:shd w:fill="auto" w:val="clear"/>
        </w:rPr>
        <w:t>E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/>
          <w:color w:val="000000"/>
          <w:sz w:val="24"/>
          <w:shd w:fill="auto" w:val="clear"/>
        </w:rPr>
        <w:t>d) and the vertical diffuse attenuation coefficient for downward plane irradiance (</w:t>
      </w:r>
      <w:r>
        <w:rPr>
          <w:rFonts w:ascii="Open Sans;sans-serif" w:hAnsi="Open Sans;sans-serif"/>
          <w:b w:val="false"/>
          <w:i/>
          <w:caps w:val="false"/>
          <w:smallCaps w:val="false"/>
          <w:strike/>
          <w:color w:val="000000"/>
          <w:sz w:val="24"/>
          <w:shd w:fill="auto" w:val="clear"/>
        </w:rPr>
        <w:t>K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/>
          <w:color w:val="000000"/>
          <w:sz w:val="24"/>
          <w:shd w:fill="auto" w:val="clear"/>
        </w:rPr>
        <w:t>d). They are derived from measurements of radiometric quantities. Vertical profiles of radiometric quantities were collected during MALINA Leg2b using a Compact-Optical Profiling System (C-OPS) manufactured by Biospherical Instruments Inc. (San Diego, California)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and built with micro-radiometers (Morrow2010). The rationale for the development of this in-water profiling system is provided in Hooker2013 along with a detailed description of its design and operation, and further demonstration of its capability in deriving high-accuracy radiometric data close to the surface. This profiler provides high-resolution vertical profiles of the downward irradiance, Ed, and the upwelling radiance at nadir, Lu, in 19 spectral bands, as follows: 320, 340, 380, 395, 412, 443, 465, 490, 510, 532, 555, 560, 625, 665, 670, 683, 710, 780 nm and PAR. It also allowed an easy and unobstructed deployment of a reference radiometer using a telescoping mast (Hooker2010) for collection of the global solar irradiance, Ed(0+) or Es, and getting close to ice fields for specific casts. The processing of these data is based here on a well-established methodology (Smith1984). Further methodological details about the C-OPS and data processing can be found in optic-related papers of the MALINA cruise (Antoine2013, Hooker2013).</w:t>
      </w:r>
    </w:p>
    <w:p>
      <w:pPr>
        <w:pStyle w:val="TextBody"/>
        <w:bidi w:val="0"/>
        <w:spacing w:lineRule="auto" w:line="429" w:before="200" w:after="200"/>
        <w:jc w:val="both"/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A multispectral fish-eye radiance camera (Antoine2013) was also deployed from the barge in order to measure underwater radiance distributions over full hemispheres and for the following six spectral bands (and bandwidths): 406 (15), 438 (24), 494 (20), 510 (10), 560 (25), and 628 (40) nm. The deployment used either a surface mode with the camera hanging from a floating frame and looking down just below the surface or a profiling mode where the two same cameras are mounted on a free-falling profiling frame and measure simultaneously the upwelling and downwelling underwater radiance distributions at various depths. The advantages listed above for the C-OPS measurements from the barge, e.g., avoidance of shading, also apply to the camera measurements.</w:t>
      </w:r>
    </w:p>
    <w:p>
      <w:pPr>
        <w:pStyle w:val="TextBody"/>
        <w:bidi w:val="0"/>
        <w:spacing w:before="0" w:after="140"/>
        <w:jc w:val="left"/>
        <w:rPr/>
      </w:pPr>
      <w:r>
        <w:rPr>
          <w:b w:val="false"/>
        </w:rPr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4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LibreOffice/7.0.0.3$Linux_X86_64 LibreOffice_project/8061b3e9204bef6b321a21033174034a5e2ea88e</Application>
  <Pages>2</Pages>
  <Words>347</Words>
  <Characters>2062</Characters>
  <CharactersWithSpaces>2406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2020-08-13T10:14:07Z</dcterms:created>
  <dc:creator>Philippe Massicotte</dc:creator>
  <dc:description/>
  <dc:language>en-CA</dc:language>
  <cp:lastModifiedBy>Philippe Massicotte</cp:lastModifiedBy>
  <dcterms:modified xsi:type="dcterms:W3CDTF">2020-08-13T10:14:49Z</dcterms:modified>
  <cp:revision>1</cp:revision>
  <dc:subject/>
  <dc:title/>
</cp:coreProperties>
</file>