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A55E" w14:textId="55B88D3B" w:rsidR="00AB4D2F" w:rsidRDefault="00CA5C92">
      <w:r>
        <w:tab/>
        <w:t>The project is looking to take a deeper look at Canada's housing crisis and formulate a strategic approach to buying properties. We are hoping to be able to analyze the data from 2008 to 2022 and see if there are key points in the decade and months of the year. We</w:t>
      </w:r>
      <w:r w:rsidR="005C2981">
        <w:t xml:space="preserve"> assume trends between the CPI and the HPI in Canada will impact the overall buying power</w:t>
      </w:r>
      <w:r w:rsidR="00A40B20">
        <w:t>, as well as socio-political events (</w:t>
      </w:r>
      <w:proofErr w:type="spellStart"/>
      <w:r w:rsidR="00A40B20">
        <w:t>ie</w:t>
      </w:r>
      <w:proofErr w:type="spellEnd"/>
      <w:r w:rsidR="00A40B20">
        <w:t>: the 2008 crash, covid-19, and various recessions)</w:t>
      </w:r>
      <w:r w:rsidR="005C2981">
        <w:t>. Studies have been done in other parts of the world related to the same topics (</w:t>
      </w:r>
      <w:r w:rsidR="00A44FE9">
        <w:t xml:space="preserve">[California, UK, </w:t>
      </w:r>
      <w:r w:rsidR="00A40B20">
        <w:t>etc</w:t>
      </w:r>
      <w:r w:rsidR="00A44FE9">
        <w:t xml:space="preserve">.] </w:t>
      </w:r>
      <w:r w:rsidR="005C2981">
        <w:t xml:space="preserve">give references). </w:t>
      </w:r>
    </w:p>
    <w:sectPr w:rsidR="00AB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F5"/>
    <w:rsid w:val="001D67F5"/>
    <w:rsid w:val="001D7696"/>
    <w:rsid w:val="005C2981"/>
    <w:rsid w:val="00953EB7"/>
    <w:rsid w:val="00A40B20"/>
    <w:rsid w:val="00A44FE9"/>
    <w:rsid w:val="00AB4D2F"/>
    <w:rsid w:val="00CA5C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26858"/>
  <w15:chartTrackingRefBased/>
  <w15:docId w15:val="{7D52F09E-6EB6-4838-A875-B43187BC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100</Words>
  <Characters>465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Maynard</dc:creator>
  <cp:keywords/>
  <dc:description/>
  <cp:lastModifiedBy>Pat Maynard</cp:lastModifiedBy>
  <cp:revision>3</cp:revision>
  <dcterms:created xsi:type="dcterms:W3CDTF">2024-02-06T14:05:00Z</dcterms:created>
  <dcterms:modified xsi:type="dcterms:W3CDTF">2024-02-06T15:25:00Z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c49e424d064a9b46f7d1dcc5dc21249aa0d27fbffd3dc7e30c218b1d8577a455</vt:lpwstr>
  </property>
</Properties>
</file>