
<file path=[Content_Types].xml><?xml version="1.0" encoding="utf-8"?>
<Types xmlns="http://schemas.openxmlformats.org/package/2006/content-types">
  <Default Extension="jpeg" ContentType="image/jpe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44DA" w:rsidRPr="003764BD" w:rsidRDefault="0052391F" w:rsidP="00AF4565">
      <w:pPr>
        <w:pStyle w:val="Title"/>
        <w:spacing w:line="276" w:lineRule="auto"/>
        <w:rPr>
          <w:rFonts w:cs="Times New Roman"/>
        </w:rPr>
      </w:pPr>
      <w:bookmarkStart w:id="0" w:name="bookmark=id.2s8eyo1" w:colFirst="0" w:colLast="0"/>
      <w:bookmarkStart w:id="1" w:name="bookmark=id.30j0zll" w:colFirst="0" w:colLast="0"/>
      <w:bookmarkStart w:id="2" w:name="bookmark=id.3dy6vkm" w:colFirst="0" w:colLast="0"/>
      <w:bookmarkStart w:id="3" w:name="bookmark=id.1fob9te" w:colFirst="0" w:colLast="0"/>
      <w:bookmarkStart w:id="4" w:name="bookmark=id.2et92p0" w:colFirst="0" w:colLast="0"/>
      <w:bookmarkStart w:id="5" w:name="bookmark=id.3znysh7" w:colFirst="0" w:colLast="0"/>
      <w:bookmarkStart w:id="6" w:name="bookmark=id.gjdgxs" w:colFirst="0" w:colLast="0"/>
      <w:bookmarkStart w:id="7" w:name="bookmark=id.tyjcwt" w:colFirst="0" w:colLast="0"/>
      <w:bookmarkStart w:id="8" w:name="bookmark=id.4d34og8" w:colFirst="0" w:colLast="0"/>
      <w:bookmarkStart w:id="9" w:name="bookmark=id.1t3h5sf" w:colFirst="0" w:colLast="0"/>
      <w:bookmarkStart w:id="10" w:name="OLE_LINK1"/>
      <w:bookmarkStart w:id="11" w:name="OLE_LINK2"/>
      <w:bookmarkEnd w:id="0"/>
      <w:bookmarkEnd w:id="1"/>
      <w:bookmarkEnd w:id="2"/>
      <w:bookmarkEnd w:id="3"/>
      <w:bookmarkEnd w:id="4"/>
      <w:bookmarkEnd w:id="5"/>
      <w:bookmarkEnd w:id="6"/>
      <w:bookmarkEnd w:id="7"/>
      <w:bookmarkEnd w:id="8"/>
      <w:bookmarkEnd w:id="9"/>
      <w:r w:rsidRPr="003764BD">
        <w:rPr>
          <w:rFonts w:cs="Times New Roman"/>
        </w:rPr>
        <w:t xml:space="preserve">Inconsistency between bottom-up and top-down global gross primary production and soil respiration </w:t>
      </w:r>
    </w:p>
    <w:bookmarkEnd w:id="10"/>
    <w:bookmarkEnd w:id="11"/>
    <w:p w:rsidR="001844DA" w:rsidRPr="003764BD" w:rsidRDefault="001844DA" w:rsidP="00AF4565">
      <w:pPr>
        <w:spacing w:before="120" w:after="120"/>
        <w:jc w:val="center"/>
        <w:rPr>
          <w:rFonts w:ascii="Times New Roman" w:eastAsia="Times New Roman" w:hAnsi="Times New Roman" w:cs="Times New Roman"/>
        </w:rPr>
      </w:pPr>
    </w:p>
    <w:p w:rsidR="00113C01" w:rsidRPr="00113C01" w:rsidRDefault="00113C01" w:rsidP="00AF4565">
      <w:pPr>
        <w:spacing w:before="120" w:after="120"/>
        <w:jc w:val="center"/>
        <w:rPr>
          <w:rFonts w:ascii="Times New Roman" w:hAnsi="Times New Roman" w:cs="Times New Roman"/>
          <w:color w:val="000000" w:themeColor="text1"/>
          <w:vertAlign w:val="superscript"/>
        </w:rPr>
      </w:pPr>
      <w:proofErr w:type="spellStart"/>
      <w:r w:rsidRPr="00113C01">
        <w:rPr>
          <w:rFonts w:ascii="Times New Roman" w:hAnsi="Times New Roman" w:cs="Times New Roman"/>
          <w:color w:val="000000" w:themeColor="text1"/>
        </w:rPr>
        <w:t>Jinshi</w:t>
      </w:r>
      <w:proofErr w:type="spellEnd"/>
      <w:r w:rsidRPr="00113C01">
        <w:rPr>
          <w:rFonts w:ascii="Times New Roman" w:hAnsi="Times New Roman" w:cs="Times New Roman"/>
          <w:color w:val="000000" w:themeColor="text1"/>
        </w:rPr>
        <w:t xml:space="preserve"> Jian</w:t>
      </w:r>
      <w:r w:rsidRPr="00113C01">
        <w:rPr>
          <w:rFonts w:ascii="Times New Roman" w:hAnsi="Times New Roman" w:cs="Times New Roman"/>
          <w:color w:val="000000" w:themeColor="text1"/>
          <w:vertAlign w:val="superscript"/>
        </w:rPr>
        <w:t>1</w:t>
      </w:r>
      <w:r w:rsidRPr="00113C01">
        <w:rPr>
          <w:rFonts w:ascii="Times New Roman" w:hAnsi="Times New Roman" w:cs="Times New Roman"/>
          <w:color w:val="000000" w:themeColor="text1"/>
        </w:rPr>
        <w:t xml:space="preserve">, </w:t>
      </w:r>
      <w:bookmarkStart w:id="12" w:name="OLE_LINK247"/>
      <w:bookmarkStart w:id="13" w:name="OLE_LINK248"/>
      <w:r w:rsidRPr="00113C01">
        <w:rPr>
          <w:rFonts w:ascii="Times New Roman" w:hAnsi="Times New Roman" w:cs="Times New Roman"/>
          <w:color w:val="000000" w:themeColor="text1"/>
        </w:rPr>
        <w:t>Alexey Shiklomanov</w:t>
      </w:r>
      <w:r w:rsidRPr="00113C01">
        <w:rPr>
          <w:rFonts w:ascii="Times New Roman" w:hAnsi="Times New Roman" w:cs="Times New Roman"/>
          <w:color w:val="000000" w:themeColor="text1"/>
          <w:vertAlign w:val="superscript"/>
        </w:rPr>
        <w:t>1</w:t>
      </w:r>
      <w:bookmarkEnd w:id="12"/>
      <w:bookmarkEnd w:id="13"/>
      <w:r>
        <w:rPr>
          <w:rFonts w:ascii="Times New Roman" w:hAnsi="Times New Roman" w:cs="Times New Roman"/>
          <w:color w:val="000000" w:themeColor="text1"/>
        </w:rPr>
        <w:t xml:space="preserve">, </w:t>
      </w:r>
      <w:r w:rsidRPr="00113C01">
        <w:rPr>
          <w:rFonts w:ascii="Times New Roman" w:hAnsi="Times New Roman" w:cs="Times New Roman"/>
          <w:color w:val="000000" w:themeColor="text1"/>
        </w:rPr>
        <w:t>Ben Bond-Lamberty</w:t>
      </w:r>
      <w:r w:rsidRPr="00113C01">
        <w:rPr>
          <w:rFonts w:ascii="Times New Roman" w:hAnsi="Times New Roman" w:cs="Times New Roman"/>
          <w:color w:val="000000" w:themeColor="text1"/>
          <w:vertAlign w:val="superscript"/>
        </w:rPr>
        <w:t>1*</w:t>
      </w:r>
    </w:p>
    <w:p w:rsidR="001844DA" w:rsidRPr="003764BD" w:rsidRDefault="0052391F" w:rsidP="00AF4565">
      <w:pPr>
        <w:spacing w:before="120" w:after="120"/>
        <w:rPr>
          <w:rFonts w:ascii="Times New Roman" w:eastAsia="Times New Roman" w:hAnsi="Times New Roman" w:cs="Times New Roman"/>
          <w:sz w:val="24"/>
          <w:szCs w:val="24"/>
        </w:rPr>
      </w:pPr>
      <w:r w:rsidRPr="003764BD">
        <w:rPr>
          <w:rFonts w:ascii="Times New Roman" w:eastAsia="Times New Roman" w:hAnsi="Times New Roman" w:cs="Times New Roman"/>
          <w:sz w:val="24"/>
          <w:szCs w:val="24"/>
        </w:rPr>
        <w:t>1. Joint Global Change Research Institute, Pacific Northwest National Laboratory, 5825 University Research Ct. #3500, College Park, MD 20740 USA</w:t>
      </w:r>
    </w:p>
    <w:p w:rsidR="001844DA" w:rsidRPr="003764BD" w:rsidRDefault="001844DA" w:rsidP="00AF4565">
      <w:pPr>
        <w:spacing w:before="120" w:after="120"/>
        <w:rPr>
          <w:rFonts w:ascii="Times New Roman" w:eastAsia="Times New Roman" w:hAnsi="Times New Roman" w:cs="Times New Roman"/>
          <w:sz w:val="24"/>
          <w:szCs w:val="24"/>
        </w:rPr>
      </w:pPr>
    </w:p>
    <w:p w:rsidR="001844DA" w:rsidRPr="00F1140C" w:rsidRDefault="00B0118F" w:rsidP="00AF4565">
      <w:pPr>
        <w:spacing w:before="120" w:after="120"/>
        <w:rPr>
          <w:rFonts w:ascii="Times New Roman" w:eastAsia="Times New Roman" w:hAnsi="Times New Roman" w:cs="Times New Roman"/>
          <w:b/>
          <w:sz w:val="28"/>
          <w:szCs w:val="28"/>
        </w:rPr>
      </w:pPr>
      <w:r w:rsidRPr="00F1140C">
        <w:rPr>
          <w:rFonts w:ascii="Times New Roman" w:eastAsia="Times New Roman" w:hAnsi="Times New Roman" w:cs="Times New Roman"/>
          <w:b/>
          <w:sz w:val="28"/>
          <w:szCs w:val="28"/>
        </w:rPr>
        <w:t>Summary</w:t>
      </w:r>
    </w:p>
    <w:p w:rsidR="001844DA" w:rsidRPr="003764BD" w:rsidRDefault="0052391F" w:rsidP="00AF4565">
      <w:pPr>
        <w:spacing w:before="120" w:after="120"/>
        <w:ind w:firstLine="720"/>
        <w:rPr>
          <w:rFonts w:ascii="Times New Roman" w:eastAsia="Times New Roman" w:hAnsi="Times New Roman" w:cs="Times New Roman"/>
          <w:sz w:val="24"/>
          <w:szCs w:val="24"/>
        </w:rPr>
      </w:pPr>
      <w:r w:rsidRPr="003764BD">
        <w:rPr>
          <w:rFonts w:ascii="Times New Roman" w:eastAsia="Times New Roman" w:hAnsi="Times New Roman" w:cs="Times New Roman"/>
          <w:sz w:val="24"/>
          <w:szCs w:val="24"/>
        </w:rPr>
        <w:t xml:space="preserve">  The terrestrial carbon cycle strongly influences global climate change. Both top-down (e.g., </w:t>
      </w:r>
      <w:bookmarkStart w:id="14" w:name="bookmark=id.17dp8vu" w:colFirst="0" w:colLast="0"/>
      <w:bookmarkStart w:id="15" w:name="bookmark=id.3rdcrjn" w:colFirst="0" w:colLast="0"/>
      <w:bookmarkEnd w:id="14"/>
      <w:bookmarkEnd w:id="15"/>
      <w:r w:rsidRPr="003764BD">
        <w:rPr>
          <w:rFonts w:ascii="Times New Roman" w:eastAsia="Times New Roman" w:hAnsi="Times New Roman" w:cs="Times New Roman"/>
          <w:sz w:val="24"/>
          <w:szCs w:val="24"/>
        </w:rPr>
        <w:t>remote sensing and earth system models) and bottom-up (derived from field measurements) estimates have been made of major components (e.g., gross primary production, GPP, and soil respiration, R</w:t>
      </w:r>
      <w:r w:rsidRPr="003764BD">
        <w:rPr>
          <w:rFonts w:ascii="Times New Roman" w:eastAsia="Times New Roman" w:hAnsi="Times New Roman" w:cs="Times New Roman"/>
          <w:sz w:val="24"/>
          <w:szCs w:val="24"/>
          <w:vertAlign w:val="subscript"/>
        </w:rPr>
        <w:t>S</w:t>
      </w:r>
      <w:r w:rsidRPr="003764BD">
        <w:rPr>
          <w:rFonts w:ascii="Times New Roman" w:eastAsia="Times New Roman" w:hAnsi="Times New Roman" w:cs="Times New Roman"/>
          <w:sz w:val="24"/>
          <w:szCs w:val="24"/>
        </w:rPr>
        <w:t xml:space="preserve">) of the terrestrial carbon cycle, as well as their response to global climate change. However, these top-down and bottom-up estimates have not been compared for </w:t>
      </w:r>
      <w:bookmarkStart w:id="16" w:name="OLE_LINK250"/>
      <w:bookmarkStart w:id="17" w:name="OLE_LINK251"/>
      <w:r w:rsidRPr="003764BD">
        <w:rPr>
          <w:rFonts w:ascii="Times New Roman" w:eastAsia="Times New Roman" w:hAnsi="Times New Roman" w:cs="Times New Roman"/>
          <w:sz w:val="24"/>
          <w:szCs w:val="24"/>
        </w:rPr>
        <w:t>consistency</w:t>
      </w:r>
      <w:bookmarkEnd w:id="16"/>
      <w:bookmarkEnd w:id="17"/>
      <w:r w:rsidRPr="003764BD">
        <w:rPr>
          <w:rFonts w:ascii="Times New Roman" w:eastAsia="Times New Roman" w:hAnsi="Times New Roman" w:cs="Times New Roman"/>
          <w:sz w:val="24"/>
          <w:szCs w:val="24"/>
        </w:rPr>
        <w:t xml:space="preserve">. </w:t>
      </w:r>
    </w:p>
    <w:p w:rsidR="001844DA" w:rsidRPr="003764BD" w:rsidRDefault="0052391F" w:rsidP="00AF4565">
      <w:pPr>
        <w:spacing w:before="120" w:after="120"/>
        <w:ind w:firstLine="720"/>
        <w:rPr>
          <w:rFonts w:ascii="Times New Roman" w:eastAsia="Times New Roman" w:hAnsi="Times New Roman" w:cs="Times New Roman"/>
          <w:sz w:val="24"/>
          <w:szCs w:val="24"/>
        </w:rPr>
      </w:pPr>
      <w:r w:rsidRPr="003764BD">
        <w:rPr>
          <w:rFonts w:ascii="Times New Roman" w:eastAsia="Times New Roman" w:hAnsi="Times New Roman" w:cs="Times New Roman"/>
          <w:sz w:val="24"/>
          <w:szCs w:val="24"/>
        </w:rPr>
        <w:t xml:space="preserve">In this study, we first partitioned </w:t>
      </w:r>
      <w:r w:rsidR="00B378F2" w:rsidRPr="003764BD">
        <w:rPr>
          <w:rFonts w:ascii="Times New Roman" w:eastAsia="Times New Roman" w:hAnsi="Times New Roman" w:cs="Times New Roman"/>
          <w:sz w:val="24"/>
          <w:szCs w:val="24"/>
        </w:rPr>
        <w:t>historical</w:t>
      </w:r>
      <w:r w:rsidRPr="003764BD">
        <w:rPr>
          <w:rFonts w:ascii="Times New Roman" w:eastAsia="Times New Roman" w:hAnsi="Times New Roman" w:cs="Times New Roman"/>
          <w:sz w:val="24"/>
          <w:szCs w:val="24"/>
        </w:rPr>
        <w:t xml:space="preserve"> GPP estimates into their NPP and autotrophic respiration </w:t>
      </w:r>
      <w:proofErr w:type="gramStart"/>
      <w:r w:rsidRPr="003764BD">
        <w:rPr>
          <w:rFonts w:ascii="Times New Roman" w:eastAsia="Times New Roman" w:hAnsi="Times New Roman" w:cs="Times New Roman"/>
          <w:sz w:val="24"/>
          <w:szCs w:val="24"/>
        </w:rPr>
        <w:t>components, and</w:t>
      </w:r>
      <w:proofErr w:type="gramEnd"/>
      <w:r w:rsidRPr="003764BD">
        <w:rPr>
          <w:rFonts w:ascii="Times New Roman" w:eastAsia="Times New Roman" w:hAnsi="Times New Roman" w:cs="Times New Roman"/>
          <w:sz w:val="24"/>
          <w:szCs w:val="24"/>
        </w:rPr>
        <w:t xml:space="preserve"> calculated global R</w:t>
      </w:r>
      <w:r w:rsidRPr="003764BD">
        <w:rPr>
          <w:rFonts w:ascii="Times New Roman" w:eastAsia="Times New Roman" w:hAnsi="Times New Roman" w:cs="Times New Roman"/>
          <w:sz w:val="24"/>
          <w:szCs w:val="24"/>
          <w:vertAlign w:val="subscript"/>
        </w:rPr>
        <w:t>S</w:t>
      </w:r>
      <w:r w:rsidRPr="003764BD">
        <w:rPr>
          <w:rFonts w:ascii="Times New Roman" w:eastAsia="Times New Roman" w:hAnsi="Times New Roman" w:cs="Times New Roman"/>
          <w:sz w:val="24"/>
          <w:szCs w:val="24"/>
        </w:rPr>
        <w:t xml:space="preserve"> (7</w:t>
      </w:r>
      <w:r w:rsidR="00B378F2" w:rsidRPr="003764BD">
        <w:rPr>
          <w:rFonts w:ascii="Times New Roman" w:eastAsia="Times New Roman" w:hAnsi="Times New Roman" w:cs="Times New Roman"/>
          <w:sz w:val="24"/>
          <w:szCs w:val="24"/>
        </w:rPr>
        <w:t>4</w:t>
      </w:r>
      <w:r w:rsidRPr="003764BD">
        <w:rPr>
          <w:rFonts w:ascii="Times New Roman" w:eastAsia="Times New Roman" w:hAnsi="Times New Roman" w:cs="Times New Roman"/>
          <w:sz w:val="24"/>
          <w:szCs w:val="24"/>
        </w:rPr>
        <w:t xml:space="preserve">±21 </w:t>
      </w:r>
      <w:proofErr w:type="spellStart"/>
      <w:r w:rsidRPr="003764BD">
        <w:rPr>
          <w:rFonts w:ascii="Times New Roman" w:eastAsia="Times New Roman" w:hAnsi="Times New Roman" w:cs="Times New Roman"/>
          <w:sz w:val="24"/>
          <w:szCs w:val="24"/>
        </w:rPr>
        <w:t>Pg</w:t>
      </w:r>
      <w:proofErr w:type="spellEnd"/>
      <w:r w:rsidRPr="003764BD">
        <w:rPr>
          <w:rFonts w:ascii="Times New Roman" w:eastAsia="Times New Roman" w:hAnsi="Times New Roman" w:cs="Times New Roman"/>
          <w:sz w:val="24"/>
          <w:szCs w:val="24"/>
        </w:rPr>
        <w:t xml:space="preserve"> C yr</w:t>
      </w:r>
      <w:r w:rsidRPr="003764BD">
        <w:rPr>
          <w:rFonts w:ascii="Times New Roman" w:eastAsia="Times New Roman" w:hAnsi="Times New Roman" w:cs="Times New Roman"/>
          <w:sz w:val="24"/>
          <w:szCs w:val="24"/>
          <w:vertAlign w:val="superscript"/>
        </w:rPr>
        <w:t>-1</w:t>
      </w:r>
      <w:r w:rsidRPr="003764BD">
        <w:rPr>
          <w:rFonts w:ascii="Times New Roman" w:eastAsia="Times New Roman" w:hAnsi="Times New Roman" w:cs="Times New Roman"/>
          <w:sz w:val="24"/>
          <w:szCs w:val="24"/>
        </w:rPr>
        <w:t xml:space="preserve">, 95% confidence interval). There is only a ~28% probability that these estimates are consistent with the </w:t>
      </w:r>
      <w:r w:rsidR="0060711F" w:rsidRPr="003764BD">
        <w:rPr>
          <w:rFonts w:ascii="Times New Roman" w:eastAsia="Times New Roman" w:hAnsi="Times New Roman" w:cs="Times New Roman"/>
          <w:sz w:val="24"/>
          <w:szCs w:val="24"/>
        </w:rPr>
        <w:t xml:space="preserve">previous </w:t>
      </w:r>
      <w:r w:rsidRPr="003764BD">
        <w:rPr>
          <w:rFonts w:ascii="Times New Roman" w:eastAsia="Times New Roman" w:hAnsi="Times New Roman" w:cs="Times New Roman"/>
          <w:sz w:val="24"/>
          <w:szCs w:val="24"/>
        </w:rPr>
        <w:t>global R</w:t>
      </w:r>
      <w:r w:rsidRPr="003764BD">
        <w:rPr>
          <w:rFonts w:ascii="Times New Roman" w:eastAsia="Times New Roman" w:hAnsi="Times New Roman" w:cs="Times New Roman"/>
          <w:sz w:val="24"/>
          <w:szCs w:val="24"/>
          <w:vertAlign w:val="subscript"/>
        </w:rPr>
        <w:t>S</w:t>
      </w:r>
      <w:r w:rsidRPr="003764BD">
        <w:rPr>
          <w:rFonts w:ascii="Times New Roman" w:eastAsia="Times New Roman" w:hAnsi="Times New Roman" w:cs="Times New Roman"/>
          <w:sz w:val="24"/>
          <w:szCs w:val="24"/>
        </w:rPr>
        <w:t xml:space="preserve"> estimates </w:t>
      </w:r>
      <w:r w:rsidR="0060711F" w:rsidRPr="003764BD">
        <w:rPr>
          <w:rFonts w:ascii="Times New Roman" w:eastAsia="Times New Roman" w:hAnsi="Times New Roman" w:cs="Times New Roman"/>
          <w:sz w:val="24"/>
          <w:szCs w:val="24"/>
        </w:rPr>
        <w:t xml:space="preserve">from literature </w:t>
      </w:r>
      <w:r w:rsidRPr="003764BD">
        <w:rPr>
          <w:rFonts w:ascii="Times New Roman" w:eastAsia="Times New Roman" w:hAnsi="Times New Roman" w:cs="Times New Roman"/>
          <w:sz w:val="24"/>
          <w:szCs w:val="24"/>
        </w:rPr>
        <w:t xml:space="preserve">(86±6 </w:t>
      </w:r>
      <w:proofErr w:type="spellStart"/>
      <w:r w:rsidRPr="003764BD">
        <w:rPr>
          <w:rFonts w:ascii="Times New Roman" w:eastAsia="Times New Roman" w:hAnsi="Times New Roman" w:cs="Times New Roman"/>
          <w:sz w:val="24"/>
          <w:szCs w:val="24"/>
        </w:rPr>
        <w:t>Pg</w:t>
      </w:r>
      <w:proofErr w:type="spellEnd"/>
      <w:r w:rsidRPr="003764BD">
        <w:rPr>
          <w:rFonts w:ascii="Times New Roman" w:eastAsia="Times New Roman" w:hAnsi="Times New Roman" w:cs="Times New Roman"/>
          <w:sz w:val="24"/>
          <w:szCs w:val="24"/>
        </w:rPr>
        <w:t xml:space="preserve"> C yr</w:t>
      </w:r>
      <w:r w:rsidRPr="003764BD">
        <w:rPr>
          <w:rFonts w:ascii="Times New Roman" w:eastAsia="Times New Roman" w:hAnsi="Times New Roman" w:cs="Times New Roman"/>
          <w:sz w:val="24"/>
          <w:szCs w:val="24"/>
          <w:vertAlign w:val="superscript"/>
        </w:rPr>
        <w:t>-1</w:t>
      </w:r>
      <w:r w:rsidRPr="003764BD">
        <w:rPr>
          <w:rFonts w:ascii="Times New Roman" w:eastAsia="Times New Roman" w:hAnsi="Times New Roman" w:cs="Times New Roman"/>
          <w:sz w:val="24"/>
          <w:szCs w:val="24"/>
        </w:rPr>
        <w:t>). Second, based on the global R</w:t>
      </w:r>
      <w:r w:rsidRPr="003764BD">
        <w:rPr>
          <w:rFonts w:ascii="Times New Roman" w:eastAsia="Times New Roman" w:hAnsi="Times New Roman" w:cs="Times New Roman"/>
          <w:sz w:val="24"/>
          <w:szCs w:val="24"/>
          <w:vertAlign w:val="subscript"/>
        </w:rPr>
        <w:t>S</w:t>
      </w:r>
      <w:r w:rsidRPr="003764BD">
        <w:rPr>
          <w:rFonts w:ascii="Times New Roman" w:eastAsia="Times New Roman" w:hAnsi="Times New Roman" w:cs="Times New Roman"/>
          <w:sz w:val="24"/>
          <w:szCs w:val="24"/>
        </w:rPr>
        <w:t xml:space="preserve"> estimates</w:t>
      </w:r>
      <w:r w:rsidR="0060711F" w:rsidRPr="003764BD">
        <w:rPr>
          <w:rFonts w:ascii="Times New Roman" w:eastAsia="Times New Roman" w:hAnsi="Times New Roman" w:cs="Times New Roman"/>
          <w:sz w:val="24"/>
          <w:szCs w:val="24"/>
        </w:rPr>
        <w:t xml:space="preserve"> collected from literature</w:t>
      </w:r>
      <w:r w:rsidRPr="003764BD">
        <w:rPr>
          <w:rFonts w:ascii="Times New Roman" w:eastAsia="Times New Roman" w:hAnsi="Times New Roman" w:cs="Times New Roman"/>
          <w:sz w:val="24"/>
          <w:szCs w:val="24"/>
        </w:rPr>
        <w:t>, we then partitioned R</w:t>
      </w:r>
      <w:r w:rsidRPr="003764BD">
        <w:rPr>
          <w:rFonts w:ascii="Times New Roman" w:eastAsia="Times New Roman" w:hAnsi="Times New Roman" w:cs="Times New Roman"/>
          <w:sz w:val="24"/>
          <w:szCs w:val="24"/>
          <w:vertAlign w:val="subscript"/>
        </w:rPr>
        <w:t>S</w:t>
      </w:r>
      <w:r w:rsidRPr="003764BD">
        <w:rPr>
          <w:rFonts w:ascii="Times New Roman" w:eastAsia="Times New Roman" w:hAnsi="Times New Roman" w:cs="Times New Roman"/>
          <w:sz w:val="24"/>
          <w:szCs w:val="24"/>
        </w:rPr>
        <w:t xml:space="preserve"> into its different components (shoot and root respiration), and calculated the resulting implied global GPP (14</w:t>
      </w:r>
      <w:r w:rsidR="00B378F2" w:rsidRPr="003764BD">
        <w:rPr>
          <w:rFonts w:ascii="Times New Roman" w:eastAsia="Times New Roman" w:hAnsi="Times New Roman" w:cs="Times New Roman"/>
          <w:sz w:val="24"/>
          <w:szCs w:val="24"/>
        </w:rPr>
        <w:t>5</w:t>
      </w:r>
      <w:r w:rsidRPr="003764BD">
        <w:rPr>
          <w:rFonts w:ascii="Times New Roman" w:eastAsia="Times New Roman" w:hAnsi="Times New Roman" w:cs="Times New Roman"/>
          <w:sz w:val="24"/>
          <w:szCs w:val="24"/>
        </w:rPr>
        <w:t xml:space="preserve">±46 </w:t>
      </w:r>
      <w:proofErr w:type="spellStart"/>
      <w:r w:rsidRPr="003764BD">
        <w:rPr>
          <w:rFonts w:ascii="Times New Roman" w:eastAsia="Times New Roman" w:hAnsi="Times New Roman" w:cs="Times New Roman"/>
          <w:sz w:val="24"/>
          <w:szCs w:val="24"/>
        </w:rPr>
        <w:t>Pg</w:t>
      </w:r>
      <w:proofErr w:type="spellEnd"/>
      <w:r w:rsidRPr="003764BD">
        <w:rPr>
          <w:rFonts w:ascii="Times New Roman" w:eastAsia="Times New Roman" w:hAnsi="Times New Roman" w:cs="Times New Roman"/>
          <w:sz w:val="24"/>
          <w:szCs w:val="24"/>
        </w:rPr>
        <w:t xml:space="preserve"> C yr</w:t>
      </w:r>
      <w:r w:rsidRPr="003764BD">
        <w:rPr>
          <w:rFonts w:ascii="Times New Roman" w:eastAsia="Times New Roman" w:hAnsi="Times New Roman" w:cs="Times New Roman"/>
          <w:sz w:val="24"/>
          <w:szCs w:val="24"/>
          <w:vertAlign w:val="superscript"/>
        </w:rPr>
        <w:t>-1</w:t>
      </w:r>
      <w:r w:rsidRPr="003764BD">
        <w:rPr>
          <w:rFonts w:ascii="Times New Roman" w:eastAsia="Times New Roman" w:hAnsi="Times New Roman" w:cs="Times New Roman"/>
          <w:sz w:val="24"/>
          <w:szCs w:val="24"/>
        </w:rPr>
        <w:t>), which had ~29% probability of being consistent with the global GPP estimates</w:t>
      </w:r>
      <w:r w:rsidR="0060711F" w:rsidRPr="003764BD">
        <w:rPr>
          <w:rFonts w:ascii="Times New Roman" w:eastAsia="Times New Roman" w:hAnsi="Times New Roman" w:cs="Times New Roman"/>
          <w:sz w:val="24"/>
          <w:szCs w:val="24"/>
        </w:rPr>
        <w:t xml:space="preserve"> by remote sensing or ecosystem models</w:t>
      </w:r>
      <w:r w:rsidRPr="003764BD">
        <w:rPr>
          <w:rFonts w:ascii="Times New Roman" w:eastAsia="Times New Roman" w:hAnsi="Times New Roman" w:cs="Times New Roman"/>
          <w:sz w:val="24"/>
          <w:szCs w:val="24"/>
        </w:rPr>
        <w:t xml:space="preserve"> (12</w:t>
      </w:r>
      <w:r w:rsidR="00B378F2" w:rsidRPr="003764BD">
        <w:rPr>
          <w:rFonts w:ascii="Times New Roman" w:eastAsia="Times New Roman" w:hAnsi="Times New Roman" w:cs="Times New Roman"/>
          <w:sz w:val="24"/>
          <w:szCs w:val="24"/>
        </w:rPr>
        <w:t>2</w:t>
      </w:r>
      <w:r w:rsidRPr="003764BD">
        <w:rPr>
          <w:rFonts w:ascii="Times New Roman" w:eastAsia="Times New Roman" w:hAnsi="Times New Roman" w:cs="Times New Roman"/>
          <w:sz w:val="24"/>
          <w:szCs w:val="24"/>
        </w:rPr>
        <w:t xml:space="preserve">±13 </w:t>
      </w:r>
      <w:proofErr w:type="spellStart"/>
      <w:r w:rsidRPr="003764BD">
        <w:rPr>
          <w:rFonts w:ascii="Times New Roman" w:eastAsia="Times New Roman" w:hAnsi="Times New Roman" w:cs="Times New Roman"/>
          <w:sz w:val="24"/>
          <w:szCs w:val="24"/>
        </w:rPr>
        <w:t>Pg</w:t>
      </w:r>
      <w:proofErr w:type="spellEnd"/>
      <w:r w:rsidRPr="003764BD">
        <w:rPr>
          <w:rFonts w:ascii="Times New Roman" w:eastAsia="Times New Roman" w:hAnsi="Times New Roman" w:cs="Times New Roman"/>
          <w:sz w:val="24"/>
          <w:szCs w:val="24"/>
        </w:rPr>
        <w:t xml:space="preserve"> C yr</w:t>
      </w:r>
      <w:r w:rsidRPr="003764BD">
        <w:rPr>
          <w:rFonts w:ascii="Times New Roman" w:eastAsia="Times New Roman" w:hAnsi="Times New Roman" w:cs="Times New Roman"/>
          <w:sz w:val="24"/>
          <w:szCs w:val="24"/>
          <w:vertAlign w:val="superscript"/>
        </w:rPr>
        <w:t>-1</w:t>
      </w:r>
      <w:r w:rsidRPr="003764BD">
        <w:rPr>
          <w:rFonts w:ascii="Times New Roman" w:eastAsia="Times New Roman" w:hAnsi="Times New Roman" w:cs="Times New Roman"/>
          <w:sz w:val="24"/>
          <w:szCs w:val="24"/>
        </w:rPr>
        <w:t>). This highlights the inconsistence between bottom-up and top-down based GPP and R</w:t>
      </w:r>
      <w:r w:rsidRPr="003764BD">
        <w:rPr>
          <w:rFonts w:ascii="Times New Roman" w:eastAsia="Times New Roman" w:hAnsi="Times New Roman" w:cs="Times New Roman"/>
          <w:sz w:val="24"/>
          <w:szCs w:val="24"/>
          <w:vertAlign w:val="subscript"/>
        </w:rPr>
        <w:t>S</w:t>
      </w:r>
      <w:r w:rsidRPr="003764BD">
        <w:rPr>
          <w:rFonts w:ascii="Times New Roman" w:eastAsia="Times New Roman" w:hAnsi="Times New Roman" w:cs="Times New Roman"/>
          <w:sz w:val="24"/>
          <w:szCs w:val="24"/>
        </w:rPr>
        <w:t xml:space="preserve"> estimates that have a ~20 </w:t>
      </w:r>
      <w:proofErr w:type="spellStart"/>
      <w:r w:rsidRPr="003764BD">
        <w:rPr>
          <w:rFonts w:ascii="Times New Roman" w:eastAsia="Times New Roman" w:hAnsi="Times New Roman" w:cs="Times New Roman"/>
          <w:sz w:val="24"/>
          <w:szCs w:val="24"/>
        </w:rPr>
        <w:t>Pg</w:t>
      </w:r>
      <w:proofErr w:type="spellEnd"/>
      <w:r w:rsidRPr="003764BD">
        <w:rPr>
          <w:rFonts w:ascii="Times New Roman" w:eastAsia="Times New Roman" w:hAnsi="Times New Roman" w:cs="Times New Roman"/>
          <w:sz w:val="24"/>
          <w:szCs w:val="24"/>
        </w:rPr>
        <w:t xml:space="preserve"> C gap between them. The reasons of the inconsistency need further study for better understanding global terrestrial carbon cycling in the future.</w:t>
      </w:r>
    </w:p>
    <w:p w:rsidR="00522FE4" w:rsidRPr="003764BD" w:rsidRDefault="00522FE4" w:rsidP="00AF4565">
      <w:pPr>
        <w:spacing w:before="120" w:after="120"/>
        <w:ind w:firstLine="720"/>
        <w:rPr>
          <w:rFonts w:ascii="Times New Roman" w:eastAsia="Times New Roman" w:hAnsi="Times New Roman" w:cs="Times New Roman"/>
          <w:sz w:val="24"/>
          <w:szCs w:val="24"/>
        </w:rPr>
      </w:pPr>
    </w:p>
    <w:p w:rsidR="007C76B7" w:rsidRPr="003764BD" w:rsidRDefault="007C76B7" w:rsidP="00AF4565">
      <w:pPr>
        <w:spacing w:before="120" w:after="120"/>
        <w:rPr>
          <w:rFonts w:ascii="Times New Roman" w:eastAsia="Times New Roman" w:hAnsi="Times New Roman" w:cs="Times New Roman"/>
          <w:sz w:val="24"/>
          <w:szCs w:val="24"/>
        </w:rPr>
      </w:pPr>
      <w:bookmarkStart w:id="18" w:name="OLE_LINK3"/>
      <w:bookmarkStart w:id="19" w:name="OLE_LINK4"/>
      <w:bookmarkStart w:id="20" w:name="OLE_LINK13"/>
      <w:r w:rsidRPr="003764BD">
        <w:rPr>
          <w:rFonts w:ascii="Times New Roman" w:hAnsi="Times New Roman" w:cs="Times New Roman"/>
          <w:b/>
          <w:bCs/>
          <w:color w:val="000000" w:themeColor="text1"/>
        </w:rPr>
        <w:t>Abbreviation</w:t>
      </w:r>
      <w:bookmarkEnd w:id="18"/>
      <w:bookmarkEnd w:id="19"/>
      <w:bookmarkEnd w:id="20"/>
      <w:r w:rsidRPr="003764BD">
        <w:rPr>
          <w:rFonts w:ascii="Times New Roman" w:hAnsi="Times New Roman" w:cs="Times New Roman"/>
          <w:b/>
          <w:bCs/>
          <w:color w:val="000000" w:themeColor="text1"/>
        </w:rPr>
        <w:t>s</w:t>
      </w:r>
      <w:r w:rsidRPr="003764BD">
        <w:rPr>
          <w:rFonts w:ascii="Times New Roman" w:hAnsi="Times New Roman" w:cs="Times New Roman"/>
          <w:color w:val="000000" w:themeColor="text1"/>
        </w:rPr>
        <w:t xml:space="preserve">: </w:t>
      </w:r>
      <w:bookmarkStart w:id="21" w:name="OLE_LINK280"/>
      <w:bookmarkStart w:id="22" w:name="OLE_LINK281"/>
      <w:r w:rsidRPr="003764BD">
        <w:rPr>
          <w:rFonts w:ascii="Times New Roman" w:hAnsi="Times New Roman" w:cs="Times New Roman"/>
          <w:color w:val="000000" w:themeColor="text1"/>
        </w:rPr>
        <w:t>R</w:t>
      </w:r>
      <w:r w:rsidRPr="003764BD">
        <w:rPr>
          <w:rFonts w:ascii="Times New Roman" w:hAnsi="Times New Roman" w:cs="Times New Roman"/>
          <w:color w:val="000000" w:themeColor="text1"/>
          <w:vertAlign w:val="subscript"/>
        </w:rPr>
        <w:t>S</w:t>
      </w:r>
      <w:r w:rsidRPr="003764BD">
        <w:rPr>
          <w:rFonts w:ascii="Times New Roman" w:hAnsi="Times New Roman" w:cs="Times New Roman"/>
          <w:color w:val="000000" w:themeColor="text1"/>
        </w:rPr>
        <w:t xml:space="preserve"> – soil respiration, </w:t>
      </w:r>
      <w:bookmarkEnd w:id="21"/>
      <w:bookmarkEnd w:id="22"/>
      <w:r w:rsidR="00B1287B" w:rsidRPr="003764BD">
        <w:rPr>
          <w:rFonts w:ascii="Times New Roman" w:hAnsi="Times New Roman" w:cs="Times New Roman"/>
          <w:color w:val="000000" w:themeColor="text1"/>
        </w:rPr>
        <w:t>R</w:t>
      </w:r>
      <w:r w:rsidR="00B1287B" w:rsidRPr="003764BD">
        <w:rPr>
          <w:rFonts w:ascii="Times New Roman" w:hAnsi="Times New Roman" w:cs="Times New Roman"/>
          <w:color w:val="000000" w:themeColor="text1"/>
          <w:vertAlign w:val="subscript"/>
        </w:rPr>
        <w:t>S</w:t>
      </w:r>
      <w:r w:rsidR="00B1287B">
        <w:rPr>
          <w:rFonts w:ascii="Times New Roman" w:hAnsi="Times New Roman" w:cs="Times New Roman"/>
          <w:color w:val="000000" w:themeColor="text1"/>
          <w:vertAlign w:val="subscript"/>
        </w:rPr>
        <w:t>G</w:t>
      </w:r>
      <w:r w:rsidR="00B1287B" w:rsidRPr="003764BD">
        <w:rPr>
          <w:rFonts w:ascii="Times New Roman" w:hAnsi="Times New Roman" w:cs="Times New Roman"/>
          <w:color w:val="000000" w:themeColor="text1"/>
        </w:rPr>
        <w:t xml:space="preserve"> – </w:t>
      </w:r>
      <w:r w:rsidR="00B1287B">
        <w:rPr>
          <w:rFonts w:ascii="Times New Roman" w:hAnsi="Times New Roman" w:cs="Times New Roman"/>
          <w:color w:val="000000" w:themeColor="text1"/>
        </w:rPr>
        <w:t xml:space="preserve">global annual mean </w:t>
      </w:r>
      <w:r w:rsidR="00B1287B" w:rsidRPr="003764BD">
        <w:rPr>
          <w:rFonts w:ascii="Times New Roman" w:hAnsi="Times New Roman" w:cs="Times New Roman"/>
          <w:color w:val="000000" w:themeColor="text1"/>
        </w:rPr>
        <w:t xml:space="preserve">soil respiration, </w:t>
      </w:r>
      <w:proofErr w:type="spellStart"/>
      <w:r w:rsidRPr="003764BD">
        <w:rPr>
          <w:rFonts w:ascii="Times New Roman" w:hAnsi="Times New Roman" w:cs="Times New Roman"/>
          <w:color w:val="000000" w:themeColor="text1"/>
        </w:rPr>
        <w:t>Rroot</w:t>
      </w:r>
      <w:proofErr w:type="spellEnd"/>
      <w:r w:rsidRPr="003764BD">
        <w:rPr>
          <w:rFonts w:ascii="Times New Roman" w:hAnsi="Times New Roman" w:cs="Times New Roman"/>
          <w:color w:val="000000" w:themeColor="text1"/>
        </w:rPr>
        <w:t xml:space="preserve"> – root respiration, </w:t>
      </w:r>
      <w:proofErr w:type="spellStart"/>
      <w:r w:rsidRPr="003764BD">
        <w:rPr>
          <w:rFonts w:ascii="Times New Roman" w:hAnsi="Times New Roman" w:cs="Times New Roman"/>
          <w:color w:val="000000" w:themeColor="text1"/>
        </w:rPr>
        <w:t>Rshoot</w:t>
      </w:r>
      <w:proofErr w:type="spellEnd"/>
      <w:r w:rsidRPr="003764BD">
        <w:rPr>
          <w:rFonts w:ascii="Times New Roman" w:hAnsi="Times New Roman" w:cs="Times New Roman"/>
          <w:color w:val="000000" w:themeColor="text1"/>
        </w:rPr>
        <w:t xml:space="preserve"> – shoot respiration, Ra – total autotrophic respiration, Fire – NPP burned by fire, </w:t>
      </w:r>
      <w:proofErr w:type="spellStart"/>
      <w:r w:rsidRPr="003764BD">
        <w:rPr>
          <w:rFonts w:ascii="Times New Roman" w:hAnsi="Times New Roman" w:cs="Times New Roman"/>
          <w:color w:val="000000" w:themeColor="text1"/>
        </w:rPr>
        <w:t>Csink</w:t>
      </w:r>
      <w:proofErr w:type="spellEnd"/>
      <w:r w:rsidRPr="003764BD">
        <w:rPr>
          <w:rFonts w:ascii="Times New Roman" w:hAnsi="Times New Roman" w:cs="Times New Roman"/>
          <w:color w:val="000000" w:themeColor="text1"/>
        </w:rPr>
        <w:t xml:space="preserve"> – NPP going to underground as carbon sink, Herb – NPP consumed by herbivore, RC – </w:t>
      </w:r>
      <w:proofErr w:type="spellStart"/>
      <w:r w:rsidRPr="003764BD">
        <w:rPr>
          <w:rFonts w:ascii="Times New Roman" w:hAnsi="Times New Roman" w:cs="Times New Roman"/>
          <w:color w:val="000000" w:themeColor="text1"/>
        </w:rPr>
        <w:t>Rroot</w:t>
      </w:r>
      <w:proofErr w:type="spellEnd"/>
      <w:r w:rsidRPr="003764BD">
        <w:rPr>
          <w:rFonts w:ascii="Times New Roman" w:hAnsi="Times New Roman" w:cs="Times New Roman"/>
          <w:color w:val="000000" w:themeColor="text1"/>
        </w:rPr>
        <w:t xml:space="preserve"> to R</w:t>
      </w:r>
      <w:r w:rsidRPr="003764BD">
        <w:rPr>
          <w:rFonts w:ascii="Times New Roman" w:hAnsi="Times New Roman" w:cs="Times New Roman"/>
          <w:color w:val="000000" w:themeColor="text1"/>
          <w:vertAlign w:val="subscript"/>
        </w:rPr>
        <w:t>S</w:t>
      </w:r>
      <w:r w:rsidRPr="003764BD">
        <w:rPr>
          <w:rFonts w:ascii="Times New Roman" w:hAnsi="Times New Roman" w:cs="Times New Roman"/>
          <w:color w:val="000000" w:themeColor="text1"/>
        </w:rPr>
        <w:t xml:space="preserve"> ratio.</w:t>
      </w:r>
    </w:p>
    <w:p w:rsidR="007F6C62" w:rsidRDefault="007F6C62" w:rsidP="00AF4565">
      <w:pPr>
        <w:spacing w:before="120" w:after="120"/>
        <w:rPr>
          <w:rFonts w:ascii="Times New Roman" w:eastAsia="Times New Roman" w:hAnsi="Times New Roman" w:cs="Times New Roman"/>
          <w:b/>
          <w:sz w:val="24"/>
          <w:szCs w:val="24"/>
        </w:rPr>
        <w:sectPr w:rsidR="007F6C62">
          <w:pgSz w:w="12240" w:h="15840"/>
          <w:pgMar w:top="1440" w:right="1440" w:bottom="1440" w:left="1440" w:header="720" w:footer="720" w:gutter="0"/>
          <w:pgNumType w:start="1"/>
          <w:cols w:space="720" w:equalWidth="0">
            <w:col w:w="9360"/>
          </w:cols>
        </w:sectPr>
      </w:pPr>
    </w:p>
    <w:p w:rsidR="007F6C62" w:rsidRPr="00F1140C" w:rsidRDefault="007F6C62" w:rsidP="00AF4565">
      <w:pPr>
        <w:spacing w:before="120" w:after="120"/>
        <w:rPr>
          <w:rFonts w:ascii="Times New Roman" w:eastAsia="Times New Roman" w:hAnsi="Times New Roman" w:cs="Times New Roman"/>
          <w:b/>
          <w:sz w:val="28"/>
          <w:szCs w:val="28"/>
        </w:rPr>
      </w:pPr>
      <w:r w:rsidRPr="00F1140C">
        <w:rPr>
          <w:rFonts w:ascii="Times New Roman" w:eastAsia="Times New Roman" w:hAnsi="Times New Roman" w:cs="Times New Roman"/>
          <w:b/>
          <w:sz w:val="28"/>
          <w:szCs w:val="28"/>
        </w:rPr>
        <w:lastRenderedPageBreak/>
        <w:t>Main</w:t>
      </w:r>
    </w:p>
    <w:p w:rsidR="00B83A01" w:rsidRDefault="007F6C62" w:rsidP="00B83A01">
      <w:pPr>
        <w:spacing w:before="120" w:after="120"/>
        <w:ind w:firstLine="720"/>
        <w:rPr>
          <w:rFonts w:ascii="Times New Roman" w:eastAsia="Times New Roman" w:hAnsi="Times New Roman" w:cs="Times New Roman"/>
        </w:rPr>
      </w:pPr>
      <w:bookmarkStart w:id="23" w:name="OLE_LINK11"/>
      <w:bookmarkStart w:id="24" w:name="OLE_LINK12"/>
      <w:r w:rsidRPr="003764BD">
        <w:rPr>
          <w:rFonts w:ascii="Times New Roman" w:eastAsia="Times New Roman" w:hAnsi="Times New Roman" w:cs="Times New Roman"/>
          <w:bCs/>
          <w:sz w:val="24"/>
          <w:szCs w:val="24"/>
        </w:rPr>
        <w:t>We compared the bottom-up estimated GPP (</w:t>
      </w:r>
      <w:bookmarkStart w:id="25" w:name="OLE_LINK7"/>
      <w:bookmarkStart w:id="26" w:name="OLE_LINK8"/>
      <w:r w:rsidRPr="003764BD">
        <w:rPr>
          <w:rFonts w:ascii="Times New Roman" w:eastAsia="Times New Roman" w:hAnsi="Times New Roman" w:cs="Times New Roman"/>
          <w:bCs/>
          <w:sz w:val="24"/>
          <w:szCs w:val="24"/>
        </w:rPr>
        <w:t xml:space="preserve">pink density distribution in Figure </w:t>
      </w:r>
      <w:bookmarkEnd w:id="25"/>
      <w:bookmarkEnd w:id="26"/>
      <w:r w:rsidR="0086159C">
        <w:rPr>
          <w:rFonts w:ascii="Times New Roman" w:eastAsia="Times New Roman" w:hAnsi="Times New Roman" w:cs="Times New Roman"/>
          <w:bCs/>
          <w:sz w:val="24"/>
          <w:szCs w:val="24"/>
        </w:rPr>
        <w:t>1 a</w:t>
      </w:r>
      <w:r w:rsidRPr="003764BD">
        <w:rPr>
          <w:rFonts w:ascii="Times New Roman" w:eastAsia="Times New Roman" w:hAnsi="Times New Roman" w:cs="Times New Roman"/>
          <w:bCs/>
          <w:sz w:val="24"/>
          <w:szCs w:val="24"/>
        </w:rPr>
        <w:t>) with the collected GPP estimates from publication in the past decades (</w:t>
      </w:r>
      <w:proofErr w:type="spellStart"/>
      <w:r w:rsidRPr="003764BD">
        <w:rPr>
          <w:rFonts w:ascii="Times New Roman" w:eastAsia="Times New Roman" w:hAnsi="Times New Roman" w:cs="Times New Roman"/>
          <w:bCs/>
          <w:sz w:val="24"/>
          <w:szCs w:val="24"/>
        </w:rPr>
        <w:t>lightblue</w:t>
      </w:r>
      <w:proofErr w:type="spellEnd"/>
      <w:r w:rsidRPr="003764BD">
        <w:rPr>
          <w:rFonts w:ascii="Times New Roman" w:eastAsia="Times New Roman" w:hAnsi="Times New Roman" w:cs="Times New Roman"/>
          <w:bCs/>
          <w:sz w:val="24"/>
          <w:szCs w:val="24"/>
        </w:rPr>
        <w:t xml:space="preserve"> density distribution in Figure </w:t>
      </w:r>
      <w:r w:rsidR="0086159C">
        <w:rPr>
          <w:rFonts w:ascii="Times New Roman" w:eastAsia="Times New Roman" w:hAnsi="Times New Roman" w:cs="Times New Roman"/>
          <w:bCs/>
          <w:sz w:val="24"/>
          <w:szCs w:val="24"/>
        </w:rPr>
        <w:t>1 a</w:t>
      </w:r>
      <w:r w:rsidRPr="003764BD">
        <w:rPr>
          <w:rFonts w:ascii="Times New Roman" w:eastAsia="Times New Roman" w:hAnsi="Times New Roman" w:cs="Times New Roman"/>
          <w:bCs/>
          <w:sz w:val="24"/>
          <w:szCs w:val="24"/>
        </w:rPr>
        <w:t xml:space="preserve">), we found a big mismatch between them, with only ~28% possibility they will consistent each other (i.e., GPP estimates from the published papers, 111-134, with only ~28% chance </w:t>
      </w:r>
      <w:bookmarkStart w:id="27" w:name="OLE_LINK9"/>
      <w:bookmarkStart w:id="28" w:name="OLE_LINK10"/>
      <w:r w:rsidRPr="003764BD">
        <w:rPr>
          <w:rFonts w:ascii="Times New Roman" w:eastAsia="Times New Roman" w:hAnsi="Times New Roman" w:cs="Times New Roman"/>
          <w:bCs/>
          <w:sz w:val="24"/>
          <w:szCs w:val="24"/>
        </w:rPr>
        <w:t xml:space="preserve">falls in </w:t>
      </w:r>
      <w:bookmarkEnd w:id="27"/>
      <w:bookmarkEnd w:id="28"/>
      <w:r w:rsidRPr="003764BD">
        <w:rPr>
          <w:rFonts w:ascii="Times New Roman" w:eastAsia="Times New Roman" w:hAnsi="Times New Roman" w:cs="Times New Roman"/>
          <w:bCs/>
          <w:sz w:val="24"/>
          <w:szCs w:val="24"/>
        </w:rPr>
        <w:t>the bottom-up GPP distribution).</w:t>
      </w:r>
      <w:r w:rsidR="00B83A01">
        <w:rPr>
          <w:rFonts w:ascii="Times New Roman" w:eastAsia="Times New Roman" w:hAnsi="Times New Roman" w:cs="Times New Roman"/>
          <w:bCs/>
          <w:sz w:val="24"/>
          <w:szCs w:val="24"/>
        </w:rPr>
        <w:t xml:space="preserve"> </w:t>
      </w:r>
      <w:r w:rsidR="00B83A01" w:rsidRPr="003363C6">
        <w:rPr>
          <w:rFonts w:ascii="Times New Roman" w:eastAsia="Times New Roman" w:hAnsi="Times New Roman" w:cs="Times New Roman"/>
          <w:bCs/>
          <w:sz w:val="24"/>
          <w:szCs w:val="24"/>
        </w:rPr>
        <w:t>We compared the top-down estimated global R</w:t>
      </w:r>
      <w:r w:rsidR="00B83A01" w:rsidRPr="003363C6">
        <w:rPr>
          <w:rFonts w:ascii="Times New Roman" w:eastAsia="Times New Roman" w:hAnsi="Times New Roman" w:cs="Times New Roman"/>
          <w:bCs/>
          <w:sz w:val="24"/>
          <w:szCs w:val="24"/>
          <w:vertAlign w:val="subscript"/>
        </w:rPr>
        <w:t>S</w:t>
      </w:r>
      <w:r w:rsidR="00B83A01" w:rsidRPr="003363C6">
        <w:rPr>
          <w:rFonts w:ascii="Times New Roman" w:eastAsia="Times New Roman" w:hAnsi="Times New Roman" w:cs="Times New Roman"/>
          <w:bCs/>
          <w:sz w:val="24"/>
          <w:szCs w:val="24"/>
        </w:rPr>
        <w:t xml:space="preserve"> (pink density distribution in Figure 1 b) with the collected global R</w:t>
      </w:r>
      <w:r w:rsidR="00B83A01" w:rsidRPr="003363C6">
        <w:rPr>
          <w:rFonts w:ascii="Times New Roman" w:eastAsia="Times New Roman" w:hAnsi="Times New Roman" w:cs="Times New Roman"/>
          <w:bCs/>
          <w:sz w:val="24"/>
          <w:szCs w:val="24"/>
          <w:vertAlign w:val="subscript"/>
        </w:rPr>
        <w:t>S</w:t>
      </w:r>
      <w:r w:rsidR="00B83A01" w:rsidRPr="003363C6">
        <w:rPr>
          <w:rFonts w:ascii="Times New Roman" w:eastAsia="Times New Roman" w:hAnsi="Times New Roman" w:cs="Times New Roman"/>
          <w:bCs/>
          <w:sz w:val="24"/>
          <w:szCs w:val="24"/>
        </w:rPr>
        <w:t xml:space="preserve"> estimates from publication in the past decades (light</w:t>
      </w:r>
      <w:r w:rsidR="00B83A01">
        <w:rPr>
          <w:rFonts w:ascii="Times New Roman" w:eastAsia="Times New Roman" w:hAnsi="Times New Roman" w:cs="Times New Roman"/>
          <w:bCs/>
          <w:sz w:val="24"/>
          <w:szCs w:val="24"/>
        </w:rPr>
        <w:t>-</w:t>
      </w:r>
      <w:r w:rsidR="00B83A01" w:rsidRPr="003363C6">
        <w:rPr>
          <w:rFonts w:ascii="Times New Roman" w:eastAsia="Times New Roman" w:hAnsi="Times New Roman" w:cs="Times New Roman"/>
          <w:bCs/>
          <w:sz w:val="24"/>
          <w:szCs w:val="24"/>
        </w:rPr>
        <w:t>blue density distribution in Figure 1 b), we found a big mismatch between them, with only ~29% possibility they will consistent each other (i.e., global R</w:t>
      </w:r>
      <w:r w:rsidR="00B83A01" w:rsidRPr="003363C6">
        <w:rPr>
          <w:rFonts w:ascii="Times New Roman" w:eastAsia="Times New Roman" w:hAnsi="Times New Roman" w:cs="Times New Roman"/>
          <w:bCs/>
          <w:sz w:val="24"/>
          <w:szCs w:val="24"/>
          <w:vertAlign w:val="subscript"/>
        </w:rPr>
        <w:t>S</w:t>
      </w:r>
      <w:r w:rsidR="00B83A01" w:rsidRPr="003363C6">
        <w:rPr>
          <w:rFonts w:ascii="Times New Roman" w:eastAsia="Times New Roman" w:hAnsi="Times New Roman" w:cs="Times New Roman"/>
          <w:bCs/>
          <w:sz w:val="24"/>
          <w:szCs w:val="24"/>
        </w:rPr>
        <w:t xml:space="preserve"> estimates from the published papers, 81-92, with only ~29% chance falls in the top-down global R</w:t>
      </w:r>
      <w:r w:rsidR="00B83A01" w:rsidRPr="003363C6">
        <w:rPr>
          <w:rFonts w:ascii="Times New Roman" w:eastAsia="Times New Roman" w:hAnsi="Times New Roman" w:cs="Times New Roman"/>
          <w:bCs/>
          <w:sz w:val="24"/>
          <w:szCs w:val="24"/>
          <w:vertAlign w:val="subscript"/>
        </w:rPr>
        <w:t>S</w:t>
      </w:r>
      <w:r w:rsidR="00B83A01" w:rsidRPr="003363C6">
        <w:rPr>
          <w:rFonts w:ascii="Times New Roman" w:eastAsia="Times New Roman" w:hAnsi="Times New Roman" w:cs="Times New Roman"/>
          <w:bCs/>
          <w:sz w:val="24"/>
          <w:szCs w:val="24"/>
        </w:rPr>
        <w:t xml:space="preserve"> distribution).</w:t>
      </w:r>
    </w:p>
    <w:p w:rsidR="007F6C62" w:rsidRPr="003764BD" w:rsidRDefault="007F6C62" w:rsidP="00AF4565">
      <w:pPr>
        <w:spacing w:before="120" w:after="120"/>
        <w:ind w:firstLine="720"/>
        <w:rPr>
          <w:rFonts w:ascii="Times New Roman" w:eastAsia="Times New Roman" w:hAnsi="Times New Roman" w:cs="Times New Roman"/>
          <w:bCs/>
          <w:sz w:val="24"/>
          <w:szCs w:val="24"/>
        </w:rPr>
      </w:pPr>
    </w:p>
    <w:bookmarkEnd w:id="23"/>
    <w:bookmarkEnd w:id="24"/>
    <w:p w:rsidR="007F6C62" w:rsidRPr="003764BD" w:rsidRDefault="007F6C62" w:rsidP="00AF4565">
      <w:pPr>
        <w:spacing w:before="120" w:after="1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2BAC2D8" wp14:editId="61D1C916">
            <wp:extent cx="3657600" cy="487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57600" cy="4876800"/>
                    </a:xfrm>
                    <a:prstGeom prst="rect">
                      <a:avLst/>
                    </a:prstGeom>
                  </pic:spPr>
                </pic:pic>
              </a:graphicData>
            </a:graphic>
          </wp:inline>
        </w:drawing>
      </w:r>
    </w:p>
    <w:p w:rsidR="007F6C62" w:rsidRPr="003363C6" w:rsidRDefault="007F6C62" w:rsidP="00AF4565">
      <w:pPr>
        <w:spacing w:before="120" w:after="120"/>
        <w:rPr>
          <w:rFonts w:ascii="Times New Roman" w:eastAsia="Times New Roman" w:hAnsi="Times New Roman" w:cs="Times New Roman"/>
        </w:rPr>
      </w:pPr>
      <w:r w:rsidRPr="003363C6">
        <w:rPr>
          <w:rFonts w:ascii="Times New Roman" w:eastAsia="Times New Roman" w:hAnsi="Times New Roman" w:cs="Times New Roman"/>
        </w:rPr>
        <w:t xml:space="preserve">Figure </w:t>
      </w:r>
      <w:r w:rsidR="001B7BAB" w:rsidRPr="003363C6">
        <w:rPr>
          <w:rFonts w:ascii="Times New Roman" w:eastAsia="Times New Roman" w:hAnsi="Times New Roman" w:cs="Times New Roman"/>
        </w:rPr>
        <w:t>1</w:t>
      </w:r>
      <w:r w:rsidRPr="003363C6">
        <w:rPr>
          <w:rFonts w:ascii="Times New Roman" w:eastAsia="Times New Roman" w:hAnsi="Times New Roman" w:cs="Times New Roman"/>
        </w:rPr>
        <w:t xml:space="preserve">. Mismatch between bottom-up-GPP (pink histogram) and GPP estimates collected from historical publications (bottom-up-GPP, light blue). Mismatch between top-down estimated global soil </w:t>
      </w:r>
      <w:r w:rsidRPr="003363C6">
        <w:rPr>
          <w:rFonts w:ascii="Times New Roman" w:eastAsia="Times New Roman" w:hAnsi="Times New Roman" w:cs="Times New Roman"/>
        </w:rPr>
        <w:lastRenderedPageBreak/>
        <w:t>respiration (pink) and global soil respiration estimates collected from historical publication (bottom-up-R</w:t>
      </w:r>
      <w:r w:rsidRPr="003363C6">
        <w:rPr>
          <w:rFonts w:ascii="Times New Roman" w:eastAsia="Times New Roman" w:hAnsi="Times New Roman" w:cs="Times New Roman"/>
          <w:vertAlign w:val="subscript"/>
        </w:rPr>
        <w:t>S</w:t>
      </w:r>
      <w:r w:rsidRPr="003363C6">
        <w:rPr>
          <w:rFonts w:ascii="Times New Roman" w:eastAsia="Times New Roman" w:hAnsi="Times New Roman" w:cs="Times New Roman"/>
        </w:rPr>
        <w:t>, light blue).</w:t>
      </w:r>
    </w:p>
    <w:p w:rsidR="007F6C62" w:rsidRPr="003764BD" w:rsidRDefault="007F6C62" w:rsidP="00AF4565">
      <w:pPr>
        <w:spacing w:before="120" w:after="120"/>
        <w:rPr>
          <w:rFonts w:ascii="Times New Roman" w:eastAsia="Times New Roman" w:hAnsi="Times New Roman" w:cs="Times New Roman"/>
        </w:rPr>
      </w:pPr>
    </w:p>
    <w:p w:rsidR="0011030D" w:rsidRPr="005C5B83" w:rsidRDefault="0011030D" w:rsidP="00AF4565">
      <w:pPr>
        <w:spacing w:before="120" w:after="120"/>
        <w:rPr>
          <w:rFonts w:ascii="Times New Roman" w:eastAsia="Times New Roman" w:hAnsi="Times New Roman" w:cs="Times New Roman"/>
          <w:color w:val="FF0000"/>
        </w:rPr>
      </w:pPr>
    </w:p>
    <w:p w:rsidR="001844DA" w:rsidRPr="00F1140C" w:rsidRDefault="003E5AD9" w:rsidP="00AF4565">
      <w:pPr>
        <w:spacing w:before="120" w:after="120"/>
        <w:rPr>
          <w:rFonts w:ascii="Times New Roman" w:eastAsia="Times New Roman" w:hAnsi="Times New Roman" w:cs="Times New Roman"/>
          <w:b/>
          <w:sz w:val="28"/>
          <w:szCs w:val="28"/>
        </w:rPr>
      </w:pPr>
      <w:r w:rsidRPr="00F1140C">
        <w:rPr>
          <w:rFonts w:ascii="Times New Roman" w:eastAsia="Times New Roman" w:hAnsi="Times New Roman" w:cs="Times New Roman"/>
          <w:b/>
          <w:sz w:val="28"/>
          <w:szCs w:val="28"/>
        </w:rPr>
        <w:t>Method</w:t>
      </w:r>
    </w:p>
    <w:p w:rsidR="007F6C62" w:rsidRDefault="006D7527" w:rsidP="00AF4565">
      <w:pPr>
        <w:spacing w:before="120" w:after="120"/>
        <w:ind w:firstLine="720"/>
        <w:rPr>
          <w:rFonts w:ascii="Times New Roman" w:hAnsi="Times New Roman" w:cs="Times New Roman"/>
          <w:sz w:val="24"/>
          <w:szCs w:val="24"/>
        </w:rPr>
      </w:pPr>
      <w:r w:rsidRPr="006D7527">
        <w:rPr>
          <w:rFonts w:ascii="Times New Roman" w:hAnsi="Times New Roman" w:cs="Times New Roman" w:hint="eastAsia"/>
          <w:b/>
          <w:bCs/>
          <w:sz w:val="24"/>
          <w:szCs w:val="24"/>
        </w:rPr>
        <w:t xml:space="preserve">Here we conducted a summary </w:t>
      </w:r>
      <w:r w:rsidRPr="006D7527">
        <w:rPr>
          <w:rFonts w:ascii="Times New Roman" w:hAnsi="Times New Roman" w:cs="Times New Roman"/>
          <w:b/>
          <w:bCs/>
          <w:sz w:val="24"/>
          <w:szCs w:val="24"/>
        </w:rPr>
        <w:t>analysis</w:t>
      </w:r>
      <w:r w:rsidRPr="006D7527">
        <w:rPr>
          <w:rFonts w:ascii="Times New Roman" w:hAnsi="Times New Roman" w:cs="Times New Roman" w:hint="eastAsia"/>
          <w:b/>
          <w:bCs/>
          <w:sz w:val="24"/>
          <w:szCs w:val="24"/>
        </w:rPr>
        <w:t xml:space="preserve"> of global </w:t>
      </w:r>
      <w:r w:rsidRPr="006D7527">
        <w:rPr>
          <w:rFonts w:ascii="Times New Roman" w:hAnsi="Times New Roman" w:cs="Times New Roman"/>
          <w:b/>
          <w:bCs/>
          <w:sz w:val="24"/>
          <w:szCs w:val="24"/>
        </w:rPr>
        <w:t>terrestrial</w:t>
      </w:r>
      <w:r w:rsidRPr="006D7527">
        <w:rPr>
          <w:rFonts w:ascii="Times New Roman" w:hAnsi="Times New Roman" w:cs="Times New Roman" w:hint="eastAsia"/>
          <w:b/>
          <w:bCs/>
          <w:sz w:val="24"/>
          <w:szCs w:val="24"/>
        </w:rPr>
        <w:t xml:space="preserve"> carbon cycling t</w:t>
      </w:r>
      <w:r w:rsidRPr="006D7527">
        <w:rPr>
          <w:rFonts w:ascii="Times New Roman" w:hAnsi="Times New Roman" w:cs="Times New Roman"/>
          <w:b/>
          <w:bCs/>
          <w:sz w:val="24"/>
          <w:szCs w:val="24"/>
        </w:rPr>
        <w:t>o</w:t>
      </w:r>
      <w:r w:rsidRPr="006D7527">
        <w:rPr>
          <w:rFonts w:ascii="Times New Roman" w:hAnsi="Times New Roman" w:cs="Times New Roman" w:hint="eastAsia"/>
          <w:b/>
          <w:bCs/>
          <w:sz w:val="24"/>
          <w:szCs w:val="24"/>
        </w:rPr>
        <w:t xml:space="preserve"> </w:t>
      </w:r>
      <w:r w:rsidR="00CD2519" w:rsidRPr="006D7527">
        <w:rPr>
          <w:rFonts w:ascii="Times New Roman" w:hAnsi="Times New Roman" w:cs="Times New Roman"/>
          <w:b/>
          <w:bCs/>
          <w:sz w:val="24"/>
          <w:szCs w:val="24"/>
        </w:rPr>
        <w:t xml:space="preserve">compare </w:t>
      </w:r>
      <w:r w:rsidRPr="006D7527">
        <w:rPr>
          <w:rFonts w:ascii="Times New Roman" w:hAnsi="Times New Roman" w:cs="Times New Roman"/>
          <w:b/>
          <w:bCs/>
          <w:sz w:val="24"/>
          <w:szCs w:val="24"/>
        </w:rPr>
        <w:t>and</w:t>
      </w:r>
      <w:r w:rsidR="00CD2519" w:rsidRPr="006D7527">
        <w:rPr>
          <w:rFonts w:ascii="Times New Roman" w:hAnsi="Times New Roman" w:cs="Times New Roman"/>
          <w:b/>
          <w:bCs/>
          <w:sz w:val="24"/>
          <w:szCs w:val="24"/>
        </w:rPr>
        <w:t xml:space="preserve"> explore the </w:t>
      </w:r>
      <w:r w:rsidR="00CD2519" w:rsidRPr="006D7527">
        <w:rPr>
          <w:rFonts w:ascii="Times New Roman" w:eastAsia="Times New Roman" w:hAnsi="Times New Roman" w:cs="Times New Roman"/>
          <w:b/>
          <w:bCs/>
          <w:sz w:val="24"/>
          <w:szCs w:val="24"/>
        </w:rPr>
        <w:t xml:space="preserve">consistency of </w:t>
      </w:r>
      <w:r w:rsidR="00307CA9" w:rsidRPr="006D7527">
        <w:rPr>
          <w:rFonts w:ascii="Times New Roman" w:eastAsia="Times New Roman" w:hAnsi="Times New Roman" w:cs="Times New Roman"/>
          <w:b/>
          <w:bCs/>
          <w:sz w:val="24"/>
          <w:szCs w:val="24"/>
        </w:rPr>
        <w:t>top-down and bottom-up GPP and global R</w:t>
      </w:r>
      <w:r w:rsidR="00307CA9" w:rsidRPr="006D7527">
        <w:rPr>
          <w:rFonts w:ascii="Times New Roman" w:eastAsia="Times New Roman" w:hAnsi="Times New Roman" w:cs="Times New Roman"/>
          <w:b/>
          <w:bCs/>
          <w:sz w:val="24"/>
          <w:szCs w:val="24"/>
          <w:vertAlign w:val="subscript"/>
        </w:rPr>
        <w:t>S</w:t>
      </w:r>
      <w:r w:rsidR="00307CA9" w:rsidRPr="006D7527">
        <w:rPr>
          <w:rFonts w:ascii="Times New Roman" w:eastAsia="Times New Roman" w:hAnsi="Times New Roman" w:cs="Times New Roman"/>
          <w:b/>
          <w:bCs/>
          <w:sz w:val="24"/>
          <w:szCs w:val="24"/>
        </w:rPr>
        <w:t xml:space="preserve"> estimates</w:t>
      </w:r>
      <w:r w:rsidR="007F6C62" w:rsidRPr="006D7527">
        <w:rPr>
          <w:rFonts w:ascii="Times New Roman" w:hAnsi="Times New Roman" w:cs="Times New Roman"/>
          <w:b/>
          <w:bCs/>
          <w:sz w:val="24"/>
          <w:szCs w:val="24"/>
        </w:rPr>
        <w:t>.</w:t>
      </w:r>
      <w:r w:rsidR="007F6C62" w:rsidRPr="00DD18B3">
        <w:rPr>
          <w:rFonts w:ascii="Times New Roman" w:hAnsi="Times New Roman" w:cs="Times New Roman"/>
          <w:sz w:val="24"/>
          <w:szCs w:val="24"/>
        </w:rPr>
        <w:t xml:space="preserve"> To make this comparison, we evaluated two approaches to partitioning the global carbon cycle from known estimates of the various fluxes and calculated the unknowns (Fig</w:t>
      </w:r>
      <w:r w:rsidR="00DD18B3" w:rsidRPr="00DD18B3">
        <w:rPr>
          <w:rFonts w:ascii="Times New Roman" w:hAnsi="Times New Roman" w:cs="Times New Roman"/>
          <w:sz w:val="24"/>
          <w:szCs w:val="24"/>
        </w:rPr>
        <w:t>ure 2</w:t>
      </w:r>
      <w:r w:rsidR="007F6C62" w:rsidRPr="00DD18B3">
        <w:rPr>
          <w:rFonts w:ascii="Times New Roman" w:hAnsi="Times New Roman" w:cs="Times New Roman" w:hint="eastAsia"/>
          <w:sz w:val="24"/>
          <w:szCs w:val="24"/>
        </w:rPr>
        <w:t>,</w:t>
      </w:r>
      <w:r w:rsidR="00DD18B3" w:rsidRPr="00DD18B3">
        <w:rPr>
          <w:rFonts w:ascii="Times New Roman" w:hAnsi="Times New Roman" w:cs="Times New Roman"/>
          <w:sz w:val="24"/>
          <w:szCs w:val="24"/>
        </w:rPr>
        <w:t xml:space="preserve"> Figure S</w:t>
      </w:r>
      <w:r w:rsidR="00190E0D">
        <w:rPr>
          <w:rFonts w:ascii="Times New Roman" w:hAnsi="Times New Roman" w:cs="Times New Roman"/>
          <w:sz w:val="24"/>
          <w:szCs w:val="24"/>
        </w:rPr>
        <w:t>1</w:t>
      </w:r>
      <w:r w:rsidR="00190E0D" w:rsidRPr="00DD18B3">
        <w:rPr>
          <w:rFonts w:ascii="Times New Roman" w:hAnsi="Times New Roman" w:cs="Times New Roman"/>
          <w:sz w:val="24"/>
          <w:szCs w:val="24"/>
        </w:rPr>
        <w:t>–</w:t>
      </w:r>
      <w:r w:rsidR="00DD18B3" w:rsidRPr="00DD18B3">
        <w:rPr>
          <w:rFonts w:ascii="Times New Roman" w:hAnsi="Times New Roman" w:cs="Times New Roman"/>
          <w:sz w:val="24"/>
          <w:szCs w:val="24"/>
        </w:rPr>
        <w:t>S4</w:t>
      </w:r>
      <w:r w:rsidR="00A84F0F">
        <w:rPr>
          <w:rFonts w:ascii="Times New Roman" w:hAnsi="Times New Roman" w:cs="Times New Roman"/>
          <w:sz w:val="24"/>
          <w:szCs w:val="24"/>
        </w:rPr>
        <w:t xml:space="preserve"> and</w:t>
      </w:r>
      <w:r w:rsidR="007F6C62" w:rsidRPr="00DD18B3">
        <w:rPr>
          <w:rFonts w:ascii="Times New Roman" w:hAnsi="Times New Roman" w:cs="Times New Roman"/>
          <w:sz w:val="24"/>
          <w:szCs w:val="24"/>
        </w:rPr>
        <w:t xml:space="preserve"> Table S1</w:t>
      </w:r>
      <w:bookmarkStart w:id="29" w:name="OLE_LINK64"/>
      <w:bookmarkStart w:id="30" w:name="OLE_LINK65"/>
      <w:r w:rsidR="00DD18B3" w:rsidRPr="00DD18B3">
        <w:rPr>
          <w:rFonts w:ascii="Times New Roman" w:hAnsi="Times New Roman" w:cs="Times New Roman"/>
          <w:sz w:val="24"/>
          <w:szCs w:val="24"/>
        </w:rPr>
        <w:t>–</w:t>
      </w:r>
      <w:bookmarkEnd w:id="29"/>
      <w:bookmarkEnd w:id="30"/>
      <w:r w:rsidR="007F6C62" w:rsidRPr="00DD18B3">
        <w:rPr>
          <w:rFonts w:ascii="Times New Roman" w:hAnsi="Times New Roman" w:cs="Times New Roman" w:hint="eastAsia"/>
          <w:sz w:val="24"/>
          <w:szCs w:val="24"/>
        </w:rPr>
        <w:t>S</w:t>
      </w:r>
      <w:r w:rsidR="007F65C8">
        <w:rPr>
          <w:rFonts w:ascii="Times New Roman" w:hAnsi="Times New Roman" w:cs="Times New Roman"/>
          <w:sz w:val="24"/>
          <w:szCs w:val="24"/>
        </w:rPr>
        <w:t>4</w:t>
      </w:r>
      <w:r w:rsidR="007F6C62" w:rsidRPr="00DD18B3">
        <w:rPr>
          <w:rFonts w:ascii="Times New Roman" w:hAnsi="Times New Roman" w:cs="Times New Roman"/>
          <w:sz w:val="24"/>
          <w:szCs w:val="24"/>
        </w:rPr>
        <w:t xml:space="preserve">). </w:t>
      </w:r>
      <w:bookmarkStart w:id="31" w:name="OLE_LINK32"/>
      <w:bookmarkStart w:id="32" w:name="OLE_LINK33"/>
      <w:r w:rsidRPr="006D7527">
        <w:rPr>
          <w:rFonts w:ascii="Times New Roman" w:hAnsi="Times New Roman" w:cs="Times New Roman" w:hint="eastAsia"/>
          <w:sz w:val="24"/>
          <w:szCs w:val="24"/>
        </w:rPr>
        <w:t>Soil respiration consumed the</w:t>
      </w:r>
      <w:r w:rsidRPr="006D7527">
        <w:rPr>
          <w:rFonts w:ascii="Times New Roman" w:hAnsi="Times New Roman" w:cs="Times New Roman"/>
          <w:sz w:val="24"/>
          <w:szCs w:val="24"/>
        </w:rPr>
        <w:t xml:space="preserve"> photosynthetic carbon assimilation,</w:t>
      </w:r>
      <w:r w:rsidRPr="006D7527">
        <w:rPr>
          <w:rFonts w:ascii="Times New Roman" w:hAnsi="Times New Roman" w:cs="Times New Roman" w:hint="eastAsia"/>
          <w:sz w:val="24"/>
          <w:szCs w:val="24"/>
        </w:rPr>
        <w:t xml:space="preserve"> </w:t>
      </w:r>
      <w:r w:rsidRPr="006D7527">
        <w:rPr>
          <w:rFonts w:ascii="Times New Roman" w:hAnsi="Times New Roman" w:cs="Times New Roman"/>
          <w:sz w:val="24"/>
          <w:szCs w:val="24"/>
        </w:rPr>
        <w:t>which</w:t>
      </w:r>
      <w:r w:rsidRPr="006D7527">
        <w:rPr>
          <w:rFonts w:ascii="Times New Roman" w:hAnsi="Times New Roman" w:cs="Times New Roman" w:hint="eastAsia"/>
          <w:sz w:val="24"/>
          <w:szCs w:val="24"/>
        </w:rPr>
        <w:t xml:space="preserve"> was fixed by plant, or called gross</w:t>
      </w:r>
      <w:r w:rsidRPr="006D7527">
        <w:rPr>
          <w:rFonts w:ascii="Times New Roman" w:hAnsi="Times New Roman" w:cs="Times New Roman"/>
          <w:sz w:val="24"/>
          <w:szCs w:val="24"/>
        </w:rPr>
        <w:t xml:space="preserve"> p</w:t>
      </w:r>
      <w:r w:rsidRPr="006D7527">
        <w:rPr>
          <w:rFonts w:ascii="Times New Roman" w:hAnsi="Times New Roman" w:cs="Times New Roman" w:hint="eastAsia"/>
          <w:sz w:val="24"/>
          <w:szCs w:val="24"/>
        </w:rPr>
        <w:t>rimary</w:t>
      </w:r>
      <w:r w:rsidRPr="006D7527">
        <w:rPr>
          <w:rFonts w:ascii="Times New Roman" w:hAnsi="Times New Roman" w:cs="Times New Roman"/>
          <w:sz w:val="24"/>
          <w:szCs w:val="24"/>
        </w:rPr>
        <w:t xml:space="preserve"> production (GPP)</w:t>
      </w:r>
      <w:r w:rsidRPr="006D7527">
        <w:rPr>
          <w:rFonts w:ascii="Times New Roman" w:hAnsi="Times New Roman" w:cs="Times New Roman" w:hint="eastAsia"/>
          <w:sz w:val="24"/>
          <w:szCs w:val="24"/>
        </w:rPr>
        <w:t xml:space="preserve">. </w:t>
      </w:r>
      <w:r w:rsidRPr="006D7527">
        <w:rPr>
          <w:rFonts w:ascii="Times New Roman" w:hAnsi="Times New Roman" w:cs="Times New Roman"/>
          <w:sz w:val="24"/>
          <w:szCs w:val="24"/>
        </w:rPr>
        <w:t>P</w:t>
      </w:r>
      <w:r w:rsidRPr="006D7527">
        <w:rPr>
          <w:rFonts w:ascii="Times New Roman" w:hAnsi="Times New Roman" w:cs="Times New Roman" w:hint="eastAsia"/>
          <w:sz w:val="24"/>
          <w:szCs w:val="24"/>
        </w:rPr>
        <w:t xml:space="preserve">lant autotrophic respiration (including </w:t>
      </w:r>
      <w:bookmarkStart w:id="33" w:name="OLE_LINK357"/>
      <w:bookmarkStart w:id="34" w:name="OLE_LINK358"/>
      <w:r w:rsidRPr="006D7527">
        <w:rPr>
          <w:rFonts w:ascii="Times New Roman" w:hAnsi="Times New Roman" w:cs="Times New Roman" w:hint="eastAsia"/>
          <w:sz w:val="24"/>
          <w:szCs w:val="24"/>
        </w:rPr>
        <w:t>leaf respiration</w:t>
      </w:r>
      <w:bookmarkEnd w:id="33"/>
      <w:bookmarkEnd w:id="34"/>
      <w:r>
        <w:rPr>
          <w:rFonts w:ascii="Times New Roman" w:hAnsi="Times New Roman" w:cs="Times New Roman"/>
          <w:sz w:val="24"/>
          <w:szCs w:val="24"/>
        </w:rPr>
        <w:t xml:space="preserve"> and</w:t>
      </w:r>
      <w:r w:rsidRPr="006D7527">
        <w:rPr>
          <w:rFonts w:ascii="Times New Roman" w:hAnsi="Times New Roman" w:cs="Times New Roman" w:hint="eastAsia"/>
          <w:sz w:val="24"/>
          <w:szCs w:val="24"/>
        </w:rPr>
        <w:t xml:space="preserve"> stem respiration (</w:t>
      </w:r>
      <w:proofErr w:type="spellStart"/>
      <w:r>
        <w:rPr>
          <w:rFonts w:ascii="Times New Roman" w:hAnsi="Times New Roman" w:cs="Times New Roman"/>
          <w:sz w:val="24"/>
          <w:szCs w:val="24"/>
        </w:rPr>
        <w:t>Rshoot</w:t>
      </w:r>
      <w:proofErr w:type="spellEnd"/>
      <w:r w:rsidRPr="006D7527">
        <w:rPr>
          <w:rFonts w:ascii="Times New Roman" w:hAnsi="Times New Roman" w:cs="Times New Roman" w:hint="eastAsia"/>
          <w:sz w:val="24"/>
          <w:szCs w:val="24"/>
        </w:rPr>
        <w:t>) and root respiration (</w:t>
      </w:r>
      <w:proofErr w:type="spellStart"/>
      <w:r>
        <w:rPr>
          <w:rFonts w:ascii="Times New Roman" w:hAnsi="Times New Roman" w:cs="Times New Roman"/>
          <w:sz w:val="24"/>
          <w:szCs w:val="24"/>
        </w:rPr>
        <w:t>Rroot</w:t>
      </w:r>
      <w:proofErr w:type="spellEnd"/>
      <w:r w:rsidRPr="006D7527">
        <w:rPr>
          <w:rFonts w:ascii="Times New Roman" w:hAnsi="Times New Roman" w:cs="Times New Roman" w:hint="eastAsia"/>
          <w:sz w:val="24"/>
          <w:szCs w:val="24"/>
        </w:rPr>
        <w:t xml:space="preserve">)) consumed part of GPP, the left part was called </w:t>
      </w:r>
      <w:r w:rsidRPr="006D7527">
        <w:rPr>
          <w:rFonts w:ascii="Times New Roman" w:hAnsi="Times New Roman" w:cs="Times New Roman"/>
          <w:sz w:val="24"/>
          <w:szCs w:val="24"/>
        </w:rPr>
        <w:t>net primary productivity (NPP)</w:t>
      </w:r>
      <w:r w:rsidRPr="006D7527">
        <w:rPr>
          <w:rFonts w:ascii="Times New Roman" w:hAnsi="Times New Roman" w:cs="Times New Roman" w:hint="eastAsia"/>
          <w:sz w:val="24"/>
          <w:szCs w:val="24"/>
        </w:rPr>
        <w:t xml:space="preserve">. Part of NPP consumed by </w:t>
      </w:r>
      <w:bookmarkStart w:id="35" w:name="OLE_LINK359"/>
      <w:bookmarkStart w:id="36" w:name="OLE_LINK360"/>
      <w:r w:rsidRPr="006D7527">
        <w:rPr>
          <w:rFonts w:ascii="Times New Roman" w:hAnsi="Times New Roman" w:cs="Times New Roman" w:hint="eastAsia"/>
          <w:sz w:val="24"/>
          <w:szCs w:val="24"/>
        </w:rPr>
        <w:t xml:space="preserve">heterotrophic respiration (Rh), </w:t>
      </w:r>
      <w:bookmarkEnd w:id="35"/>
      <w:bookmarkEnd w:id="36"/>
      <w:r w:rsidRPr="006D7527">
        <w:rPr>
          <w:rFonts w:ascii="Times New Roman" w:hAnsi="Times New Roman" w:cs="Times New Roman" w:hint="eastAsia"/>
          <w:sz w:val="24"/>
          <w:szCs w:val="24"/>
        </w:rPr>
        <w:t xml:space="preserve">other part of NPP was consumed by herbivores, burned by fire or becomes long term carbon storage (carbon sink), and the sum of </w:t>
      </w:r>
      <w:r>
        <w:rPr>
          <w:rFonts w:ascii="Times New Roman" w:hAnsi="Times New Roman" w:cs="Times New Roman"/>
          <w:sz w:val="24"/>
          <w:szCs w:val="24"/>
        </w:rPr>
        <w:t>root</w:t>
      </w:r>
      <w:r w:rsidRPr="006D7527">
        <w:rPr>
          <w:rFonts w:ascii="Times New Roman" w:hAnsi="Times New Roman" w:cs="Times New Roman" w:hint="eastAsia"/>
          <w:sz w:val="24"/>
          <w:szCs w:val="24"/>
        </w:rPr>
        <w:t xml:space="preserve"> respiration (</w:t>
      </w:r>
      <w:proofErr w:type="spellStart"/>
      <w:r>
        <w:rPr>
          <w:rFonts w:ascii="Times New Roman" w:hAnsi="Times New Roman" w:cs="Times New Roman"/>
          <w:sz w:val="24"/>
          <w:szCs w:val="24"/>
        </w:rPr>
        <w:t>Rroot</w:t>
      </w:r>
      <w:proofErr w:type="spellEnd"/>
      <w:r w:rsidRPr="006D7527">
        <w:rPr>
          <w:rFonts w:ascii="Times New Roman" w:hAnsi="Times New Roman" w:cs="Times New Roman" w:hint="eastAsia"/>
          <w:sz w:val="24"/>
          <w:szCs w:val="24"/>
        </w:rPr>
        <w:t xml:space="preserve">) and heterotrophic respiration (Rh) is soil respiration. </w:t>
      </w:r>
      <w:r w:rsidRPr="006D7527">
        <w:rPr>
          <w:rFonts w:ascii="Times New Roman" w:hAnsi="Times New Roman" w:cs="Times New Roman"/>
          <w:sz w:val="24"/>
          <w:szCs w:val="24"/>
        </w:rPr>
        <w:t>Theoretically</w:t>
      </w:r>
      <w:r w:rsidRPr="006D7527">
        <w:rPr>
          <w:rFonts w:ascii="Times New Roman" w:hAnsi="Times New Roman" w:cs="Times New Roman" w:hint="eastAsia"/>
          <w:sz w:val="24"/>
          <w:szCs w:val="24"/>
        </w:rPr>
        <w:t>, if we know the pathway of each part of global annual GPP, we can estimate global mean annual soil respiration</w:t>
      </w:r>
      <w:r w:rsidR="008A7809">
        <w:rPr>
          <w:rFonts w:ascii="Times New Roman" w:hAnsi="Times New Roman" w:cs="Times New Roman"/>
          <w:sz w:val="24"/>
          <w:szCs w:val="24"/>
        </w:rPr>
        <w:t xml:space="preserve"> (top-down R</w:t>
      </w:r>
      <w:r w:rsidR="008A7809" w:rsidRPr="008A7809">
        <w:rPr>
          <w:rFonts w:ascii="Times New Roman" w:hAnsi="Times New Roman" w:cs="Times New Roman"/>
          <w:sz w:val="24"/>
          <w:szCs w:val="24"/>
          <w:vertAlign w:val="subscript"/>
        </w:rPr>
        <w:t>SG</w:t>
      </w:r>
      <w:r w:rsidR="008A7809">
        <w:rPr>
          <w:rFonts w:ascii="Times New Roman" w:hAnsi="Times New Roman" w:cs="Times New Roman"/>
          <w:sz w:val="24"/>
          <w:szCs w:val="24"/>
        </w:rPr>
        <w:t>)</w:t>
      </w:r>
      <w:r w:rsidRPr="006D7527">
        <w:rPr>
          <w:rFonts w:ascii="Times New Roman" w:hAnsi="Times New Roman" w:cs="Times New Roman" w:hint="eastAsia"/>
          <w:sz w:val="24"/>
          <w:szCs w:val="24"/>
        </w:rPr>
        <w:t>.</w:t>
      </w:r>
      <w:r w:rsidR="008A7809">
        <w:rPr>
          <w:rFonts w:ascii="Times New Roman" w:hAnsi="Times New Roman" w:cs="Times New Roman"/>
          <w:sz w:val="24"/>
          <w:szCs w:val="24"/>
        </w:rPr>
        <w:t xml:space="preserve"> Similarly, if we can </w:t>
      </w:r>
      <w:bookmarkEnd w:id="31"/>
      <w:bookmarkEnd w:id="32"/>
      <w:r w:rsidR="008A7809">
        <w:rPr>
          <w:rFonts w:ascii="Times New Roman" w:hAnsi="Times New Roman" w:cs="Times New Roman"/>
          <w:sz w:val="24"/>
          <w:szCs w:val="24"/>
        </w:rPr>
        <w:t>accurately measure each component of carbon cycle, we can estimate GPP (</w:t>
      </w:r>
      <w:proofErr w:type="gramStart"/>
      <w:r w:rsidR="008A7809">
        <w:rPr>
          <w:rFonts w:ascii="Times New Roman" w:hAnsi="Times New Roman" w:cs="Times New Roman"/>
          <w:sz w:val="24"/>
          <w:szCs w:val="24"/>
        </w:rPr>
        <w:t>bottom-up</w:t>
      </w:r>
      <w:proofErr w:type="gramEnd"/>
      <w:r w:rsidR="008A7809">
        <w:rPr>
          <w:rFonts w:ascii="Times New Roman" w:hAnsi="Times New Roman" w:cs="Times New Roman"/>
          <w:sz w:val="24"/>
          <w:szCs w:val="24"/>
        </w:rPr>
        <w:t xml:space="preserve"> GPP).</w:t>
      </w:r>
    </w:p>
    <w:p w:rsidR="00A25DDA" w:rsidRPr="009A0EDC" w:rsidRDefault="00A25DDA" w:rsidP="00AF4565">
      <w:pPr>
        <w:spacing w:before="120" w:after="120"/>
        <w:rPr>
          <w:rFonts w:ascii="Times New Roman" w:eastAsia="Times New Roman" w:hAnsi="Times New Roman" w:cs="Times New Roman"/>
          <w:b/>
          <w:i/>
          <w:iCs/>
          <w:sz w:val="24"/>
          <w:szCs w:val="24"/>
        </w:rPr>
      </w:pPr>
      <w:r w:rsidRPr="009A0EDC">
        <w:rPr>
          <w:rFonts w:ascii="Times New Roman" w:eastAsia="Times New Roman" w:hAnsi="Times New Roman" w:cs="Times New Roman"/>
          <w:b/>
          <w:i/>
          <w:iCs/>
          <w:sz w:val="24"/>
          <w:szCs w:val="24"/>
        </w:rPr>
        <w:t>Data collection</w:t>
      </w:r>
    </w:p>
    <w:p w:rsidR="006A58C3" w:rsidRDefault="001D0F04" w:rsidP="006F0ED8">
      <w:pPr>
        <w:spacing w:before="120" w:after="120"/>
        <w:ind w:firstLine="720"/>
        <w:rPr>
          <w:rFonts w:ascii="Times New Roman" w:hAnsi="Times New Roman" w:cs="Times New Roman"/>
          <w:sz w:val="24"/>
          <w:szCs w:val="24"/>
        </w:rPr>
      </w:pPr>
      <w:bookmarkStart w:id="37" w:name="OLE_LINK284"/>
      <w:bookmarkStart w:id="38" w:name="OLE_LINK285"/>
      <w:r w:rsidRPr="00386511">
        <w:rPr>
          <w:rFonts w:ascii="Times New Roman" w:hAnsi="Times New Roman" w:cs="Times New Roman"/>
          <w:b/>
          <w:bCs/>
          <w:color w:val="000000" w:themeColor="text1"/>
          <w:sz w:val="24"/>
          <w:szCs w:val="24"/>
        </w:rPr>
        <w:t xml:space="preserve">We collected 17 </w:t>
      </w:r>
      <w:r w:rsidR="00247AC2" w:rsidRPr="00386511">
        <w:rPr>
          <w:rFonts w:ascii="Times New Roman" w:hAnsi="Times New Roman" w:cs="Times New Roman"/>
          <w:b/>
          <w:bCs/>
          <w:color w:val="000000" w:themeColor="text1"/>
          <w:sz w:val="24"/>
          <w:szCs w:val="24"/>
        </w:rPr>
        <w:t xml:space="preserve">published </w:t>
      </w:r>
      <w:r w:rsidRPr="00386511">
        <w:rPr>
          <w:rFonts w:ascii="Times New Roman" w:hAnsi="Times New Roman" w:cs="Times New Roman"/>
          <w:b/>
          <w:bCs/>
          <w:color w:val="000000" w:themeColor="text1"/>
          <w:sz w:val="24"/>
          <w:szCs w:val="24"/>
        </w:rPr>
        <w:t>R</w:t>
      </w:r>
      <w:r w:rsidRPr="00386511">
        <w:rPr>
          <w:rFonts w:ascii="Times New Roman" w:hAnsi="Times New Roman" w:cs="Times New Roman"/>
          <w:b/>
          <w:bCs/>
          <w:color w:val="000000" w:themeColor="text1"/>
          <w:sz w:val="24"/>
          <w:szCs w:val="24"/>
          <w:vertAlign w:val="subscript"/>
        </w:rPr>
        <w:t>SG</w:t>
      </w:r>
      <w:r w:rsidRPr="00386511">
        <w:rPr>
          <w:rFonts w:ascii="Times New Roman" w:hAnsi="Times New Roman" w:cs="Times New Roman"/>
          <w:b/>
          <w:bCs/>
          <w:color w:val="000000" w:themeColor="text1"/>
          <w:sz w:val="24"/>
          <w:szCs w:val="24"/>
        </w:rPr>
        <w:t xml:space="preserve"> </w:t>
      </w:r>
      <w:r w:rsidR="00A1418C" w:rsidRPr="00386511">
        <w:rPr>
          <w:rFonts w:ascii="Times New Roman" w:hAnsi="Times New Roman" w:cs="Times New Roman"/>
          <w:b/>
          <w:bCs/>
          <w:color w:val="000000" w:themeColor="text1"/>
          <w:sz w:val="24"/>
          <w:szCs w:val="24"/>
        </w:rPr>
        <w:t xml:space="preserve">estimates </w:t>
      </w:r>
      <w:r w:rsidRPr="00386511">
        <w:rPr>
          <w:rFonts w:ascii="Times New Roman" w:hAnsi="Times New Roman" w:cs="Times New Roman"/>
          <w:b/>
          <w:bCs/>
          <w:color w:val="000000" w:themeColor="text1"/>
          <w:sz w:val="24"/>
          <w:szCs w:val="24"/>
        </w:rPr>
        <w:t>from articles</w:t>
      </w:r>
      <w:r w:rsidR="006F0ED8" w:rsidRPr="00386511">
        <w:rPr>
          <w:rFonts w:ascii="Times New Roman" w:hAnsi="Times New Roman" w:cs="Times New Roman"/>
          <w:b/>
          <w:bCs/>
          <w:color w:val="000000" w:themeColor="text1"/>
          <w:sz w:val="24"/>
          <w:szCs w:val="24"/>
        </w:rPr>
        <w:t xml:space="preserve">, </w:t>
      </w:r>
      <w:bookmarkEnd w:id="37"/>
      <w:bookmarkEnd w:id="38"/>
      <w:r w:rsidR="00247AC2" w:rsidRPr="00386511">
        <w:rPr>
          <w:rFonts w:ascii="Times New Roman" w:hAnsi="Times New Roman" w:cs="Times New Roman"/>
          <w:b/>
          <w:bCs/>
          <w:color w:val="000000" w:themeColor="text1"/>
          <w:sz w:val="24"/>
          <w:szCs w:val="24"/>
        </w:rPr>
        <w:t>with</w:t>
      </w:r>
      <w:r w:rsidR="006F0ED8" w:rsidRPr="00386511">
        <w:rPr>
          <w:rFonts w:ascii="Times New Roman" w:hAnsi="Times New Roman" w:cs="Times New Roman"/>
          <w:b/>
          <w:bCs/>
          <w:color w:val="000000" w:themeColor="text1"/>
          <w:sz w:val="24"/>
          <w:szCs w:val="24"/>
        </w:rPr>
        <w:t xml:space="preserve"> approximately half of </w:t>
      </w:r>
      <w:r w:rsidR="00247AC2" w:rsidRPr="00386511">
        <w:rPr>
          <w:rFonts w:ascii="Times New Roman" w:hAnsi="Times New Roman" w:cs="Times New Roman"/>
          <w:b/>
          <w:bCs/>
          <w:color w:val="000000" w:themeColor="text1"/>
          <w:sz w:val="24"/>
          <w:szCs w:val="24"/>
        </w:rPr>
        <w:t>studies</w:t>
      </w:r>
      <w:r w:rsidR="006F0ED8" w:rsidRPr="00386511">
        <w:rPr>
          <w:rFonts w:ascii="Times New Roman" w:hAnsi="Times New Roman" w:cs="Times New Roman"/>
          <w:b/>
          <w:bCs/>
          <w:color w:val="000000" w:themeColor="text1"/>
          <w:sz w:val="24"/>
          <w:szCs w:val="24"/>
        </w:rPr>
        <w:t xml:space="preserve"> reported </w:t>
      </w:r>
      <w:r w:rsidR="00247AC2" w:rsidRPr="00386511">
        <w:rPr>
          <w:rFonts w:ascii="Times New Roman" w:hAnsi="Times New Roman" w:cs="Times New Roman"/>
          <w:b/>
          <w:bCs/>
          <w:color w:val="000000" w:themeColor="text1"/>
          <w:sz w:val="24"/>
          <w:szCs w:val="24"/>
        </w:rPr>
        <w:t>R</w:t>
      </w:r>
      <w:r w:rsidR="00247AC2" w:rsidRPr="00386511">
        <w:rPr>
          <w:rFonts w:ascii="Times New Roman" w:hAnsi="Times New Roman" w:cs="Times New Roman"/>
          <w:b/>
          <w:bCs/>
          <w:color w:val="000000" w:themeColor="text1"/>
          <w:sz w:val="24"/>
          <w:szCs w:val="24"/>
          <w:vertAlign w:val="subscript"/>
        </w:rPr>
        <w:t>SG</w:t>
      </w:r>
      <w:r w:rsidR="00247AC2" w:rsidRPr="00386511">
        <w:rPr>
          <w:rFonts w:ascii="Times New Roman" w:hAnsi="Times New Roman" w:cs="Times New Roman"/>
          <w:b/>
          <w:bCs/>
          <w:color w:val="000000" w:themeColor="text1"/>
          <w:sz w:val="24"/>
          <w:szCs w:val="24"/>
        </w:rPr>
        <w:t xml:space="preserve"> </w:t>
      </w:r>
      <w:r w:rsidR="006F0ED8" w:rsidRPr="00386511">
        <w:rPr>
          <w:rFonts w:ascii="Times New Roman" w:hAnsi="Times New Roman" w:cs="Times New Roman"/>
          <w:b/>
          <w:bCs/>
          <w:color w:val="000000" w:themeColor="text1"/>
          <w:sz w:val="24"/>
          <w:szCs w:val="24"/>
        </w:rPr>
        <w:t xml:space="preserve">standard deviation (SD, n=9, Table S1) and change rate during a period (n=7, Table S1). </w:t>
      </w:r>
      <w:r w:rsidR="006A58C3" w:rsidRPr="00386511">
        <w:rPr>
          <w:rFonts w:ascii="Times New Roman" w:hAnsi="Times New Roman" w:cs="Times New Roman"/>
          <w:color w:val="000000" w:themeColor="text1"/>
          <w:sz w:val="24"/>
          <w:szCs w:val="24"/>
        </w:rPr>
        <w:t>The reported R</w:t>
      </w:r>
      <w:r w:rsidR="006A58C3" w:rsidRPr="00386511">
        <w:rPr>
          <w:rFonts w:ascii="Times New Roman" w:hAnsi="Times New Roman" w:cs="Times New Roman"/>
          <w:color w:val="000000" w:themeColor="text1"/>
          <w:sz w:val="24"/>
          <w:szCs w:val="24"/>
          <w:vertAlign w:val="subscript"/>
        </w:rPr>
        <w:t>SG</w:t>
      </w:r>
      <w:r w:rsidR="006A58C3" w:rsidRPr="00386511">
        <w:rPr>
          <w:rFonts w:ascii="Times New Roman" w:hAnsi="Times New Roman" w:cs="Times New Roman"/>
          <w:color w:val="000000" w:themeColor="text1"/>
          <w:sz w:val="24"/>
          <w:szCs w:val="24"/>
        </w:rPr>
        <w:t xml:space="preserve"> range from 68 to 98 </w:t>
      </w:r>
      <w:bookmarkStart w:id="39" w:name="OLE_LINK286"/>
      <w:bookmarkStart w:id="40" w:name="OLE_LINK287"/>
      <w:proofErr w:type="spellStart"/>
      <w:r w:rsidR="006A58C3" w:rsidRPr="00386511">
        <w:rPr>
          <w:rFonts w:ascii="Times New Roman" w:hAnsi="Times New Roman" w:cs="Times New Roman"/>
          <w:color w:val="000000" w:themeColor="text1"/>
          <w:sz w:val="24"/>
          <w:szCs w:val="24"/>
        </w:rPr>
        <w:t>Pg</w:t>
      </w:r>
      <w:proofErr w:type="spellEnd"/>
      <w:r w:rsidR="006A58C3" w:rsidRPr="00386511">
        <w:rPr>
          <w:rFonts w:ascii="Times New Roman" w:hAnsi="Times New Roman" w:cs="Times New Roman"/>
          <w:color w:val="000000" w:themeColor="text1"/>
          <w:sz w:val="24"/>
          <w:szCs w:val="24"/>
        </w:rPr>
        <w:t xml:space="preserve"> C yr</w:t>
      </w:r>
      <w:r w:rsidR="006A58C3" w:rsidRPr="00386511">
        <w:rPr>
          <w:rFonts w:ascii="Times New Roman" w:hAnsi="Times New Roman" w:cs="Times New Roman"/>
          <w:color w:val="000000" w:themeColor="text1"/>
          <w:sz w:val="24"/>
          <w:szCs w:val="24"/>
          <w:vertAlign w:val="superscript"/>
        </w:rPr>
        <w:t>-1</w:t>
      </w:r>
      <w:bookmarkEnd w:id="39"/>
      <w:bookmarkEnd w:id="40"/>
      <w:r w:rsidR="006A58C3" w:rsidRPr="00386511">
        <w:rPr>
          <w:rFonts w:ascii="Times New Roman" w:hAnsi="Times New Roman" w:cs="Times New Roman"/>
          <w:color w:val="000000" w:themeColor="text1"/>
          <w:sz w:val="24"/>
          <w:szCs w:val="24"/>
        </w:rPr>
        <w:t>, with an average R</w:t>
      </w:r>
      <w:r w:rsidR="006A58C3" w:rsidRPr="00386511">
        <w:rPr>
          <w:rFonts w:ascii="Times New Roman" w:hAnsi="Times New Roman" w:cs="Times New Roman"/>
          <w:color w:val="000000" w:themeColor="text1"/>
          <w:sz w:val="24"/>
          <w:szCs w:val="24"/>
          <w:vertAlign w:val="subscript"/>
        </w:rPr>
        <w:t>SG</w:t>
      </w:r>
      <w:r w:rsidR="006A58C3" w:rsidRPr="00386511">
        <w:rPr>
          <w:rFonts w:ascii="Times New Roman" w:hAnsi="Times New Roman" w:cs="Times New Roman"/>
          <w:color w:val="000000" w:themeColor="text1"/>
          <w:sz w:val="24"/>
          <w:szCs w:val="24"/>
        </w:rPr>
        <w:t xml:space="preserve"> of 8</w:t>
      </w:r>
      <w:r w:rsidR="00247AC2" w:rsidRPr="00386511">
        <w:rPr>
          <w:rFonts w:ascii="Times New Roman" w:hAnsi="Times New Roman" w:cs="Times New Roman"/>
          <w:color w:val="000000" w:themeColor="text1"/>
          <w:sz w:val="24"/>
          <w:szCs w:val="24"/>
        </w:rPr>
        <w:t>5</w:t>
      </w:r>
      <w:r w:rsidR="006A58C3" w:rsidRPr="00386511">
        <w:rPr>
          <w:rFonts w:ascii="Times New Roman" w:hAnsi="Times New Roman" w:cs="Times New Roman"/>
          <w:color w:val="000000" w:themeColor="text1"/>
          <w:sz w:val="24"/>
          <w:szCs w:val="24"/>
        </w:rPr>
        <w:t xml:space="preserve"> </w:t>
      </w:r>
      <w:bookmarkStart w:id="41" w:name="OLE_LINK282"/>
      <w:bookmarkStart w:id="42" w:name="OLE_LINK283"/>
      <w:proofErr w:type="spellStart"/>
      <w:r w:rsidR="006A58C3" w:rsidRPr="00386511">
        <w:rPr>
          <w:rFonts w:ascii="Times New Roman" w:hAnsi="Times New Roman" w:cs="Times New Roman"/>
          <w:color w:val="000000" w:themeColor="text1"/>
          <w:sz w:val="24"/>
          <w:szCs w:val="24"/>
        </w:rPr>
        <w:t>Pg</w:t>
      </w:r>
      <w:proofErr w:type="spellEnd"/>
      <w:r w:rsidR="006A58C3" w:rsidRPr="00386511">
        <w:rPr>
          <w:rFonts w:ascii="Times New Roman" w:hAnsi="Times New Roman" w:cs="Times New Roman"/>
          <w:color w:val="000000" w:themeColor="text1"/>
          <w:sz w:val="24"/>
          <w:szCs w:val="24"/>
        </w:rPr>
        <w:t xml:space="preserve"> C yr</w:t>
      </w:r>
      <w:r w:rsidR="006A58C3" w:rsidRPr="00386511">
        <w:rPr>
          <w:rFonts w:ascii="Times New Roman" w:hAnsi="Times New Roman" w:cs="Times New Roman"/>
          <w:color w:val="000000" w:themeColor="text1"/>
          <w:sz w:val="24"/>
          <w:szCs w:val="24"/>
          <w:vertAlign w:val="superscript"/>
        </w:rPr>
        <w:t>-1</w:t>
      </w:r>
      <w:bookmarkEnd w:id="41"/>
      <w:bookmarkEnd w:id="42"/>
      <w:r w:rsidR="006A58C3" w:rsidRPr="00386511">
        <w:rPr>
          <w:rFonts w:ascii="Times New Roman" w:hAnsi="Times New Roman" w:cs="Times New Roman"/>
          <w:color w:val="000000" w:themeColor="text1"/>
          <w:sz w:val="24"/>
          <w:szCs w:val="24"/>
        </w:rPr>
        <w:t>. The R</w:t>
      </w:r>
      <w:r w:rsidR="006A58C3" w:rsidRPr="00386511">
        <w:rPr>
          <w:rFonts w:ascii="Times New Roman" w:hAnsi="Times New Roman" w:cs="Times New Roman"/>
          <w:color w:val="000000" w:themeColor="text1"/>
          <w:sz w:val="24"/>
          <w:szCs w:val="24"/>
          <w:vertAlign w:val="subscript"/>
        </w:rPr>
        <w:t>SG</w:t>
      </w:r>
      <w:r w:rsidR="006A58C3" w:rsidRPr="00386511">
        <w:rPr>
          <w:rFonts w:ascii="Times New Roman" w:hAnsi="Times New Roman" w:cs="Times New Roman"/>
          <w:color w:val="000000" w:themeColor="text1"/>
          <w:sz w:val="24"/>
          <w:szCs w:val="24"/>
        </w:rPr>
        <w:t xml:space="preserve"> were </w:t>
      </w:r>
      <w:r w:rsidR="00247AC2" w:rsidRPr="00386511">
        <w:rPr>
          <w:rFonts w:ascii="Times New Roman" w:hAnsi="Times New Roman" w:cs="Times New Roman"/>
          <w:color w:val="000000" w:themeColor="text1"/>
          <w:sz w:val="24"/>
          <w:szCs w:val="24"/>
        </w:rPr>
        <w:t xml:space="preserve">estimated </w:t>
      </w:r>
      <w:r w:rsidR="006A58C3" w:rsidRPr="00386511">
        <w:rPr>
          <w:rFonts w:ascii="Times New Roman" w:hAnsi="Times New Roman" w:cs="Times New Roman" w:hint="eastAsia"/>
          <w:color w:val="000000" w:themeColor="text1"/>
          <w:sz w:val="24"/>
          <w:szCs w:val="24"/>
        </w:rPr>
        <w:t>from 19</w:t>
      </w:r>
      <w:r w:rsidR="006A58C3" w:rsidRPr="00386511">
        <w:rPr>
          <w:rFonts w:ascii="Times New Roman" w:hAnsi="Times New Roman" w:cs="Times New Roman"/>
          <w:color w:val="000000" w:themeColor="text1"/>
          <w:sz w:val="24"/>
          <w:szCs w:val="24"/>
        </w:rPr>
        <w:t>70s</w:t>
      </w:r>
      <w:r w:rsidR="006A58C3" w:rsidRPr="00386511">
        <w:rPr>
          <w:rFonts w:ascii="Times New Roman" w:hAnsi="Times New Roman" w:cs="Times New Roman" w:hint="eastAsia"/>
          <w:color w:val="000000" w:themeColor="text1"/>
          <w:sz w:val="24"/>
          <w:szCs w:val="24"/>
        </w:rPr>
        <w:t xml:space="preserve"> to 201</w:t>
      </w:r>
      <w:r w:rsidR="006A58C3" w:rsidRPr="00386511">
        <w:rPr>
          <w:rFonts w:ascii="Times New Roman" w:hAnsi="Times New Roman" w:cs="Times New Roman"/>
          <w:color w:val="000000" w:themeColor="text1"/>
          <w:sz w:val="24"/>
          <w:szCs w:val="24"/>
        </w:rPr>
        <w:t xml:space="preserve">0s, </w:t>
      </w:r>
      <w:bookmarkStart w:id="43" w:name="OLE_LINK288"/>
      <w:bookmarkStart w:id="44" w:name="OLE_LINK289"/>
      <w:r w:rsidR="006A58C3" w:rsidRPr="00386511">
        <w:rPr>
          <w:rFonts w:ascii="Times New Roman" w:hAnsi="Times New Roman" w:cs="Times New Roman"/>
          <w:color w:val="000000" w:themeColor="text1"/>
          <w:sz w:val="24"/>
          <w:szCs w:val="24"/>
        </w:rPr>
        <w:t xml:space="preserve">and </w:t>
      </w:r>
      <w:r w:rsidR="00247AC2" w:rsidRPr="00386511">
        <w:rPr>
          <w:rFonts w:ascii="Times New Roman" w:hAnsi="Times New Roman" w:cs="Times New Roman"/>
          <w:color w:val="000000" w:themeColor="text1"/>
          <w:sz w:val="24"/>
          <w:szCs w:val="24"/>
        </w:rPr>
        <w:t>the R</w:t>
      </w:r>
      <w:r w:rsidR="00247AC2" w:rsidRPr="00386511">
        <w:rPr>
          <w:rFonts w:ascii="Times New Roman" w:hAnsi="Times New Roman" w:cs="Times New Roman"/>
          <w:color w:val="000000" w:themeColor="text1"/>
          <w:sz w:val="24"/>
          <w:szCs w:val="24"/>
          <w:vertAlign w:val="subscript"/>
        </w:rPr>
        <w:t>SG</w:t>
      </w:r>
      <w:r w:rsidR="00247AC2" w:rsidRPr="00386511">
        <w:rPr>
          <w:rFonts w:ascii="Times New Roman" w:hAnsi="Times New Roman" w:cs="Times New Roman"/>
          <w:color w:val="000000" w:themeColor="text1"/>
          <w:sz w:val="24"/>
          <w:szCs w:val="24"/>
        </w:rPr>
        <w:t xml:space="preserve"> estimate showed </w:t>
      </w:r>
      <w:r w:rsidR="006A58C3" w:rsidRPr="00386511">
        <w:rPr>
          <w:rFonts w:ascii="Times New Roman" w:hAnsi="Times New Roman" w:cs="Times New Roman"/>
          <w:color w:val="000000" w:themeColor="text1"/>
          <w:sz w:val="24"/>
          <w:szCs w:val="24"/>
        </w:rPr>
        <w:t xml:space="preserve">a clear increase trend </w:t>
      </w:r>
      <w:r w:rsidR="00247AC2" w:rsidRPr="00386511">
        <w:rPr>
          <w:rFonts w:ascii="Times New Roman" w:hAnsi="Times New Roman" w:cs="Times New Roman"/>
          <w:color w:val="000000" w:themeColor="text1"/>
          <w:sz w:val="24"/>
          <w:szCs w:val="24"/>
        </w:rPr>
        <w:t xml:space="preserve">from the earlier years to the </w:t>
      </w:r>
      <w:r w:rsidR="00247AC2" w:rsidRPr="00386511">
        <w:rPr>
          <w:rFonts w:ascii="Times New Roman" w:hAnsi="Times New Roman" w:cs="Times New Roman" w:hint="eastAsia"/>
          <w:color w:val="000000" w:themeColor="text1"/>
          <w:sz w:val="24"/>
          <w:szCs w:val="24"/>
        </w:rPr>
        <w:t>modern</w:t>
      </w:r>
      <w:r w:rsidR="00247AC2" w:rsidRPr="00386511">
        <w:rPr>
          <w:rFonts w:ascii="Times New Roman" w:hAnsi="Times New Roman" w:cs="Times New Roman"/>
          <w:color w:val="000000" w:themeColor="text1"/>
          <w:sz w:val="24"/>
          <w:szCs w:val="24"/>
        </w:rPr>
        <w:t xml:space="preserve"> year </w:t>
      </w:r>
      <w:r w:rsidR="006A58C3" w:rsidRPr="00386511">
        <w:rPr>
          <w:rFonts w:ascii="Times New Roman" w:hAnsi="Times New Roman" w:cs="Times New Roman"/>
          <w:color w:val="000000" w:themeColor="text1"/>
          <w:sz w:val="24"/>
          <w:szCs w:val="24"/>
        </w:rPr>
        <w:t>(</w:t>
      </w:r>
      <w:r w:rsidR="00386511" w:rsidRPr="00386511">
        <w:rPr>
          <w:rFonts w:ascii="Times New Roman" w:hAnsi="Times New Roman" w:cs="Times New Roman"/>
          <w:color w:val="000000" w:themeColor="text1"/>
          <w:sz w:val="24"/>
          <w:szCs w:val="24"/>
        </w:rPr>
        <w:t xml:space="preserve">increase rate = </w:t>
      </w:r>
      <w:r w:rsidR="006A58C3" w:rsidRPr="00386511">
        <w:rPr>
          <w:rFonts w:ascii="Times New Roman" w:hAnsi="Times New Roman" w:cs="Times New Roman"/>
          <w:color w:val="000000" w:themeColor="text1"/>
          <w:sz w:val="24"/>
          <w:szCs w:val="24"/>
        </w:rPr>
        <w:t>0.5</w:t>
      </w:r>
      <w:r w:rsidR="002F0B7A" w:rsidRPr="00386511">
        <w:rPr>
          <w:rFonts w:ascii="Times New Roman" w:hAnsi="Times New Roman" w:cs="Times New Roman"/>
          <w:color w:val="000000" w:themeColor="text1"/>
          <w:sz w:val="24"/>
          <w:szCs w:val="24"/>
        </w:rPr>
        <w:t>2</w:t>
      </w:r>
      <w:r w:rsidR="006A58C3" w:rsidRPr="00386511">
        <w:rPr>
          <w:rFonts w:ascii="Times New Roman" w:hAnsi="Times New Roman" w:cs="Times New Roman"/>
          <w:color w:val="000000" w:themeColor="text1"/>
          <w:sz w:val="24"/>
          <w:szCs w:val="24"/>
        </w:rPr>
        <w:t xml:space="preserve"> </w:t>
      </w:r>
      <w:proofErr w:type="spellStart"/>
      <w:r w:rsidR="006A58C3" w:rsidRPr="00386511">
        <w:rPr>
          <w:rFonts w:ascii="Times New Roman" w:hAnsi="Times New Roman" w:cs="Times New Roman"/>
          <w:color w:val="000000" w:themeColor="text1"/>
          <w:sz w:val="24"/>
          <w:szCs w:val="24"/>
        </w:rPr>
        <w:t>Pg</w:t>
      </w:r>
      <w:proofErr w:type="spellEnd"/>
      <w:r w:rsidR="006A58C3" w:rsidRPr="00386511">
        <w:rPr>
          <w:rFonts w:ascii="Times New Roman" w:hAnsi="Times New Roman" w:cs="Times New Roman"/>
          <w:color w:val="000000" w:themeColor="text1"/>
          <w:sz w:val="24"/>
          <w:szCs w:val="24"/>
        </w:rPr>
        <w:t xml:space="preserve"> C yr</w:t>
      </w:r>
      <w:r w:rsidR="006A58C3" w:rsidRPr="00386511">
        <w:rPr>
          <w:rFonts w:ascii="Times New Roman" w:hAnsi="Times New Roman" w:cs="Times New Roman"/>
          <w:color w:val="000000" w:themeColor="text1"/>
          <w:sz w:val="24"/>
          <w:szCs w:val="24"/>
          <w:vertAlign w:val="superscript"/>
        </w:rPr>
        <w:t>-2</w:t>
      </w:r>
      <w:r w:rsidR="006A58C3" w:rsidRPr="00386511">
        <w:rPr>
          <w:rFonts w:ascii="Times New Roman" w:hAnsi="Times New Roman" w:cs="Times New Roman"/>
          <w:color w:val="000000" w:themeColor="text1"/>
          <w:sz w:val="24"/>
          <w:szCs w:val="24"/>
        </w:rPr>
        <w:t>, Figure S1 b)</w:t>
      </w:r>
      <w:bookmarkEnd w:id="43"/>
      <w:bookmarkEnd w:id="44"/>
      <w:r w:rsidR="0011060C">
        <w:rPr>
          <w:rFonts w:ascii="Times New Roman" w:hAnsi="Times New Roman" w:cs="Times New Roman"/>
          <w:color w:val="000000" w:themeColor="text1"/>
          <w:sz w:val="24"/>
          <w:szCs w:val="24"/>
        </w:rPr>
        <w:t>.</w:t>
      </w:r>
      <w:r w:rsidR="006A58C3" w:rsidRPr="00386511">
        <w:rPr>
          <w:rFonts w:ascii="Times New Roman" w:hAnsi="Times New Roman" w:cs="Times New Roman"/>
          <w:color w:val="000000" w:themeColor="text1"/>
          <w:sz w:val="24"/>
          <w:szCs w:val="24"/>
        </w:rPr>
        <w:t xml:space="preserve"> </w:t>
      </w:r>
      <w:r w:rsidR="0011060C">
        <w:rPr>
          <w:rFonts w:ascii="Times New Roman" w:hAnsi="Times New Roman" w:cs="Times New Roman"/>
          <w:sz w:val="24"/>
          <w:szCs w:val="24"/>
        </w:rPr>
        <w:t>H</w:t>
      </w:r>
      <w:r w:rsidR="006A58C3">
        <w:rPr>
          <w:rFonts w:ascii="Times New Roman" w:hAnsi="Times New Roman" w:cs="Times New Roman"/>
          <w:sz w:val="24"/>
          <w:szCs w:val="24"/>
        </w:rPr>
        <w:t xml:space="preserve">owever, </w:t>
      </w:r>
      <w:r w:rsidR="008E765F">
        <w:rPr>
          <w:rFonts w:ascii="Times New Roman" w:hAnsi="Times New Roman" w:cs="Times New Roman"/>
          <w:sz w:val="24"/>
          <w:szCs w:val="24"/>
        </w:rPr>
        <w:t xml:space="preserve">this rate </w:t>
      </w:r>
      <w:r w:rsidR="006A58C3">
        <w:rPr>
          <w:rFonts w:ascii="Times New Roman" w:hAnsi="Times New Roman" w:cs="Times New Roman"/>
          <w:sz w:val="24"/>
          <w:szCs w:val="24"/>
        </w:rPr>
        <w:t xml:space="preserve">is much higher than the average increase rate </w:t>
      </w:r>
      <w:r w:rsidR="00632368">
        <w:rPr>
          <w:rFonts w:ascii="Times New Roman" w:hAnsi="Times New Roman" w:cs="Times New Roman"/>
          <w:sz w:val="24"/>
          <w:szCs w:val="24"/>
        </w:rPr>
        <w:t xml:space="preserve">reported by previous studies </w:t>
      </w:r>
      <w:r w:rsidR="006A58C3" w:rsidRPr="006A58C3">
        <w:rPr>
          <w:rFonts w:ascii="Times New Roman" w:hAnsi="Times New Roman" w:cs="Times New Roman"/>
          <w:sz w:val="24"/>
          <w:szCs w:val="24"/>
        </w:rPr>
        <w:t>(</w:t>
      </w:r>
      <w:r w:rsidR="00632368">
        <w:rPr>
          <w:rFonts w:ascii="Times New Roman" w:hAnsi="Times New Roman" w:cs="Times New Roman"/>
          <w:sz w:val="24"/>
          <w:szCs w:val="24"/>
        </w:rPr>
        <w:t xml:space="preserve">mean = </w:t>
      </w:r>
      <w:r w:rsidR="006A58C3">
        <w:rPr>
          <w:rFonts w:ascii="Times New Roman" w:hAnsi="Times New Roman" w:cs="Times New Roman"/>
          <w:sz w:val="24"/>
          <w:szCs w:val="24"/>
        </w:rPr>
        <w:t xml:space="preserve">0.06 </w:t>
      </w:r>
      <w:proofErr w:type="spellStart"/>
      <w:r w:rsidR="006A58C3">
        <w:rPr>
          <w:rFonts w:ascii="Times New Roman" w:hAnsi="Times New Roman" w:cs="Times New Roman"/>
          <w:sz w:val="24"/>
          <w:szCs w:val="24"/>
        </w:rPr>
        <w:t>Pg</w:t>
      </w:r>
      <w:proofErr w:type="spellEnd"/>
      <w:r w:rsidR="006A58C3">
        <w:rPr>
          <w:rFonts w:ascii="Times New Roman" w:hAnsi="Times New Roman" w:cs="Times New Roman"/>
          <w:sz w:val="24"/>
          <w:szCs w:val="24"/>
        </w:rPr>
        <w:t xml:space="preserve"> C yr</w:t>
      </w:r>
      <w:r w:rsidR="006A58C3" w:rsidRPr="009A0EDC">
        <w:rPr>
          <w:rFonts w:ascii="Times New Roman" w:hAnsi="Times New Roman" w:cs="Times New Roman"/>
          <w:sz w:val="24"/>
          <w:szCs w:val="24"/>
          <w:vertAlign w:val="superscript"/>
        </w:rPr>
        <w:t>-</w:t>
      </w:r>
      <w:r w:rsidR="006A58C3">
        <w:rPr>
          <w:rFonts w:ascii="Times New Roman" w:hAnsi="Times New Roman" w:cs="Times New Roman"/>
          <w:sz w:val="24"/>
          <w:szCs w:val="24"/>
          <w:vertAlign w:val="superscript"/>
        </w:rPr>
        <w:t>2</w:t>
      </w:r>
      <w:r w:rsidR="006A58C3">
        <w:rPr>
          <w:rFonts w:ascii="Times New Roman" w:hAnsi="Times New Roman" w:cs="Times New Roman"/>
          <w:sz w:val="24"/>
          <w:szCs w:val="24"/>
        </w:rPr>
        <w:t xml:space="preserve">, </w:t>
      </w:r>
      <w:r w:rsidR="00632368">
        <w:rPr>
          <w:rFonts w:ascii="Times New Roman" w:hAnsi="Times New Roman" w:cs="Times New Roman"/>
          <w:sz w:val="24"/>
          <w:szCs w:val="24"/>
        </w:rPr>
        <w:t xml:space="preserve">n=7, </w:t>
      </w:r>
      <w:r w:rsidR="006A58C3">
        <w:rPr>
          <w:rFonts w:ascii="Times New Roman" w:hAnsi="Times New Roman" w:cs="Times New Roman"/>
          <w:sz w:val="24"/>
          <w:szCs w:val="24"/>
        </w:rPr>
        <w:t>F</w:t>
      </w:r>
      <w:r w:rsidR="006A58C3" w:rsidRPr="006A58C3">
        <w:rPr>
          <w:rFonts w:ascii="Times New Roman" w:hAnsi="Times New Roman" w:cs="Times New Roman"/>
          <w:sz w:val="24"/>
          <w:szCs w:val="24"/>
        </w:rPr>
        <w:t>igure S1 c).</w:t>
      </w:r>
    </w:p>
    <w:p w:rsidR="00A25DDA" w:rsidRPr="008B51B8" w:rsidRDefault="009A0EDC" w:rsidP="008B51B8">
      <w:pPr>
        <w:spacing w:before="120" w:after="120"/>
        <w:ind w:firstLine="720"/>
        <w:rPr>
          <w:rFonts w:ascii="Times New Roman" w:hAnsi="Times New Roman" w:cs="Times New Roman"/>
          <w:sz w:val="24"/>
          <w:szCs w:val="24"/>
        </w:rPr>
      </w:pPr>
      <w:r w:rsidRPr="007D7F17">
        <w:rPr>
          <w:rFonts w:ascii="Times New Roman" w:hAnsi="Times New Roman" w:cs="Times New Roman"/>
          <w:b/>
          <w:bCs/>
          <w:sz w:val="24"/>
          <w:szCs w:val="24"/>
        </w:rPr>
        <w:t>We collected 77</w:t>
      </w:r>
      <w:r w:rsidRPr="007D7F17">
        <w:rPr>
          <w:rFonts w:ascii="Times New Roman" w:hAnsi="Times New Roman" w:cs="Times New Roman" w:hint="eastAsia"/>
          <w:b/>
          <w:bCs/>
          <w:sz w:val="24"/>
          <w:szCs w:val="24"/>
        </w:rPr>
        <w:t xml:space="preserve"> GPP </w:t>
      </w:r>
      <w:r w:rsidR="00A1418C" w:rsidRPr="007D7F17">
        <w:rPr>
          <w:rFonts w:ascii="Times New Roman" w:hAnsi="Times New Roman" w:cs="Times New Roman"/>
          <w:b/>
          <w:bCs/>
          <w:sz w:val="24"/>
          <w:szCs w:val="24"/>
        </w:rPr>
        <w:t xml:space="preserve">estimates </w:t>
      </w:r>
      <w:r w:rsidRPr="007D7F17">
        <w:rPr>
          <w:rFonts w:ascii="Times New Roman" w:hAnsi="Times New Roman" w:cs="Times New Roman"/>
          <w:b/>
          <w:bCs/>
          <w:sz w:val="24"/>
          <w:szCs w:val="24"/>
        </w:rPr>
        <w:t xml:space="preserve">from published articles, </w:t>
      </w:r>
      <w:r w:rsidR="003515BB" w:rsidRPr="007D7F17">
        <w:rPr>
          <w:rFonts w:ascii="Times New Roman" w:hAnsi="Times New Roman" w:cs="Times New Roman"/>
          <w:b/>
          <w:bCs/>
          <w:sz w:val="24"/>
          <w:szCs w:val="24"/>
        </w:rPr>
        <w:t xml:space="preserve">with only 10 of estimates reported corresponding SD, and 26 estimates reported corresponding trend during a period (Table S2). </w:t>
      </w:r>
      <w:r w:rsidR="003515BB" w:rsidRPr="008B51B8">
        <w:rPr>
          <w:rFonts w:ascii="Times New Roman" w:hAnsi="Times New Roman" w:cs="Times New Roman"/>
          <w:sz w:val="24"/>
          <w:szCs w:val="24"/>
        </w:rPr>
        <w:t>T</w:t>
      </w:r>
      <w:r w:rsidRPr="008B51B8">
        <w:rPr>
          <w:rFonts w:ascii="Times New Roman" w:hAnsi="Times New Roman" w:cs="Times New Roman"/>
          <w:sz w:val="24"/>
          <w:szCs w:val="24"/>
        </w:rPr>
        <w:t xml:space="preserve">he reported GPP </w:t>
      </w:r>
      <w:r w:rsidR="003515BB" w:rsidRPr="008B51B8">
        <w:rPr>
          <w:rFonts w:ascii="Times New Roman" w:hAnsi="Times New Roman" w:cs="Times New Roman"/>
          <w:sz w:val="24"/>
          <w:szCs w:val="24"/>
        </w:rPr>
        <w:t>estimates were</w:t>
      </w:r>
      <w:r w:rsidRPr="008B51B8">
        <w:rPr>
          <w:rFonts w:ascii="Times New Roman" w:hAnsi="Times New Roman" w:cs="Times New Roman"/>
          <w:sz w:val="24"/>
          <w:szCs w:val="24"/>
        </w:rPr>
        <w:t xml:space="preserve"> </w:t>
      </w:r>
      <w:r w:rsidRPr="008B51B8">
        <w:rPr>
          <w:rFonts w:ascii="Times New Roman" w:hAnsi="Times New Roman" w:cs="Times New Roman" w:hint="eastAsia"/>
          <w:sz w:val="24"/>
          <w:szCs w:val="24"/>
        </w:rPr>
        <w:t>from 19</w:t>
      </w:r>
      <w:r w:rsidRPr="008B51B8">
        <w:rPr>
          <w:rFonts w:ascii="Times New Roman" w:hAnsi="Times New Roman" w:cs="Times New Roman"/>
          <w:sz w:val="24"/>
          <w:szCs w:val="24"/>
        </w:rPr>
        <w:t>50s</w:t>
      </w:r>
      <w:r w:rsidRPr="008B51B8">
        <w:rPr>
          <w:rFonts w:ascii="Times New Roman" w:hAnsi="Times New Roman" w:cs="Times New Roman" w:hint="eastAsia"/>
          <w:sz w:val="24"/>
          <w:szCs w:val="24"/>
        </w:rPr>
        <w:t xml:space="preserve"> to 201</w:t>
      </w:r>
      <w:r w:rsidRPr="008B51B8">
        <w:rPr>
          <w:rFonts w:ascii="Times New Roman" w:hAnsi="Times New Roman" w:cs="Times New Roman"/>
          <w:sz w:val="24"/>
          <w:szCs w:val="24"/>
        </w:rPr>
        <w:t>0s</w:t>
      </w:r>
      <w:r w:rsidR="003515BB" w:rsidRPr="008B51B8">
        <w:rPr>
          <w:rFonts w:ascii="Times New Roman" w:hAnsi="Times New Roman" w:cs="Times New Roman"/>
          <w:sz w:val="24"/>
          <w:szCs w:val="24"/>
        </w:rPr>
        <w:t xml:space="preserve">, </w:t>
      </w:r>
      <w:r w:rsidR="00A25DDA" w:rsidRPr="008B51B8">
        <w:rPr>
          <w:rFonts w:ascii="Times New Roman" w:hAnsi="Times New Roman" w:cs="Times New Roman" w:hint="eastAsia"/>
          <w:sz w:val="24"/>
          <w:szCs w:val="24"/>
        </w:rPr>
        <w:t>range</w:t>
      </w:r>
      <w:r w:rsidR="003515BB" w:rsidRPr="008B51B8">
        <w:rPr>
          <w:rFonts w:ascii="Times New Roman" w:hAnsi="Times New Roman" w:cs="Times New Roman"/>
          <w:sz w:val="24"/>
          <w:szCs w:val="24"/>
        </w:rPr>
        <w:t>d</w:t>
      </w:r>
      <w:r w:rsidR="00A25DDA" w:rsidRPr="008B51B8">
        <w:rPr>
          <w:rFonts w:ascii="Times New Roman" w:hAnsi="Times New Roman" w:cs="Times New Roman" w:hint="eastAsia"/>
          <w:sz w:val="24"/>
          <w:szCs w:val="24"/>
        </w:rPr>
        <w:t xml:space="preserve"> from 71 to 183 </w:t>
      </w:r>
      <w:proofErr w:type="spellStart"/>
      <w:r w:rsidR="00A25DDA" w:rsidRPr="008B51B8">
        <w:rPr>
          <w:rFonts w:ascii="Times New Roman" w:hAnsi="Times New Roman" w:cs="Times New Roman" w:hint="eastAsia"/>
          <w:sz w:val="24"/>
          <w:szCs w:val="24"/>
        </w:rPr>
        <w:t>Pg</w:t>
      </w:r>
      <w:proofErr w:type="spellEnd"/>
      <w:r w:rsidR="003515BB" w:rsidRPr="008B51B8">
        <w:rPr>
          <w:rFonts w:ascii="Times New Roman" w:hAnsi="Times New Roman" w:cs="Times New Roman"/>
          <w:sz w:val="24"/>
          <w:szCs w:val="24"/>
        </w:rPr>
        <w:t xml:space="preserve">, and </w:t>
      </w:r>
      <w:r w:rsidR="00A1418C" w:rsidRPr="008B51B8">
        <w:rPr>
          <w:rFonts w:ascii="Times New Roman" w:hAnsi="Times New Roman" w:cs="Times New Roman"/>
          <w:sz w:val="24"/>
          <w:szCs w:val="24"/>
        </w:rPr>
        <w:t xml:space="preserve">with an </w:t>
      </w:r>
      <w:r w:rsidR="00A25DDA" w:rsidRPr="008B51B8">
        <w:rPr>
          <w:rFonts w:ascii="Times New Roman" w:hAnsi="Times New Roman" w:cs="Times New Roman"/>
          <w:sz w:val="24"/>
          <w:szCs w:val="24"/>
        </w:rPr>
        <w:t>average</w:t>
      </w:r>
      <w:r w:rsidR="00A25DDA" w:rsidRPr="008B51B8">
        <w:rPr>
          <w:rFonts w:ascii="Times New Roman" w:hAnsi="Times New Roman" w:cs="Times New Roman" w:hint="eastAsia"/>
          <w:sz w:val="24"/>
          <w:szCs w:val="24"/>
        </w:rPr>
        <w:t xml:space="preserve"> </w:t>
      </w:r>
      <w:r w:rsidR="00A1418C" w:rsidRPr="008B51B8">
        <w:rPr>
          <w:rFonts w:ascii="Times New Roman" w:hAnsi="Times New Roman" w:cs="Times New Roman"/>
          <w:sz w:val="24"/>
          <w:szCs w:val="24"/>
        </w:rPr>
        <w:t>of</w:t>
      </w:r>
      <w:r w:rsidR="00A25DDA" w:rsidRPr="008B51B8">
        <w:rPr>
          <w:rFonts w:ascii="Times New Roman" w:hAnsi="Times New Roman" w:cs="Times New Roman" w:hint="eastAsia"/>
          <w:sz w:val="24"/>
          <w:szCs w:val="24"/>
        </w:rPr>
        <w:t xml:space="preserve"> 125 </w:t>
      </w:r>
      <w:proofErr w:type="spellStart"/>
      <w:r w:rsidR="00A25DDA" w:rsidRPr="008B51B8">
        <w:rPr>
          <w:rFonts w:ascii="Times New Roman" w:hAnsi="Times New Roman" w:cs="Times New Roman" w:hint="eastAsia"/>
          <w:sz w:val="24"/>
          <w:szCs w:val="24"/>
        </w:rPr>
        <w:t>Pg</w:t>
      </w:r>
      <w:proofErr w:type="spellEnd"/>
      <w:r w:rsidR="008B51B8" w:rsidRPr="008B51B8">
        <w:rPr>
          <w:rFonts w:ascii="Times New Roman" w:hAnsi="Times New Roman" w:cs="Times New Roman"/>
          <w:sz w:val="24"/>
          <w:szCs w:val="24"/>
        </w:rPr>
        <w:t xml:space="preserve"> C yr</w:t>
      </w:r>
      <w:r w:rsidR="008B51B8" w:rsidRPr="008B51B8">
        <w:rPr>
          <w:rFonts w:ascii="Times New Roman" w:hAnsi="Times New Roman" w:cs="Times New Roman"/>
          <w:sz w:val="24"/>
          <w:szCs w:val="24"/>
          <w:vertAlign w:val="superscript"/>
        </w:rPr>
        <w:t>-1</w:t>
      </w:r>
      <w:r w:rsidR="00A25DDA" w:rsidRPr="008B51B8">
        <w:rPr>
          <w:rFonts w:ascii="Times New Roman" w:hAnsi="Times New Roman" w:cs="Times New Roman" w:hint="eastAsia"/>
          <w:sz w:val="24"/>
          <w:szCs w:val="24"/>
        </w:rPr>
        <w:t xml:space="preserve">. </w:t>
      </w:r>
      <w:r w:rsidR="008B51B8" w:rsidRPr="008B51B8">
        <w:rPr>
          <w:rFonts w:ascii="Times New Roman" w:hAnsi="Times New Roman" w:cs="Times New Roman"/>
          <w:sz w:val="24"/>
          <w:szCs w:val="24"/>
        </w:rPr>
        <w:t xml:space="preserve">There is a clear positive relationship between GPP and estimate-year, with an increase rate of </w:t>
      </w:r>
      <w:r w:rsidR="008B51B8" w:rsidRPr="00064D84">
        <w:rPr>
          <w:rFonts w:ascii="Times New Roman" w:hAnsi="Times New Roman" w:cs="Times New Roman"/>
          <w:color w:val="FF0000"/>
          <w:sz w:val="24"/>
          <w:szCs w:val="24"/>
        </w:rPr>
        <w:t>0.</w:t>
      </w:r>
      <w:r w:rsidR="00064D84" w:rsidRPr="00064D84">
        <w:rPr>
          <w:rFonts w:ascii="Times New Roman" w:hAnsi="Times New Roman" w:cs="Times New Roman"/>
          <w:color w:val="FF0000"/>
          <w:sz w:val="24"/>
          <w:szCs w:val="24"/>
        </w:rPr>
        <w:t>29</w:t>
      </w:r>
      <w:r w:rsidR="008B51B8" w:rsidRPr="00064D84">
        <w:rPr>
          <w:rFonts w:ascii="Times New Roman" w:hAnsi="Times New Roman" w:cs="Times New Roman"/>
          <w:color w:val="FF0000"/>
          <w:sz w:val="24"/>
          <w:szCs w:val="24"/>
        </w:rPr>
        <w:t xml:space="preserve"> </w:t>
      </w:r>
      <w:bookmarkStart w:id="45" w:name="OLE_LINK30"/>
      <w:bookmarkStart w:id="46" w:name="OLE_LINK31"/>
      <w:bookmarkStart w:id="47" w:name="OLE_LINK290"/>
      <w:bookmarkStart w:id="48" w:name="OLE_LINK291"/>
      <w:proofErr w:type="spellStart"/>
      <w:r w:rsidR="008B51B8" w:rsidRPr="008B51B8">
        <w:rPr>
          <w:rFonts w:ascii="Times New Roman" w:hAnsi="Times New Roman" w:cs="Times New Roman"/>
          <w:sz w:val="24"/>
          <w:szCs w:val="24"/>
        </w:rPr>
        <w:t>Pg</w:t>
      </w:r>
      <w:proofErr w:type="spellEnd"/>
      <w:r w:rsidR="008B51B8" w:rsidRPr="008B51B8">
        <w:rPr>
          <w:rFonts w:ascii="Times New Roman" w:hAnsi="Times New Roman" w:cs="Times New Roman"/>
          <w:sz w:val="24"/>
          <w:szCs w:val="24"/>
        </w:rPr>
        <w:t xml:space="preserve"> C yr</w:t>
      </w:r>
      <w:r w:rsidR="008B51B8" w:rsidRPr="008B51B8">
        <w:rPr>
          <w:rFonts w:ascii="Times New Roman" w:hAnsi="Times New Roman" w:cs="Times New Roman"/>
          <w:sz w:val="24"/>
          <w:szCs w:val="24"/>
          <w:vertAlign w:val="superscript"/>
        </w:rPr>
        <w:t>-2</w:t>
      </w:r>
      <w:r w:rsidR="008B51B8" w:rsidRPr="008B51B8">
        <w:rPr>
          <w:rFonts w:ascii="Times New Roman" w:hAnsi="Times New Roman" w:cs="Times New Roman"/>
          <w:sz w:val="24"/>
          <w:szCs w:val="24"/>
        </w:rPr>
        <w:t xml:space="preserve">, </w:t>
      </w:r>
      <w:bookmarkEnd w:id="45"/>
      <w:bookmarkEnd w:id="46"/>
      <w:r w:rsidR="008B51B8" w:rsidRPr="008B51B8">
        <w:rPr>
          <w:rFonts w:ascii="Times New Roman" w:hAnsi="Times New Roman" w:cs="Times New Roman"/>
          <w:sz w:val="24"/>
          <w:szCs w:val="24"/>
        </w:rPr>
        <w:t xml:space="preserve">Figure S1 </w:t>
      </w:r>
      <w:bookmarkEnd w:id="47"/>
      <w:bookmarkEnd w:id="48"/>
      <w:r w:rsidR="00857405">
        <w:rPr>
          <w:rFonts w:ascii="Times New Roman" w:hAnsi="Times New Roman" w:cs="Times New Roman"/>
          <w:sz w:val="24"/>
          <w:szCs w:val="24"/>
        </w:rPr>
        <w:t>e</w:t>
      </w:r>
      <w:r w:rsidR="008B51B8" w:rsidRPr="008B51B8">
        <w:rPr>
          <w:rFonts w:ascii="Times New Roman" w:hAnsi="Times New Roman" w:cs="Times New Roman"/>
          <w:sz w:val="24"/>
          <w:szCs w:val="24"/>
        </w:rPr>
        <w:t>), which is very close to the mean of reported increase rates (</w:t>
      </w:r>
      <w:r w:rsidR="00481215">
        <w:rPr>
          <w:rFonts w:ascii="Times New Roman" w:hAnsi="Times New Roman" w:cs="Times New Roman"/>
          <w:sz w:val="24"/>
          <w:szCs w:val="24"/>
        </w:rPr>
        <w:t>0.26</w:t>
      </w:r>
      <w:r w:rsidR="00A231C6">
        <w:rPr>
          <w:rFonts w:ascii="Times New Roman" w:hAnsi="Times New Roman" w:cs="Times New Roman"/>
          <w:sz w:val="24"/>
          <w:szCs w:val="24"/>
        </w:rPr>
        <w:t xml:space="preserve"> </w:t>
      </w:r>
      <w:proofErr w:type="spellStart"/>
      <w:r w:rsidR="00A231C6" w:rsidRPr="008B51B8">
        <w:rPr>
          <w:rFonts w:ascii="Times New Roman" w:hAnsi="Times New Roman" w:cs="Times New Roman"/>
          <w:sz w:val="24"/>
          <w:szCs w:val="24"/>
        </w:rPr>
        <w:t>Pg</w:t>
      </w:r>
      <w:proofErr w:type="spellEnd"/>
      <w:r w:rsidR="00A231C6" w:rsidRPr="008B51B8">
        <w:rPr>
          <w:rFonts w:ascii="Times New Roman" w:hAnsi="Times New Roman" w:cs="Times New Roman"/>
          <w:sz w:val="24"/>
          <w:szCs w:val="24"/>
        </w:rPr>
        <w:t xml:space="preserve"> C yr</w:t>
      </w:r>
      <w:r w:rsidR="00A231C6" w:rsidRPr="008B51B8">
        <w:rPr>
          <w:rFonts w:ascii="Times New Roman" w:hAnsi="Times New Roman" w:cs="Times New Roman"/>
          <w:sz w:val="24"/>
          <w:szCs w:val="24"/>
          <w:vertAlign w:val="superscript"/>
        </w:rPr>
        <w:t>-2</w:t>
      </w:r>
      <w:r w:rsidR="00A231C6" w:rsidRPr="008B51B8">
        <w:rPr>
          <w:rFonts w:ascii="Times New Roman" w:hAnsi="Times New Roman" w:cs="Times New Roman"/>
          <w:sz w:val="24"/>
          <w:szCs w:val="24"/>
        </w:rPr>
        <w:t>,</w:t>
      </w:r>
      <w:r w:rsidR="00481215">
        <w:rPr>
          <w:rFonts w:ascii="Times New Roman" w:hAnsi="Times New Roman" w:cs="Times New Roman"/>
          <w:sz w:val="24"/>
          <w:szCs w:val="24"/>
        </w:rPr>
        <w:t xml:space="preserve"> </w:t>
      </w:r>
      <w:r w:rsidR="008B51B8" w:rsidRPr="008B51B8">
        <w:rPr>
          <w:rFonts w:ascii="Times New Roman" w:hAnsi="Times New Roman" w:cs="Times New Roman"/>
          <w:sz w:val="24"/>
          <w:szCs w:val="24"/>
        </w:rPr>
        <w:t>Figure S1 f).</w:t>
      </w:r>
      <w:r w:rsidR="00A231C6">
        <w:rPr>
          <w:rFonts w:ascii="Times New Roman" w:hAnsi="Times New Roman" w:cs="Times New Roman"/>
          <w:sz w:val="24"/>
          <w:szCs w:val="24"/>
        </w:rPr>
        <w:t xml:space="preserve"> Furthermore, t</w:t>
      </w:r>
      <w:r w:rsidR="008B51B8" w:rsidRPr="008B51B8">
        <w:rPr>
          <w:rFonts w:ascii="Times New Roman" w:hAnsi="Times New Roman" w:cs="Times New Roman"/>
          <w:sz w:val="24"/>
          <w:szCs w:val="24"/>
        </w:rPr>
        <w:t>he extreme high</w:t>
      </w:r>
      <w:r w:rsidR="00A231C6">
        <w:rPr>
          <w:rFonts w:ascii="Times New Roman" w:hAnsi="Times New Roman" w:cs="Times New Roman"/>
          <w:sz w:val="24"/>
          <w:szCs w:val="24"/>
        </w:rPr>
        <w:t xml:space="preserve"> (183.39 </w:t>
      </w:r>
      <w:proofErr w:type="spellStart"/>
      <w:r w:rsidR="00A231C6">
        <w:rPr>
          <w:rFonts w:ascii="Times New Roman" w:hAnsi="Times New Roman" w:cs="Times New Roman"/>
          <w:sz w:val="24"/>
          <w:szCs w:val="24"/>
        </w:rPr>
        <w:t>Pg</w:t>
      </w:r>
      <w:proofErr w:type="spellEnd"/>
      <w:r w:rsidR="00A231C6">
        <w:rPr>
          <w:rFonts w:ascii="Times New Roman" w:hAnsi="Times New Roman" w:cs="Times New Roman"/>
          <w:sz w:val="24"/>
          <w:szCs w:val="24"/>
        </w:rPr>
        <w:t>)</w:t>
      </w:r>
      <w:r w:rsidR="008B51B8" w:rsidRPr="008B51B8">
        <w:rPr>
          <w:rFonts w:ascii="Times New Roman" w:hAnsi="Times New Roman" w:cs="Times New Roman"/>
          <w:sz w:val="24"/>
          <w:szCs w:val="24"/>
        </w:rPr>
        <w:t xml:space="preserve"> and low</w:t>
      </w:r>
      <w:r w:rsidR="00A231C6">
        <w:rPr>
          <w:rFonts w:ascii="Times New Roman" w:hAnsi="Times New Roman" w:cs="Times New Roman"/>
          <w:sz w:val="24"/>
          <w:szCs w:val="24"/>
        </w:rPr>
        <w:t xml:space="preserve"> (71.73 </w:t>
      </w:r>
      <w:proofErr w:type="spellStart"/>
      <w:r w:rsidR="00A231C6">
        <w:rPr>
          <w:rFonts w:ascii="Times New Roman" w:hAnsi="Times New Roman" w:cs="Times New Roman"/>
          <w:sz w:val="24"/>
          <w:szCs w:val="24"/>
        </w:rPr>
        <w:t>Pg</w:t>
      </w:r>
      <w:proofErr w:type="spellEnd"/>
      <w:r w:rsidR="00A231C6">
        <w:rPr>
          <w:rFonts w:ascii="Times New Roman" w:hAnsi="Times New Roman" w:cs="Times New Roman"/>
          <w:sz w:val="24"/>
          <w:szCs w:val="24"/>
        </w:rPr>
        <w:t>)</w:t>
      </w:r>
      <w:r w:rsidR="008B51B8" w:rsidRPr="008B51B8">
        <w:rPr>
          <w:rFonts w:ascii="Times New Roman" w:hAnsi="Times New Roman" w:cs="Times New Roman"/>
          <w:sz w:val="24"/>
          <w:szCs w:val="24"/>
        </w:rPr>
        <w:t xml:space="preserve"> GPP estimates does not affect the overall mean GPP</w:t>
      </w:r>
      <w:r w:rsidR="00A231C6">
        <w:rPr>
          <w:rFonts w:ascii="Times New Roman" w:hAnsi="Times New Roman" w:cs="Times New Roman"/>
          <w:sz w:val="24"/>
          <w:szCs w:val="24"/>
        </w:rPr>
        <w:t xml:space="preserve"> (</w:t>
      </w:r>
      <w:r w:rsidR="00A231C6" w:rsidRPr="008B51B8">
        <w:rPr>
          <w:rFonts w:ascii="Times New Roman" w:hAnsi="Times New Roman" w:cs="Times New Roman" w:hint="eastAsia"/>
          <w:sz w:val="24"/>
          <w:szCs w:val="24"/>
        </w:rPr>
        <w:t>12</w:t>
      </w:r>
      <w:r w:rsidR="00A231C6">
        <w:rPr>
          <w:rFonts w:ascii="Times New Roman" w:hAnsi="Times New Roman" w:cs="Times New Roman"/>
          <w:sz w:val="24"/>
          <w:szCs w:val="24"/>
        </w:rPr>
        <w:t>5</w:t>
      </w:r>
      <w:r w:rsidR="00A231C6" w:rsidRPr="008B51B8">
        <w:rPr>
          <w:rFonts w:ascii="Times New Roman" w:hAnsi="Times New Roman" w:cs="Times New Roman" w:hint="eastAsia"/>
          <w:sz w:val="24"/>
          <w:szCs w:val="24"/>
        </w:rPr>
        <w:t xml:space="preserve"> </w:t>
      </w:r>
      <w:proofErr w:type="spellStart"/>
      <w:r w:rsidR="00A231C6" w:rsidRPr="008B51B8">
        <w:rPr>
          <w:rFonts w:ascii="Times New Roman" w:hAnsi="Times New Roman" w:cs="Times New Roman" w:hint="eastAsia"/>
          <w:sz w:val="24"/>
          <w:szCs w:val="24"/>
        </w:rPr>
        <w:t>Pg</w:t>
      </w:r>
      <w:proofErr w:type="spellEnd"/>
      <w:r w:rsidR="00A231C6">
        <w:rPr>
          <w:rFonts w:ascii="Times New Roman" w:hAnsi="Times New Roman" w:cs="Times New Roman"/>
          <w:sz w:val="24"/>
          <w:szCs w:val="24"/>
        </w:rPr>
        <w:t>)</w:t>
      </w:r>
      <w:r w:rsidR="008B51B8" w:rsidRPr="008B51B8">
        <w:rPr>
          <w:rFonts w:ascii="Times New Roman" w:hAnsi="Times New Roman" w:cs="Times New Roman"/>
          <w:sz w:val="24"/>
          <w:szCs w:val="24"/>
        </w:rPr>
        <w:t xml:space="preserve">, </w:t>
      </w:r>
      <w:r w:rsidR="00A231C6">
        <w:rPr>
          <w:rFonts w:ascii="Times New Roman" w:hAnsi="Times New Roman" w:cs="Times New Roman"/>
          <w:sz w:val="24"/>
          <w:szCs w:val="24"/>
        </w:rPr>
        <w:t>but</w:t>
      </w:r>
      <w:r w:rsidR="008B51B8" w:rsidRPr="008B51B8">
        <w:rPr>
          <w:rFonts w:ascii="Times New Roman" w:hAnsi="Times New Roman" w:cs="Times New Roman"/>
          <w:sz w:val="24"/>
          <w:szCs w:val="24"/>
        </w:rPr>
        <w:t xml:space="preserve"> the trend decrease to </w:t>
      </w:r>
      <w:r w:rsidR="008B51B8" w:rsidRPr="00064D84">
        <w:rPr>
          <w:rFonts w:ascii="Times New Roman" w:hAnsi="Times New Roman" w:cs="Times New Roman"/>
          <w:color w:val="FF0000"/>
          <w:sz w:val="24"/>
          <w:szCs w:val="24"/>
        </w:rPr>
        <w:t>0.</w:t>
      </w:r>
      <w:r w:rsidR="00064D84" w:rsidRPr="00064D84">
        <w:rPr>
          <w:rFonts w:ascii="Times New Roman" w:hAnsi="Times New Roman" w:cs="Times New Roman"/>
          <w:color w:val="FF0000"/>
          <w:sz w:val="24"/>
          <w:szCs w:val="24"/>
        </w:rPr>
        <w:t>08</w:t>
      </w:r>
      <w:r w:rsidR="008B51B8" w:rsidRPr="00064D84">
        <w:rPr>
          <w:rFonts w:ascii="Times New Roman" w:hAnsi="Times New Roman" w:cs="Times New Roman"/>
          <w:color w:val="FF0000"/>
          <w:sz w:val="24"/>
          <w:szCs w:val="24"/>
        </w:rPr>
        <w:t xml:space="preserve"> </w:t>
      </w:r>
      <w:proofErr w:type="spellStart"/>
      <w:r w:rsidR="008B51B8" w:rsidRPr="008B51B8">
        <w:rPr>
          <w:rFonts w:ascii="Times New Roman" w:hAnsi="Times New Roman" w:cs="Times New Roman"/>
          <w:sz w:val="24"/>
          <w:szCs w:val="24"/>
        </w:rPr>
        <w:t>Pg</w:t>
      </w:r>
      <w:proofErr w:type="spellEnd"/>
      <w:r w:rsidR="008B51B8" w:rsidRPr="008B51B8">
        <w:rPr>
          <w:rFonts w:ascii="Times New Roman" w:hAnsi="Times New Roman" w:cs="Times New Roman"/>
          <w:sz w:val="24"/>
          <w:szCs w:val="24"/>
        </w:rPr>
        <w:t xml:space="preserve"> C yr</w:t>
      </w:r>
      <w:r w:rsidR="008B51B8" w:rsidRPr="008B51B8">
        <w:rPr>
          <w:rFonts w:ascii="Times New Roman" w:hAnsi="Times New Roman" w:cs="Times New Roman"/>
          <w:sz w:val="24"/>
          <w:szCs w:val="24"/>
          <w:vertAlign w:val="superscript"/>
        </w:rPr>
        <w:t>-2</w:t>
      </w:r>
      <w:r w:rsidR="008B51B8" w:rsidRPr="008B51B8">
        <w:rPr>
          <w:rFonts w:ascii="Times New Roman" w:hAnsi="Times New Roman" w:cs="Times New Roman"/>
          <w:sz w:val="24"/>
          <w:szCs w:val="24"/>
        </w:rPr>
        <w:t xml:space="preserve"> </w:t>
      </w:r>
      <w:r w:rsidR="00A231C6">
        <w:rPr>
          <w:rFonts w:ascii="Times New Roman" w:hAnsi="Times New Roman" w:cs="Times New Roman"/>
          <w:sz w:val="24"/>
          <w:szCs w:val="24"/>
        </w:rPr>
        <w:t xml:space="preserve">if these two estimates were excluded </w:t>
      </w:r>
      <w:r w:rsidR="008B51B8" w:rsidRPr="008B51B8">
        <w:rPr>
          <w:rFonts w:ascii="Times New Roman" w:hAnsi="Times New Roman" w:cs="Times New Roman"/>
          <w:sz w:val="24"/>
          <w:szCs w:val="24"/>
        </w:rPr>
        <w:t>(Figure S1 e)</w:t>
      </w:r>
      <w:r w:rsidR="00A231C6">
        <w:rPr>
          <w:rFonts w:ascii="Times New Roman" w:hAnsi="Times New Roman" w:cs="Times New Roman"/>
          <w:sz w:val="24"/>
          <w:szCs w:val="24"/>
        </w:rPr>
        <w:t>.</w:t>
      </w:r>
    </w:p>
    <w:p w:rsidR="007A3CC7" w:rsidRDefault="00110599" w:rsidP="00AF4565">
      <w:pPr>
        <w:spacing w:before="120" w:after="120"/>
        <w:ind w:firstLine="720"/>
        <w:rPr>
          <w:rFonts w:ascii="Times New Roman" w:hAnsi="Times New Roman" w:cs="Times New Roman"/>
          <w:color w:val="FF0000"/>
          <w:sz w:val="24"/>
          <w:szCs w:val="24"/>
        </w:rPr>
      </w:pPr>
      <w:r w:rsidRPr="00AE15C6">
        <w:rPr>
          <w:rFonts w:ascii="Times New Roman" w:hAnsi="Times New Roman" w:cs="Times New Roman"/>
          <w:b/>
          <w:bCs/>
          <w:sz w:val="24"/>
          <w:szCs w:val="24"/>
        </w:rPr>
        <w:t xml:space="preserve">Global </w:t>
      </w:r>
      <w:r w:rsidR="00A25DDA" w:rsidRPr="00AE15C6">
        <w:rPr>
          <w:rFonts w:ascii="Times New Roman" w:hAnsi="Times New Roman" w:cs="Times New Roman"/>
          <w:b/>
          <w:bCs/>
          <w:sz w:val="24"/>
          <w:szCs w:val="24"/>
        </w:rPr>
        <w:t xml:space="preserve">NPP </w:t>
      </w:r>
      <w:r w:rsidRPr="00AE15C6">
        <w:rPr>
          <w:rFonts w:ascii="Times New Roman" w:hAnsi="Times New Roman" w:cs="Times New Roman"/>
          <w:b/>
          <w:bCs/>
          <w:sz w:val="24"/>
          <w:szCs w:val="24"/>
        </w:rPr>
        <w:t>estimates were directly from a previous meta-analysis (Table S3</w:t>
      </w:r>
      <w:r w:rsidR="00D35540" w:rsidRPr="00AE15C6">
        <w:rPr>
          <w:rFonts w:ascii="Times New Roman" w:hAnsi="Times New Roman" w:cs="Times New Roman"/>
          <w:b/>
          <w:bCs/>
          <w:sz w:val="24"/>
          <w:szCs w:val="24"/>
        </w:rPr>
        <w:t xml:space="preserve"> and Figure S2 a</w:t>
      </w:r>
      <w:r w:rsidRPr="00AE15C6">
        <w:rPr>
          <w:rFonts w:ascii="Times New Roman" w:hAnsi="Times New Roman" w:cs="Times New Roman"/>
          <w:b/>
          <w:bCs/>
          <w:sz w:val="24"/>
          <w:szCs w:val="24"/>
        </w:rPr>
        <w:t xml:space="preserve">). </w:t>
      </w:r>
      <w:r>
        <w:rPr>
          <w:rFonts w:ascii="Times New Roman" w:hAnsi="Times New Roman" w:cs="Times New Roman"/>
          <w:sz w:val="24"/>
          <w:szCs w:val="24"/>
        </w:rPr>
        <w:t>In order to estimat</w:t>
      </w:r>
      <w:r w:rsidRPr="00110599">
        <w:rPr>
          <w:rFonts w:ascii="Times New Roman" w:hAnsi="Times New Roman" w:cs="Times New Roman"/>
          <w:sz w:val="24"/>
          <w:szCs w:val="24"/>
        </w:rPr>
        <w:t xml:space="preserve">e Rh, </w:t>
      </w:r>
      <w:r w:rsidR="00A25DDA" w:rsidRPr="00110599">
        <w:rPr>
          <w:rFonts w:ascii="Times New Roman" w:hAnsi="Times New Roman" w:cs="Times New Roman"/>
          <w:sz w:val="24"/>
          <w:szCs w:val="24"/>
        </w:rPr>
        <w:t xml:space="preserve">we </w:t>
      </w:r>
      <w:r w:rsidRPr="00110599">
        <w:rPr>
          <w:rFonts w:ascii="Times New Roman" w:hAnsi="Times New Roman" w:cs="Times New Roman"/>
          <w:sz w:val="24"/>
          <w:szCs w:val="24"/>
        </w:rPr>
        <w:t>collected published estimates on</w:t>
      </w:r>
      <w:r w:rsidR="00A25DDA" w:rsidRPr="00110599">
        <w:rPr>
          <w:rFonts w:ascii="Times New Roman" w:hAnsi="Times New Roman" w:cs="Times New Roman"/>
          <w:sz w:val="24"/>
          <w:szCs w:val="24"/>
        </w:rPr>
        <w:t xml:space="preserve"> </w:t>
      </w:r>
      <w:r w:rsidR="007A3CC7">
        <w:rPr>
          <w:rFonts w:ascii="Times New Roman" w:hAnsi="Times New Roman" w:cs="Times New Roman"/>
          <w:sz w:val="24"/>
          <w:szCs w:val="24"/>
        </w:rPr>
        <w:t>NPP</w:t>
      </w:r>
      <w:r w:rsidR="00A25DDA" w:rsidRPr="00110599">
        <w:rPr>
          <w:rFonts w:ascii="Times New Roman" w:hAnsi="Times New Roman" w:cs="Times New Roman"/>
          <w:sz w:val="24"/>
          <w:szCs w:val="24"/>
        </w:rPr>
        <w:t xml:space="preserve"> </w:t>
      </w:r>
      <w:r w:rsidR="007A3CC7">
        <w:rPr>
          <w:rFonts w:ascii="Times New Roman" w:hAnsi="Times New Roman" w:cs="Times New Roman"/>
          <w:sz w:val="24"/>
          <w:szCs w:val="24"/>
        </w:rPr>
        <w:t xml:space="preserve">going to the </w:t>
      </w:r>
      <w:r w:rsidR="007A3CC7">
        <w:rPr>
          <w:rFonts w:ascii="Times New Roman" w:hAnsi="Times New Roman" w:cs="Times New Roman"/>
          <w:sz w:val="24"/>
          <w:szCs w:val="24"/>
        </w:rPr>
        <w:lastRenderedPageBreak/>
        <w:t>terrestrial</w:t>
      </w:r>
      <w:r w:rsidR="00A25DDA" w:rsidRPr="00110599">
        <w:rPr>
          <w:rFonts w:ascii="Times New Roman" w:hAnsi="Times New Roman" w:cs="Times New Roman"/>
          <w:sz w:val="24"/>
          <w:szCs w:val="24"/>
        </w:rPr>
        <w:t xml:space="preserve"> (</w:t>
      </w:r>
      <w:proofErr w:type="spellStart"/>
      <w:r w:rsidR="00A25DDA" w:rsidRPr="00110599">
        <w:rPr>
          <w:rFonts w:ascii="Times New Roman" w:hAnsi="Times New Roman" w:cs="Times New Roman"/>
          <w:sz w:val="24"/>
          <w:szCs w:val="24"/>
        </w:rPr>
        <w:t>C</w:t>
      </w:r>
      <w:r w:rsidRPr="00110599">
        <w:rPr>
          <w:rFonts w:ascii="Times New Roman" w:hAnsi="Times New Roman" w:cs="Times New Roman"/>
          <w:sz w:val="24"/>
          <w:szCs w:val="24"/>
        </w:rPr>
        <w:t>sink</w:t>
      </w:r>
      <w:proofErr w:type="spellEnd"/>
      <w:r w:rsidR="00A25DDA" w:rsidRPr="00110599">
        <w:rPr>
          <w:rFonts w:ascii="Times New Roman" w:hAnsi="Times New Roman" w:cs="Times New Roman"/>
          <w:sz w:val="24"/>
          <w:szCs w:val="24"/>
        </w:rPr>
        <w:t xml:space="preserve">), </w:t>
      </w:r>
      <w:r w:rsidRPr="00110599">
        <w:rPr>
          <w:rFonts w:ascii="Times New Roman" w:hAnsi="Times New Roman" w:cs="Times New Roman"/>
          <w:sz w:val="24"/>
          <w:szCs w:val="24"/>
        </w:rPr>
        <w:t xml:space="preserve">NPP components </w:t>
      </w:r>
      <w:r w:rsidR="00A25DDA" w:rsidRPr="00110599">
        <w:rPr>
          <w:rFonts w:ascii="Times New Roman" w:hAnsi="Times New Roman" w:cs="Times New Roman"/>
          <w:sz w:val="24"/>
          <w:szCs w:val="24"/>
        </w:rPr>
        <w:t xml:space="preserve">burned by fire, and </w:t>
      </w:r>
      <w:r w:rsidRPr="00110599">
        <w:rPr>
          <w:rFonts w:ascii="Times New Roman" w:hAnsi="Times New Roman" w:cs="Times New Roman"/>
          <w:sz w:val="24"/>
          <w:szCs w:val="24"/>
        </w:rPr>
        <w:t xml:space="preserve">NPP components </w:t>
      </w:r>
      <w:r w:rsidR="00A25DDA" w:rsidRPr="00110599">
        <w:rPr>
          <w:rFonts w:ascii="Times New Roman" w:hAnsi="Times New Roman" w:cs="Times New Roman"/>
          <w:sz w:val="24"/>
          <w:szCs w:val="24"/>
        </w:rPr>
        <w:t>consumed by herbivores (</w:t>
      </w:r>
      <w:r w:rsidR="00A25DDA" w:rsidRPr="00110599">
        <w:rPr>
          <w:rFonts w:ascii="Times New Roman" w:hAnsi="Times New Roman" w:cs="Times New Roman" w:hint="eastAsia"/>
          <w:sz w:val="24"/>
          <w:szCs w:val="24"/>
        </w:rPr>
        <w:t>Table S</w:t>
      </w:r>
      <w:r w:rsidRPr="00110599">
        <w:rPr>
          <w:rFonts w:ascii="Times New Roman" w:hAnsi="Times New Roman" w:cs="Times New Roman"/>
          <w:sz w:val="24"/>
          <w:szCs w:val="24"/>
        </w:rPr>
        <w:t>3</w:t>
      </w:r>
      <w:r w:rsidR="00A25DDA" w:rsidRPr="00110599">
        <w:rPr>
          <w:rFonts w:ascii="Times New Roman" w:hAnsi="Times New Roman" w:cs="Times New Roman"/>
          <w:sz w:val="24"/>
          <w:szCs w:val="24"/>
        </w:rPr>
        <w:t>).</w:t>
      </w:r>
      <w:r w:rsidR="00A25DDA" w:rsidRPr="005C5B83">
        <w:rPr>
          <w:rFonts w:ascii="Times New Roman" w:hAnsi="Times New Roman" w:cs="Times New Roman"/>
          <w:color w:val="FF0000"/>
          <w:sz w:val="24"/>
          <w:szCs w:val="24"/>
        </w:rPr>
        <w:t xml:space="preserve"> </w:t>
      </w:r>
    </w:p>
    <w:p w:rsidR="003F0081" w:rsidRDefault="003F0081" w:rsidP="00AF4565">
      <w:pPr>
        <w:spacing w:before="120" w:after="120"/>
        <w:ind w:firstLine="720"/>
        <w:rPr>
          <w:rFonts w:ascii="Times New Roman" w:hAnsi="Times New Roman" w:cs="Times New Roman"/>
          <w:color w:val="FF0000"/>
          <w:sz w:val="24"/>
          <w:szCs w:val="24"/>
        </w:rPr>
      </w:pPr>
      <w:r w:rsidRPr="00CB428C">
        <w:rPr>
          <w:rFonts w:ascii="Times New Roman" w:hAnsi="Times New Roman" w:cs="Times New Roman"/>
          <w:b/>
          <w:bCs/>
          <w:sz w:val="24"/>
          <w:szCs w:val="24"/>
        </w:rPr>
        <w:t>R</w:t>
      </w:r>
      <w:r w:rsidRPr="00CB428C">
        <w:rPr>
          <w:rFonts w:ascii="Times New Roman" w:hAnsi="Times New Roman" w:cs="Times New Roman"/>
          <w:b/>
          <w:bCs/>
          <w:sz w:val="24"/>
          <w:szCs w:val="24"/>
          <w:vertAlign w:val="subscript"/>
        </w:rPr>
        <w:t>S</w:t>
      </w:r>
      <w:r w:rsidRPr="00CB428C">
        <w:rPr>
          <w:rFonts w:ascii="Times New Roman" w:hAnsi="Times New Roman" w:cs="Times New Roman" w:hint="eastAsia"/>
          <w:b/>
          <w:bCs/>
          <w:sz w:val="24"/>
          <w:szCs w:val="24"/>
        </w:rPr>
        <w:t xml:space="preserve"> consists of </w:t>
      </w:r>
      <w:r w:rsidRPr="00CB428C">
        <w:rPr>
          <w:rFonts w:ascii="Times New Roman" w:hAnsi="Times New Roman" w:cs="Times New Roman"/>
          <w:b/>
          <w:bCs/>
          <w:sz w:val="24"/>
          <w:szCs w:val="24"/>
        </w:rPr>
        <w:t>heterotrophic</w:t>
      </w:r>
      <w:r w:rsidRPr="00CB428C">
        <w:rPr>
          <w:rFonts w:ascii="Times New Roman" w:hAnsi="Times New Roman" w:cs="Times New Roman" w:hint="eastAsia"/>
          <w:b/>
          <w:bCs/>
          <w:sz w:val="24"/>
          <w:szCs w:val="24"/>
        </w:rPr>
        <w:t xml:space="preserve"> respiration (Rh) and </w:t>
      </w:r>
      <w:r w:rsidRPr="00CB428C">
        <w:rPr>
          <w:rFonts w:ascii="Times New Roman" w:hAnsi="Times New Roman" w:cs="Times New Roman"/>
          <w:b/>
          <w:bCs/>
          <w:sz w:val="24"/>
          <w:szCs w:val="24"/>
        </w:rPr>
        <w:t xml:space="preserve">root </w:t>
      </w:r>
      <w:r w:rsidRPr="00CB428C">
        <w:rPr>
          <w:rFonts w:ascii="Times New Roman" w:hAnsi="Times New Roman" w:cs="Times New Roman" w:hint="eastAsia"/>
          <w:b/>
          <w:bCs/>
          <w:sz w:val="24"/>
          <w:szCs w:val="24"/>
        </w:rPr>
        <w:t>respiration (</w:t>
      </w:r>
      <w:proofErr w:type="spellStart"/>
      <w:r w:rsidRPr="00CB428C">
        <w:rPr>
          <w:rFonts w:ascii="Times New Roman" w:hAnsi="Times New Roman" w:cs="Times New Roman" w:hint="eastAsia"/>
          <w:b/>
          <w:bCs/>
          <w:sz w:val="24"/>
          <w:szCs w:val="24"/>
        </w:rPr>
        <w:t>R</w:t>
      </w:r>
      <w:r w:rsidRPr="00CB428C">
        <w:rPr>
          <w:rFonts w:ascii="Times New Roman" w:hAnsi="Times New Roman" w:cs="Times New Roman"/>
          <w:b/>
          <w:bCs/>
          <w:sz w:val="24"/>
          <w:szCs w:val="24"/>
        </w:rPr>
        <w:t>root</w:t>
      </w:r>
      <w:proofErr w:type="spellEnd"/>
      <w:r w:rsidRPr="00CB428C">
        <w:rPr>
          <w:rFonts w:ascii="Times New Roman" w:hAnsi="Times New Roman" w:cs="Times New Roman" w:hint="eastAsia"/>
          <w:b/>
          <w:bCs/>
          <w:sz w:val="24"/>
          <w:szCs w:val="24"/>
        </w:rPr>
        <w:t>).</w:t>
      </w:r>
      <w:r w:rsidRPr="00DD18B3">
        <w:rPr>
          <w:rFonts w:ascii="Times New Roman" w:hAnsi="Times New Roman" w:cs="Times New Roman" w:hint="eastAsia"/>
          <w:sz w:val="24"/>
          <w:szCs w:val="24"/>
        </w:rPr>
        <w:t xml:space="preserve"> </w:t>
      </w:r>
      <w:r>
        <w:rPr>
          <w:rFonts w:ascii="Times New Roman" w:hAnsi="Times New Roman" w:cs="Times New Roman"/>
          <w:sz w:val="24"/>
          <w:szCs w:val="24"/>
        </w:rPr>
        <w:t>Despite the</w:t>
      </w:r>
      <w:r w:rsidRPr="00DD18B3">
        <w:rPr>
          <w:rFonts w:ascii="Times New Roman" w:hAnsi="Times New Roman" w:cs="Times New Roman" w:hint="eastAsia"/>
          <w:sz w:val="24"/>
          <w:szCs w:val="24"/>
        </w:rPr>
        <w:t xml:space="preserve"> difficult</w:t>
      </w:r>
      <w:r>
        <w:rPr>
          <w:rFonts w:ascii="Times New Roman" w:hAnsi="Times New Roman" w:cs="Times New Roman"/>
          <w:sz w:val="24"/>
          <w:szCs w:val="24"/>
        </w:rPr>
        <w:t>y,</w:t>
      </w:r>
      <w:r w:rsidRPr="00DD18B3">
        <w:rPr>
          <w:rFonts w:ascii="Times New Roman" w:hAnsi="Times New Roman" w:cs="Times New Roman" w:hint="eastAsia"/>
          <w:sz w:val="24"/>
          <w:szCs w:val="24"/>
        </w:rPr>
        <w:t xml:space="preserve"> </w:t>
      </w:r>
      <w:r>
        <w:rPr>
          <w:rFonts w:ascii="Times New Roman" w:hAnsi="Times New Roman" w:cs="Times New Roman"/>
          <w:sz w:val="24"/>
          <w:szCs w:val="24"/>
        </w:rPr>
        <w:t>many studies separated R</w:t>
      </w:r>
      <w:r w:rsidRPr="00F67822">
        <w:rPr>
          <w:rFonts w:ascii="Times New Roman" w:hAnsi="Times New Roman" w:cs="Times New Roman"/>
          <w:sz w:val="24"/>
          <w:szCs w:val="24"/>
          <w:vertAlign w:val="subscript"/>
        </w:rPr>
        <w:t>S</w:t>
      </w:r>
      <w:r>
        <w:rPr>
          <w:rFonts w:ascii="Times New Roman" w:hAnsi="Times New Roman" w:cs="Times New Roman"/>
          <w:sz w:val="24"/>
          <w:szCs w:val="24"/>
        </w:rPr>
        <w:t xml:space="preserve"> into </w:t>
      </w:r>
      <w:proofErr w:type="spellStart"/>
      <w:r>
        <w:rPr>
          <w:rFonts w:ascii="Times New Roman" w:hAnsi="Times New Roman" w:cs="Times New Roman"/>
          <w:sz w:val="24"/>
          <w:szCs w:val="24"/>
        </w:rPr>
        <w:t>Rroot</w:t>
      </w:r>
      <w:proofErr w:type="spellEnd"/>
      <w:r>
        <w:rPr>
          <w:rFonts w:ascii="Times New Roman" w:hAnsi="Times New Roman" w:cs="Times New Roman"/>
          <w:sz w:val="24"/>
          <w:szCs w:val="24"/>
        </w:rPr>
        <w:t xml:space="preserve"> and Rh and many of those </w:t>
      </w:r>
      <w:proofErr w:type="spellStart"/>
      <w:r>
        <w:rPr>
          <w:rFonts w:ascii="Times New Roman" w:hAnsi="Times New Roman" w:cs="Times New Roman"/>
          <w:sz w:val="24"/>
          <w:szCs w:val="24"/>
        </w:rPr>
        <w:t>Rroot</w:t>
      </w:r>
      <w:proofErr w:type="spellEnd"/>
      <w:r>
        <w:rPr>
          <w:rFonts w:ascii="Times New Roman" w:hAnsi="Times New Roman" w:cs="Times New Roman"/>
          <w:sz w:val="24"/>
          <w:szCs w:val="24"/>
        </w:rPr>
        <w:t>-to-R</w:t>
      </w:r>
      <w:r w:rsidRPr="00F67822">
        <w:rPr>
          <w:rFonts w:ascii="Times New Roman" w:hAnsi="Times New Roman" w:cs="Times New Roman"/>
          <w:sz w:val="24"/>
          <w:szCs w:val="24"/>
          <w:vertAlign w:val="subscript"/>
        </w:rPr>
        <w:t>S</w:t>
      </w:r>
      <w:r>
        <w:rPr>
          <w:rFonts w:ascii="Times New Roman" w:hAnsi="Times New Roman" w:cs="Times New Roman"/>
          <w:sz w:val="24"/>
          <w:szCs w:val="24"/>
        </w:rPr>
        <w:t xml:space="preserve"> ratio </w:t>
      </w:r>
      <w:r w:rsidR="00A00D95">
        <w:rPr>
          <w:rFonts w:ascii="Times New Roman" w:hAnsi="Times New Roman" w:cs="Times New Roman"/>
          <w:sz w:val="24"/>
          <w:szCs w:val="24"/>
        </w:rPr>
        <w:t xml:space="preserve">(RC) </w:t>
      </w:r>
      <w:r>
        <w:rPr>
          <w:rFonts w:ascii="Times New Roman" w:hAnsi="Times New Roman" w:cs="Times New Roman"/>
          <w:sz w:val="24"/>
          <w:szCs w:val="24"/>
        </w:rPr>
        <w:t>have been compiled into the SRDB-V4</w:t>
      </w:r>
      <w:r w:rsidRPr="00C04339">
        <w:rPr>
          <w:rFonts w:ascii="Times New Roman" w:hAnsi="Times New Roman" w:cs="Times New Roman"/>
          <w:sz w:val="20"/>
          <w:szCs w:val="20"/>
        </w:rPr>
        <w:fldChar w:fldCharType="begin" w:fldLock="1"/>
      </w:r>
      <w:r w:rsidR="00906672">
        <w:rPr>
          <w:rFonts w:ascii="Times New Roman" w:hAnsi="Times New Roman" w:cs="Times New Roman"/>
          <w:sz w:val="20"/>
          <w:szCs w:val="20"/>
        </w:rPr>
        <w:instrText>ADDIN CSL_CITATION {"citationItems":[{"id":"ITEM-1","itemData":{"author":[{"dropping-particle":"","family":"Bond-Lamberty","given":"B P","non-dropping-particle":"","parse-names":false,"suffix":""},{"dropping-particle":"","family":"Thomson","given":"A M","non-dropping-particle":"","parse-names":false,"suffix":""}],"container-title":"ORNL DAAC","id":"ITEM-1","issued":{"date-parts":[["2018"]]},"title":"A Global Database of Soil Respiration Data, Version 4.0","type":"article-journal"},"uris":["http://www.mendeley.com/documents/?uuid=e29e799e-b27f-4dd1-8ca9-70404a16b1f1"]}],"mendeley":{"formattedCitation":"&lt;sup&gt;1&lt;/sup&gt;","plainTextFormattedCitation":"1","previouslyFormattedCitation":"&lt;sup&gt;1&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F04AE0" w:rsidRPr="00F04AE0">
        <w:rPr>
          <w:rFonts w:ascii="Times New Roman" w:hAnsi="Times New Roman" w:cs="Times New Roman"/>
          <w:noProof/>
          <w:sz w:val="20"/>
          <w:szCs w:val="20"/>
          <w:vertAlign w:val="superscript"/>
        </w:rPr>
        <w:t>1</w:t>
      </w:r>
      <w:r w:rsidRPr="00C04339">
        <w:rPr>
          <w:rFonts w:ascii="Times New Roman" w:hAnsi="Times New Roman" w:cs="Times New Roman"/>
          <w:sz w:val="20"/>
          <w:szCs w:val="20"/>
        </w:rPr>
        <w:fldChar w:fldCharType="end"/>
      </w:r>
      <w:r>
        <w:rPr>
          <w:rFonts w:ascii="Times New Roman" w:hAnsi="Times New Roman" w:cs="Times New Roman"/>
          <w:sz w:val="24"/>
          <w:szCs w:val="24"/>
        </w:rPr>
        <w:t xml:space="preserve"> (Figure S</w:t>
      </w:r>
      <w:r w:rsidR="002D3067">
        <w:rPr>
          <w:rFonts w:ascii="Times New Roman" w:hAnsi="Times New Roman" w:cs="Times New Roman"/>
          <w:sz w:val="24"/>
          <w:szCs w:val="24"/>
        </w:rPr>
        <w:t>2</w:t>
      </w:r>
      <w:r>
        <w:rPr>
          <w:rFonts w:ascii="Times New Roman" w:hAnsi="Times New Roman" w:cs="Times New Roman"/>
          <w:sz w:val="24"/>
          <w:szCs w:val="24"/>
        </w:rPr>
        <w:t xml:space="preserve">). </w:t>
      </w:r>
      <w:r w:rsidR="00A00D95">
        <w:rPr>
          <w:rFonts w:ascii="Times New Roman" w:hAnsi="Times New Roman" w:cs="Times New Roman"/>
          <w:sz w:val="24"/>
          <w:szCs w:val="24"/>
        </w:rPr>
        <w:t xml:space="preserve">We used all RC values from SRDB-V4 whenever it is larger than 0 and smaller than 1, totally 617 RC values were used in this study. RC values </w:t>
      </w:r>
      <w:r w:rsidR="006867BD">
        <w:rPr>
          <w:rFonts w:ascii="Times New Roman" w:hAnsi="Times New Roman" w:cs="Times New Roman"/>
          <w:sz w:val="24"/>
          <w:szCs w:val="24"/>
        </w:rPr>
        <w:t>covered 9 vegetation types, but the majority were from forest, grassland, agriculture, and shrubland, all other</w:t>
      </w:r>
      <w:r w:rsidR="00D97449">
        <w:rPr>
          <w:rFonts w:ascii="Times New Roman" w:hAnsi="Times New Roman" w:cs="Times New Roman"/>
          <w:sz w:val="24"/>
          <w:szCs w:val="24"/>
        </w:rPr>
        <w:t xml:space="preserve"> vegetation types only have 16 samples (Figure S2 c).</w:t>
      </w:r>
      <w:r w:rsidR="006867BD">
        <w:rPr>
          <w:rFonts w:ascii="Times New Roman" w:hAnsi="Times New Roman" w:cs="Times New Roman"/>
          <w:sz w:val="24"/>
          <w:szCs w:val="24"/>
        </w:rPr>
        <w:t xml:space="preserve"> </w:t>
      </w:r>
    </w:p>
    <w:p w:rsidR="00A25DDA" w:rsidRDefault="004E7E96" w:rsidP="00267D64">
      <w:pPr>
        <w:spacing w:before="120" w:after="120"/>
        <w:ind w:firstLine="720"/>
        <w:rPr>
          <w:rFonts w:ascii="Times New Roman" w:hAnsi="Times New Roman" w:cs="Times New Roman"/>
          <w:color w:val="000000" w:themeColor="text1"/>
          <w:sz w:val="24"/>
          <w:szCs w:val="24"/>
        </w:rPr>
      </w:pPr>
      <w:r w:rsidRPr="003A2C8A">
        <w:rPr>
          <w:rFonts w:ascii="Times New Roman" w:hAnsi="Times New Roman" w:cs="Times New Roman"/>
          <w:b/>
          <w:bCs/>
          <w:color w:val="000000" w:themeColor="text1"/>
          <w:sz w:val="24"/>
          <w:szCs w:val="24"/>
        </w:rPr>
        <w:t>Autotrophic respiration (Ra) consists of root respiration (</w:t>
      </w:r>
      <w:proofErr w:type="spellStart"/>
      <w:r w:rsidR="007D7F17" w:rsidRPr="003A2C8A">
        <w:rPr>
          <w:rFonts w:ascii="Times New Roman" w:hAnsi="Times New Roman" w:cs="Times New Roman"/>
          <w:b/>
          <w:bCs/>
          <w:color w:val="000000" w:themeColor="text1"/>
          <w:sz w:val="24"/>
          <w:szCs w:val="24"/>
        </w:rPr>
        <w:t>Rroot</w:t>
      </w:r>
      <w:proofErr w:type="spellEnd"/>
      <w:r w:rsidRPr="003A2C8A">
        <w:rPr>
          <w:rFonts w:ascii="Times New Roman" w:hAnsi="Times New Roman" w:cs="Times New Roman"/>
          <w:b/>
          <w:bCs/>
          <w:color w:val="000000" w:themeColor="text1"/>
          <w:sz w:val="24"/>
          <w:szCs w:val="24"/>
        </w:rPr>
        <w:t>) and shoot respiration (</w:t>
      </w:r>
      <w:proofErr w:type="spellStart"/>
      <w:r w:rsidRPr="003A2C8A">
        <w:rPr>
          <w:rFonts w:ascii="Times New Roman" w:hAnsi="Times New Roman" w:cs="Times New Roman"/>
          <w:b/>
          <w:bCs/>
          <w:color w:val="000000" w:themeColor="text1"/>
          <w:sz w:val="24"/>
          <w:szCs w:val="24"/>
        </w:rPr>
        <w:t>Rshoot</w:t>
      </w:r>
      <w:proofErr w:type="spellEnd"/>
      <w:r w:rsidRPr="003A2C8A">
        <w:rPr>
          <w:rFonts w:ascii="Times New Roman" w:hAnsi="Times New Roman" w:cs="Times New Roman"/>
          <w:b/>
          <w:bCs/>
          <w:color w:val="000000" w:themeColor="text1"/>
          <w:sz w:val="24"/>
          <w:szCs w:val="24"/>
        </w:rPr>
        <w:t xml:space="preserve">), </w:t>
      </w:r>
      <w:bookmarkStart w:id="49" w:name="OLE_LINK35"/>
      <w:bookmarkStart w:id="50" w:name="OLE_LINK36"/>
      <w:proofErr w:type="spellStart"/>
      <w:r w:rsidRPr="003A2C8A">
        <w:rPr>
          <w:rFonts w:ascii="Times New Roman" w:hAnsi="Times New Roman" w:cs="Times New Roman"/>
          <w:b/>
          <w:bCs/>
          <w:color w:val="000000" w:themeColor="text1"/>
          <w:sz w:val="24"/>
          <w:szCs w:val="24"/>
        </w:rPr>
        <w:t>Rroot</w:t>
      </w:r>
      <w:proofErr w:type="spellEnd"/>
      <w:r w:rsidR="007D7F17" w:rsidRPr="003A2C8A">
        <w:rPr>
          <w:rFonts w:ascii="Times New Roman" w:hAnsi="Times New Roman" w:cs="Times New Roman"/>
          <w:b/>
          <w:bCs/>
          <w:color w:val="000000" w:themeColor="text1"/>
          <w:sz w:val="24"/>
          <w:szCs w:val="24"/>
        </w:rPr>
        <w:t>-to-Ra ratio</w:t>
      </w:r>
      <w:r w:rsidRPr="003A2C8A">
        <w:rPr>
          <w:rFonts w:ascii="Times New Roman" w:hAnsi="Times New Roman" w:cs="Times New Roman"/>
          <w:b/>
          <w:bCs/>
          <w:color w:val="000000" w:themeColor="text1"/>
          <w:sz w:val="24"/>
          <w:szCs w:val="24"/>
        </w:rPr>
        <w:t xml:space="preserve"> </w:t>
      </w:r>
      <w:bookmarkEnd w:id="49"/>
      <w:bookmarkEnd w:id="50"/>
      <w:r w:rsidRPr="003A2C8A">
        <w:rPr>
          <w:rFonts w:ascii="Times New Roman" w:hAnsi="Times New Roman" w:cs="Times New Roman"/>
          <w:b/>
          <w:bCs/>
          <w:color w:val="000000" w:themeColor="text1"/>
          <w:sz w:val="24"/>
          <w:szCs w:val="24"/>
        </w:rPr>
        <w:t xml:space="preserve">is required to separate Ra into </w:t>
      </w:r>
      <w:proofErr w:type="spellStart"/>
      <w:r w:rsidRPr="003A2C8A">
        <w:rPr>
          <w:rFonts w:ascii="Times New Roman" w:hAnsi="Times New Roman" w:cs="Times New Roman"/>
          <w:b/>
          <w:bCs/>
          <w:color w:val="000000" w:themeColor="text1"/>
          <w:sz w:val="24"/>
          <w:szCs w:val="24"/>
        </w:rPr>
        <w:t>Rroot</w:t>
      </w:r>
      <w:proofErr w:type="spellEnd"/>
      <w:r w:rsidRPr="003A2C8A">
        <w:rPr>
          <w:rFonts w:ascii="Times New Roman" w:hAnsi="Times New Roman" w:cs="Times New Roman"/>
          <w:b/>
          <w:bCs/>
          <w:color w:val="000000" w:themeColor="text1"/>
          <w:sz w:val="24"/>
          <w:szCs w:val="24"/>
        </w:rPr>
        <w:t xml:space="preserve"> and </w:t>
      </w:r>
      <w:proofErr w:type="spellStart"/>
      <w:r w:rsidRPr="003A2C8A">
        <w:rPr>
          <w:rFonts w:ascii="Times New Roman" w:hAnsi="Times New Roman" w:cs="Times New Roman"/>
          <w:b/>
          <w:bCs/>
          <w:color w:val="000000" w:themeColor="text1"/>
          <w:sz w:val="24"/>
          <w:szCs w:val="24"/>
        </w:rPr>
        <w:t>Rshoot</w:t>
      </w:r>
      <w:proofErr w:type="spellEnd"/>
      <w:r w:rsidRPr="003A2C8A">
        <w:rPr>
          <w:rFonts w:ascii="Times New Roman" w:hAnsi="Times New Roman" w:cs="Times New Roman"/>
          <w:b/>
          <w:bCs/>
          <w:color w:val="000000" w:themeColor="text1"/>
          <w:sz w:val="24"/>
          <w:szCs w:val="24"/>
        </w:rPr>
        <w:t>.</w:t>
      </w:r>
      <w:r w:rsidRPr="004E7E96">
        <w:rPr>
          <w:rFonts w:ascii="Times New Roman" w:hAnsi="Times New Roman" w:cs="Times New Roman"/>
          <w:color w:val="000000" w:themeColor="text1"/>
          <w:sz w:val="24"/>
          <w:szCs w:val="24"/>
        </w:rPr>
        <w:t xml:space="preserve"> </w:t>
      </w:r>
      <w:r w:rsidR="007D7F17">
        <w:rPr>
          <w:rFonts w:ascii="Times New Roman" w:hAnsi="Times New Roman" w:cs="Times New Roman"/>
          <w:color w:val="FF0000"/>
          <w:sz w:val="24"/>
          <w:szCs w:val="24"/>
        </w:rPr>
        <w:t xml:space="preserve"> </w:t>
      </w:r>
      <w:bookmarkStart w:id="51" w:name="OLE_LINK57"/>
      <w:bookmarkStart w:id="52" w:name="OLE_LINK58"/>
      <w:bookmarkStart w:id="53" w:name="OLE_LINK66"/>
      <w:bookmarkStart w:id="54" w:name="OLE_LINK67"/>
      <w:bookmarkStart w:id="55" w:name="OLE_LINK68"/>
      <w:proofErr w:type="spellStart"/>
      <w:r w:rsidR="007D7F17" w:rsidRPr="00AC34A6">
        <w:rPr>
          <w:rFonts w:ascii="Times New Roman" w:hAnsi="Times New Roman" w:cs="Times New Roman"/>
          <w:color w:val="000000" w:themeColor="text1"/>
          <w:sz w:val="24"/>
          <w:szCs w:val="24"/>
        </w:rPr>
        <w:t>R</w:t>
      </w:r>
      <w:r w:rsidR="00B27002">
        <w:rPr>
          <w:rFonts w:ascii="Times New Roman" w:hAnsi="Times New Roman" w:cs="Times New Roman"/>
          <w:color w:val="000000" w:themeColor="text1"/>
          <w:sz w:val="24"/>
          <w:szCs w:val="24"/>
        </w:rPr>
        <w:t>root</w:t>
      </w:r>
      <w:proofErr w:type="spellEnd"/>
      <w:r w:rsidR="007D7F17" w:rsidRPr="00AC34A6">
        <w:rPr>
          <w:rFonts w:ascii="Times New Roman" w:hAnsi="Times New Roman" w:cs="Times New Roman"/>
          <w:color w:val="000000" w:themeColor="text1"/>
          <w:sz w:val="24"/>
          <w:szCs w:val="24"/>
        </w:rPr>
        <w:t>-to-</w:t>
      </w:r>
      <w:r w:rsidR="00AC206D">
        <w:rPr>
          <w:rFonts w:ascii="Times New Roman" w:hAnsi="Times New Roman" w:cs="Times New Roman"/>
          <w:color w:val="000000" w:themeColor="text1"/>
          <w:sz w:val="24"/>
          <w:szCs w:val="24"/>
        </w:rPr>
        <w:t>Ra</w:t>
      </w:r>
      <w:r w:rsidR="007D7F17" w:rsidRPr="00AC34A6">
        <w:rPr>
          <w:rFonts w:ascii="Times New Roman" w:hAnsi="Times New Roman" w:cs="Times New Roman"/>
          <w:color w:val="000000" w:themeColor="text1"/>
          <w:sz w:val="24"/>
          <w:szCs w:val="24"/>
        </w:rPr>
        <w:t xml:space="preserve"> ratio </w:t>
      </w:r>
      <w:bookmarkEnd w:id="51"/>
      <w:bookmarkEnd w:id="52"/>
      <w:r w:rsidR="003A2C8A" w:rsidRPr="00AC34A6">
        <w:rPr>
          <w:rFonts w:ascii="Times New Roman" w:hAnsi="Times New Roman" w:cs="Times New Roman"/>
          <w:color w:val="000000" w:themeColor="text1"/>
          <w:sz w:val="24"/>
          <w:szCs w:val="24"/>
        </w:rPr>
        <w:t>used in this study</w:t>
      </w:r>
      <w:r w:rsidR="007D7F17" w:rsidRPr="00AC34A6">
        <w:rPr>
          <w:rFonts w:ascii="Times New Roman" w:hAnsi="Times New Roman" w:cs="Times New Roman"/>
          <w:color w:val="000000" w:themeColor="text1"/>
          <w:sz w:val="24"/>
          <w:szCs w:val="24"/>
        </w:rPr>
        <w:t xml:space="preserve"> were from </w:t>
      </w:r>
      <w:r w:rsidR="00D52506">
        <w:rPr>
          <w:rFonts w:ascii="Times New Roman" w:hAnsi="Times New Roman" w:cs="Times New Roman"/>
          <w:color w:val="000000" w:themeColor="text1"/>
          <w:sz w:val="24"/>
          <w:szCs w:val="24"/>
        </w:rPr>
        <w:t xml:space="preserve">two sources: </w:t>
      </w:r>
      <w:r w:rsidR="00AC206D">
        <w:rPr>
          <w:rFonts w:ascii="Times New Roman" w:hAnsi="Times New Roman" w:cs="Times New Roman"/>
          <w:color w:val="000000" w:themeColor="text1"/>
          <w:sz w:val="24"/>
          <w:szCs w:val="24"/>
        </w:rPr>
        <w:t xml:space="preserve">(1) </w:t>
      </w:r>
      <w:bookmarkStart w:id="56" w:name="OLE_LINK59"/>
      <w:bookmarkStart w:id="57" w:name="OLE_LINK60"/>
      <w:r w:rsidR="00AC206D">
        <w:rPr>
          <w:rFonts w:ascii="Times New Roman" w:hAnsi="Times New Roman" w:cs="Times New Roman"/>
          <w:color w:val="000000" w:themeColor="text1"/>
          <w:sz w:val="24"/>
          <w:szCs w:val="24"/>
        </w:rPr>
        <w:t xml:space="preserve">We collected 35 </w:t>
      </w:r>
      <w:r w:rsidR="00AC206D" w:rsidRPr="00AC34A6">
        <w:rPr>
          <w:rFonts w:ascii="Times New Roman" w:hAnsi="Times New Roman" w:cs="Times New Roman"/>
          <w:color w:val="000000" w:themeColor="text1"/>
          <w:sz w:val="24"/>
          <w:szCs w:val="24"/>
        </w:rPr>
        <w:t>Ra-to-</w:t>
      </w:r>
      <w:r w:rsidR="00AC206D">
        <w:rPr>
          <w:rFonts w:ascii="Times New Roman" w:hAnsi="Times New Roman" w:cs="Times New Roman"/>
          <w:color w:val="000000" w:themeColor="text1"/>
          <w:sz w:val="24"/>
          <w:szCs w:val="24"/>
        </w:rPr>
        <w:t>Ra</w:t>
      </w:r>
      <w:r w:rsidR="00AC206D" w:rsidRPr="00AC34A6">
        <w:rPr>
          <w:rFonts w:ascii="Times New Roman" w:hAnsi="Times New Roman" w:cs="Times New Roman"/>
          <w:color w:val="000000" w:themeColor="text1"/>
          <w:sz w:val="24"/>
          <w:szCs w:val="24"/>
        </w:rPr>
        <w:t xml:space="preserve"> ratio</w:t>
      </w:r>
      <w:r w:rsidR="00AC206D">
        <w:rPr>
          <w:rFonts w:ascii="Times New Roman" w:hAnsi="Times New Roman" w:cs="Times New Roman"/>
          <w:color w:val="000000" w:themeColor="text1"/>
          <w:sz w:val="24"/>
          <w:szCs w:val="24"/>
        </w:rPr>
        <w:t xml:space="preserve"> estimates from 28 studies (Table S4)</w:t>
      </w:r>
      <w:bookmarkEnd w:id="56"/>
      <w:bookmarkEnd w:id="57"/>
      <w:r w:rsidR="00AC206D">
        <w:rPr>
          <w:rFonts w:ascii="Times New Roman" w:hAnsi="Times New Roman" w:cs="Times New Roman"/>
          <w:color w:val="000000" w:themeColor="text1"/>
          <w:sz w:val="24"/>
          <w:szCs w:val="24"/>
        </w:rPr>
        <w:t xml:space="preserve">; (2) We obtained additional 87 </w:t>
      </w:r>
      <w:bookmarkStart w:id="58" w:name="OLE_LINK61"/>
      <w:bookmarkStart w:id="59" w:name="OLE_LINK62"/>
      <w:bookmarkStart w:id="60" w:name="OLE_LINK63"/>
      <w:proofErr w:type="spellStart"/>
      <w:r w:rsidR="00AC206D" w:rsidRPr="00AC34A6">
        <w:rPr>
          <w:rFonts w:ascii="Times New Roman" w:hAnsi="Times New Roman" w:cs="Times New Roman"/>
          <w:color w:val="000000" w:themeColor="text1"/>
          <w:sz w:val="24"/>
          <w:szCs w:val="24"/>
        </w:rPr>
        <w:t>R</w:t>
      </w:r>
      <w:r w:rsidR="00B27002">
        <w:rPr>
          <w:rFonts w:ascii="Times New Roman" w:hAnsi="Times New Roman" w:cs="Times New Roman"/>
          <w:color w:val="000000" w:themeColor="text1"/>
          <w:sz w:val="24"/>
          <w:szCs w:val="24"/>
        </w:rPr>
        <w:t>root</w:t>
      </w:r>
      <w:proofErr w:type="spellEnd"/>
      <w:r w:rsidR="00AC206D" w:rsidRPr="00AC34A6">
        <w:rPr>
          <w:rFonts w:ascii="Times New Roman" w:hAnsi="Times New Roman" w:cs="Times New Roman"/>
          <w:color w:val="000000" w:themeColor="text1"/>
          <w:sz w:val="24"/>
          <w:szCs w:val="24"/>
        </w:rPr>
        <w:t>-to-</w:t>
      </w:r>
      <w:r w:rsidR="00AC206D">
        <w:rPr>
          <w:rFonts w:ascii="Times New Roman" w:hAnsi="Times New Roman" w:cs="Times New Roman"/>
          <w:color w:val="000000" w:themeColor="text1"/>
          <w:sz w:val="24"/>
          <w:szCs w:val="24"/>
        </w:rPr>
        <w:t>Ra</w:t>
      </w:r>
      <w:r w:rsidR="00AC206D" w:rsidRPr="00AC34A6">
        <w:rPr>
          <w:rFonts w:ascii="Times New Roman" w:hAnsi="Times New Roman" w:cs="Times New Roman"/>
          <w:color w:val="000000" w:themeColor="text1"/>
          <w:sz w:val="24"/>
          <w:szCs w:val="24"/>
        </w:rPr>
        <w:t xml:space="preserve"> ratio</w:t>
      </w:r>
      <w:r w:rsidR="00AC206D">
        <w:rPr>
          <w:rFonts w:ascii="Times New Roman" w:hAnsi="Times New Roman" w:cs="Times New Roman"/>
          <w:color w:val="000000" w:themeColor="text1"/>
          <w:sz w:val="24"/>
          <w:szCs w:val="24"/>
        </w:rPr>
        <w:t xml:space="preserve"> </w:t>
      </w:r>
      <w:bookmarkEnd w:id="58"/>
      <w:bookmarkEnd w:id="59"/>
      <w:bookmarkEnd w:id="60"/>
      <w:r w:rsidR="00AC206D">
        <w:rPr>
          <w:rFonts w:ascii="Times New Roman" w:hAnsi="Times New Roman" w:cs="Times New Roman"/>
          <w:color w:val="000000" w:themeColor="text1"/>
          <w:sz w:val="24"/>
          <w:szCs w:val="24"/>
        </w:rPr>
        <w:t>estimates from SRDB-V4 (Table S4).</w:t>
      </w:r>
      <w:r w:rsidR="00BE48C0">
        <w:rPr>
          <w:rFonts w:ascii="Times New Roman" w:hAnsi="Times New Roman" w:cs="Times New Roman"/>
          <w:color w:val="000000" w:themeColor="text1"/>
          <w:sz w:val="24"/>
          <w:szCs w:val="24"/>
        </w:rPr>
        <w:t xml:space="preserve"> </w:t>
      </w:r>
      <w:bookmarkEnd w:id="53"/>
      <w:bookmarkEnd w:id="54"/>
      <w:bookmarkEnd w:id="55"/>
      <w:proofErr w:type="spellStart"/>
      <w:r w:rsidR="00A02924" w:rsidRPr="00AC34A6">
        <w:rPr>
          <w:rFonts w:ascii="Times New Roman" w:hAnsi="Times New Roman" w:cs="Times New Roman"/>
          <w:color w:val="000000" w:themeColor="text1"/>
          <w:sz w:val="24"/>
          <w:szCs w:val="24"/>
        </w:rPr>
        <w:t>R</w:t>
      </w:r>
      <w:r w:rsidR="00A02924">
        <w:rPr>
          <w:rFonts w:ascii="Times New Roman" w:hAnsi="Times New Roman" w:cs="Times New Roman"/>
          <w:color w:val="000000" w:themeColor="text1"/>
          <w:sz w:val="24"/>
          <w:szCs w:val="24"/>
        </w:rPr>
        <w:t>root</w:t>
      </w:r>
      <w:proofErr w:type="spellEnd"/>
      <w:r w:rsidR="00A02924" w:rsidRPr="00AC34A6">
        <w:rPr>
          <w:rFonts w:ascii="Times New Roman" w:hAnsi="Times New Roman" w:cs="Times New Roman"/>
          <w:color w:val="000000" w:themeColor="text1"/>
          <w:sz w:val="24"/>
          <w:szCs w:val="24"/>
        </w:rPr>
        <w:t>-to-</w:t>
      </w:r>
      <w:r w:rsidR="00A02924">
        <w:rPr>
          <w:rFonts w:ascii="Times New Roman" w:hAnsi="Times New Roman" w:cs="Times New Roman"/>
          <w:color w:val="000000" w:themeColor="text1"/>
          <w:sz w:val="24"/>
          <w:szCs w:val="24"/>
        </w:rPr>
        <w:t>Ra</w:t>
      </w:r>
      <w:r w:rsidR="00A02924" w:rsidRPr="00AC34A6">
        <w:rPr>
          <w:rFonts w:ascii="Times New Roman" w:hAnsi="Times New Roman" w:cs="Times New Roman"/>
          <w:color w:val="000000" w:themeColor="text1"/>
          <w:sz w:val="24"/>
          <w:szCs w:val="24"/>
        </w:rPr>
        <w:t xml:space="preserve"> ratio</w:t>
      </w:r>
      <w:r w:rsidR="00A02924">
        <w:rPr>
          <w:rFonts w:ascii="Times New Roman" w:hAnsi="Times New Roman" w:cs="Times New Roman"/>
          <w:color w:val="000000" w:themeColor="text1"/>
          <w:sz w:val="24"/>
          <w:szCs w:val="24"/>
        </w:rPr>
        <w:t xml:space="preserve"> covered 7 vegetation types (Figure S3), but </w:t>
      </w:r>
      <w:r w:rsidR="00267D64">
        <w:rPr>
          <w:rFonts w:ascii="Times New Roman" w:hAnsi="Times New Roman" w:cs="Times New Roman"/>
          <w:color w:val="000000" w:themeColor="text1"/>
          <w:sz w:val="24"/>
          <w:szCs w:val="24"/>
        </w:rPr>
        <w:t xml:space="preserve">mainly from forest, all other vegetation types only have 11 samples. </w:t>
      </w:r>
      <w:r w:rsidR="00BE48C0">
        <w:rPr>
          <w:rFonts w:ascii="Times New Roman" w:hAnsi="Times New Roman" w:cs="Times New Roman"/>
          <w:color w:val="000000" w:themeColor="text1"/>
          <w:sz w:val="24"/>
          <w:szCs w:val="24"/>
        </w:rPr>
        <w:t>The following equations w</w:t>
      </w:r>
      <w:r w:rsidR="00FC1770">
        <w:rPr>
          <w:rFonts w:ascii="Times New Roman" w:hAnsi="Times New Roman" w:cs="Times New Roman"/>
          <w:color w:val="000000" w:themeColor="text1"/>
          <w:sz w:val="24"/>
          <w:szCs w:val="24"/>
        </w:rPr>
        <w:t>ere</w:t>
      </w:r>
      <w:r w:rsidR="00BE48C0">
        <w:rPr>
          <w:rFonts w:ascii="Times New Roman" w:hAnsi="Times New Roman" w:cs="Times New Roman"/>
          <w:color w:val="000000" w:themeColor="text1"/>
          <w:sz w:val="24"/>
          <w:szCs w:val="24"/>
        </w:rPr>
        <w:t xml:space="preserve"> used to calculate Ra</w:t>
      </w:r>
      <w:r w:rsidR="00BE48C0" w:rsidRPr="00AC34A6">
        <w:rPr>
          <w:rFonts w:ascii="Times New Roman" w:hAnsi="Times New Roman" w:cs="Times New Roman"/>
          <w:color w:val="000000" w:themeColor="text1"/>
          <w:sz w:val="24"/>
          <w:szCs w:val="24"/>
        </w:rPr>
        <w:t xml:space="preserve"> </w:t>
      </w:r>
      <w:r w:rsidR="00FC1770">
        <w:rPr>
          <w:rFonts w:ascii="Times New Roman" w:hAnsi="Times New Roman" w:cs="Times New Roman"/>
          <w:color w:val="000000" w:themeColor="text1"/>
          <w:sz w:val="24"/>
          <w:szCs w:val="24"/>
        </w:rPr>
        <w:t>(</w:t>
      </w:r>
      <w:r w:rsidR="00BE48C0">
        <w:rPr>
          <w:rFonts w:ascii="Times New Roman" w:hAnsi="Times New Roman" w:cs="Times New Roman"/>
          <w:color w:val="000000" w:themeColor="text1"/>
          <w:sz w:val="24"/>
          <w:szCs w:val="24"/>
        </w:rPr>
        <w:t>when it was not directly reported</w:t>
      </w:r>
      <w:r w:rsidR="00FC1770">
        <w:rPr>
          <w:rFonts w:ascii="Times New Roman" w:hAnsi="Times New Roman" w:cs="Times New Roman"/>
          <w:color w:val="000000" w:themeColor="text1"/>
          <w:sz w:val="24"/>
          <w:szCs w:val="24"/>
        </w:rPr>
        <w:t xml:space="preserve">), </w:t>
      </w:r>
      <w:proofErr w:type="spellStart"/>
      <w:r w:rsidR="00FC1770">
        <w:rPr>
          <w:rFonts w:ascii="Times New Roman" w:hAnsi="Times New Roman" w:cs="Times New Roman"/>
          <w:color w:val="000000" w:themeColor="text1"/>
          <w:sz w:val="24"/>
          <w:szCs w:val="24"/>
        </w:rPr>
        <w:t>Rroot</w:t>
      </w:r>
      <w:proofErr w:type="spellEnd"/>
      <w:r w:rsidR="00FC1770">
        <w:rPr>
          <w:rFonts w:ascii="Times New Roman" w:hAnsi="Times New Roman" w:cs="Times New Roman"/>
          <w:color w:val="000000" w:themeColor="text1"/>
          <w:sz w:val="24"/>
          <w:szCs w:val="24"/>
        </w:rPr>
        <w:t xml:space="preserve">-to-Ra-ratio, and </w:t>
      </w:r>
      <w:proofErr w:type="spellStart"/>
      <w:r w:rsidR="00FC1770">
        <w:rPr>
          <w:rFonts w:ascii="Times New Roman" w:hAnsi="Times New Roman" w:cs="Times New Roman"/>
          <w:sz w:val="24"/>
          <w:szCs w:val="24"/>
        </w:rPr>
        <w:t>Rroot</w:t>
      </w:r>
      <w:proofErr w:type="spellEnd"/>
      <w:r w:rsidR="00FC1770">
        <w:rPr>
          <w:rFonts w:ascii="Times New Roman" w:hAnsi="Times New Roman" w:cs="Times New Roman"/>
          <w:sz w:val="24"/>
          <w:szCs w:val="24"/>
        </w:rPr>
        <w:t>-to-</w:t>
      </w:r>
      <w:proofErr w:type="spellStart"/>
      <w:r w:rsidR="00FC1770">
        <w:rPr>
          <w:rFonts w:ascii="Times New Roman" w:hAnsi="Times New Roman" w:cs="Times New Roman"/>
          <w:sz w:val="24"/>
          <w:szCs w:val="24"/>
        </w:rPr>
        <w:t>Rshoot</w:t>
      </w:r>
      <w:proofErr w:type="spellEnd"/>
      <w:r w:rsidR="00FC1770">
        <w:rPr>
          <w:rFonts w:ascii="Times New Roman" w:hAnsi="Times New Roman" w:cs="Times New Roman"/>
          <w:sz w:val="24"/>
          <w:szCs w:val="24"/>
        </w:rPr>
        <w:t>-ratio</w:t>
      </w:r>
      <w:r w:rsidR="00BE48C0">
        <w:rPr>
          <w:rFonts w:ascii="Times New Roman" w:hAnsi="Times New Roman" w:cs="Times New Roman"/>
          <w:color w:val="000000" w:themeColor="text1"/>
          <w:sz w:val="24"/>
          <w:szCs w:val="24"/>
        </w:rPr>
        <w:t>:</w:t>
      </w:r>
    </w:p>
    <w:p w:rsidR="00BE48C0" w:rsidRDefault="00BE48C0" w:rsidP="00482ABC">
      <w:pPr>
        <w:spacing w:before="120" w:after="120"/>
        <w:ind w:right="360"/>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Ra = ecosystem-respiration – heterotrophic-respiration   </w:t>
      </w:r>
      <w:r w:rsidR="003C4490">
        <w:rPr>
          <w:rFonts w:ascii="Times New Roman" w:hAnsi="Times New Roman" w:cs="Times New Roman"/>
          <w:color w:val="000000" w:themeColor="text1"/>
          <w:sz w:val="24"/>
          <w:szCs w:val="24"/>
        </w:rPr>
        <w:t xml:space="preserve">      </w:t>
      </w:r>
      <w:bookmarkStart w:id="61" w:name="_GoBack"/>
      <w:bookmarkEnd w:id="61"/>
      <w:r w:rsidR="003C449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w:t>
      </w:r>
      <w:proofErr w:type="gramEnd"/>
      <w:r>
        <w:rPr>
          <w:rFonts w:ascii="Times New Roman" w:hAnsi="Times New Roman" w:cs="Times New Roman"/>
          <w:color w:val="000000" w:themeColor="text1"/>
          <w:sz w:val="24"/>
          <w:szCs w:val="24"/>
        </w:rPr>
        <w:t>1)</w:t>
      </w:r>
    </w:p>
    <w:p w:rsidR="00FC1770" w:rsidRDefault="00BE48C0" w:rsidP="00482ABC">
      <w:pPr>
        <w:spacing w:before="120" w:after="120"/>
        <w:ind w:right="360"/>
        <w:jc w:val="right"/>
        <w:rPr>
          <w:rFonts w:ascii="Times New Roman" w:hAnsi="Times New Roman" w:cs="Times New Roman"/>
          <w:sz w:val="24"/>
          <w:szCs w:val="24"/>
        </w:rPr>
      </w:pPr>
      <w:r w:rsidRPr="00546167">
        <w:rPr>
          <w:rFonts w:ascii="Times New Roman" w:hAnsi="Times New Roman" w:cs="Times New Roman"/>
          <w:color w:val="000000" w:themeColor="text1"/>
          <w:sz w:val="24"/>
          <w:szCs w:val="24"/>
        </w:rPr>
        <w:t>Ra = GPP –</w:t>
      </w:r>
      <w:r w:rsidR="00A02924" w:rsidRPr="00546167">
        <w:rPr>
          <w:rFonts w:ascii="Times New Roman" w:hAnsi="Times New Roman" w:cs="Times New Roman"/>
          <w:color w:val="000000" w:themeColor="text1"/>
          <w:sz w:val="24"/>
          <w:szCs w:val="24"/>
        </w:rPr>
        <w:t xml:space="preserve"> </w:t>
      </w:r>
      <w:r w:rsidRPr="00546167">
        <w:rPr>
          <w:rFonts w:ascii="Times New Roman" w:hAnsi="Times New Roman" w:cs="Times New Roman"/>
          <w:color w:val="000000" w:themeColor="text1"/>
          <w:sz w:val="24"/>
          <w:szCs w:val="24"/>
        </w:rPr>
        <w:t xml:space="preserve">NPP      </w:t>
      </w:r>
      <w:r w:rsidR="00546167" w:rsidRPr="00546167">
        <w:rPr>
          <w:rFonts w:ascii="Times New Roman" w:hAnsi="Times New Roman" w:cs="Times New Roman"/>
          <w:color w:val="000000" w:themeColor="text1"/>
          <w:sz w:val="24"/>
          <w:szCs w:val="24"/>
        </w:rPr>
        <w:t xml:space="preserve">                  </w:t>
      </w:r>
      <w:r w:rsidR="003C4490">
        <w:rPr>
          <w:rFonts w:ascii="Times New Roman" w:hAnsi="Times New Roman" w:cs="Times New Roman"/>
          <w:color w:val="000000" w:themeColor="text1"/>
          <w:sz w:val="24"/>
          <w:szCs w:val="24"/>
        </w:rPr>
        <w:t xml:space="preserve">                             </w:t>
      </w:r>
      <w:r w:rsidR="00546167" w:rsidRPr="00546167">
        <w:rPr>
          <w:rFonts w:ascii="Times New Roman" w:hAnsi="Times New Roman" w:cs="Times New Roman"/>
          <w:color w:val="000000" w:themeColor="text1"/>
          <w:sz w:val="24"/>
          <w:szCs w:val="24"/>
        </w:rPr>
        <w:t xml:space="preserve">                                </w:t>
      </w:r>
      <w:r w:rsidRPr="00546167">
        <w:rPr>
          <w:rFonts w:ascii="Times New Roman" w:hAnsi="Times New Roman" w:cs="Times New Roman"/>
          <w:color w:val="000000" w:themeColor="text1"/>
          <w:sz w:val="24"/>
          <w:szCs w:val="24"/>
        </w:rPr>
        <w:t xml:space="preserve">           </w:t>
      </w:r>
      <w:proofErr w:type="gramStart"/>
      <w:r w:rsidRPr="00546167">
        <w:rPr>
          <w:rFonts w:ascii="Times New Roman" w:hAnsi="Times New Roman" w:cs="Times New Roman"/>
          <w:color w:val="000000" w:themeColor="text1"/>
          <w:sz w:val="24"/>
          <w:szCs w:val="24"/>
        </w:rPr>
        <w:t xml:space="preserve">   </w:t>
      </w:r>
      <w:r w:rsidRPr="00546167">
        <w:rPr>
          <w:rFonts w:ascii="Times New Roman" w:hAnsi="Times New Roman" w:cs="Times New Roman" w:hint="eastAsia"/>
          <w:color w:val="000000" w:themeColor="text1"/>
          <w:sz w:val="24"/>
          <w:szCs w:val="24"/>
        </w:rPr>
        <w:t>(</w:t>
      </w:r>
      <w:proofErr w:type="gramEnd"/>
      <w:r w:rsidRPr="00546167">
        <w:rPr>
          <w:rFonts w:ascii="Times New Roman" w:hAnsi="Times New Roman" w:cs="Times New Roman"/>
          <w:color w:val="000000" w:themeColor="text1"/>
          <w:sz w:val="24"/>
          <w:szCs w:val="24"/>
        </w:rPr>
        <w:t>2)</w:t>
      </w:r>
    </w:p>
    <w:p w:rsidR="00546167" w:rsidRPr="00482ABC" w:rsidRDefault="00546167" w:rsidP="00482ABC">
      <w:pPr>
        <w:spacing w:before="120" w:after="120"/>
        <w:ind w:right="360"/>
        <w:jc w:val="right"/>
        <w:rPr>
          <w:rFonts w:ascii="Times New Roman" w:hAnsi="Times New Roman" w:cs="Times New Roman"/>
          <w:sz w:val="24"/>
          <w:szCs w:val="24"/>
          <w:lang w:val="sv-SE"/>
        </w:rPr>
      </w:pPr>
      <w:proofErr w:type="spellStart"/>
      <w:r w:rsidRPr="00482ABC">
        <w:rPr>
          <w:rFonts w:ascii="Times New Roman" w:hAnsi="Times New Roman" w:cs="Times New Roman"/>
          <w:sz w:val="24"/>
          <w:szCs w:val="24"/>
          <w:lang w:val="sv-SE"/>
        </w:rPr>
        <w:t>Rroot-Ra</w:t>
      </w:r>
      <w:proofErr w:type="spellEnd"/>
      <w:r w:rsidR="00A620EF" w:rsidRPr="00482ABC">
        <w:rPr>
          <w:rFonts w:ascii="Times New Roman" w:hAnsi="Times New Roman" w:cs="Times New Roman"/>
          <w:sz w:val="24"/>
          <w:szCs w:val="24"/>
          <w:lang w:val="sv-SE"/>
        </w:rPr>
        <w:t xml:space="preserve"> </w:t>
      </w:r>
      <w:proofErr w:type="spellStart"/>
      <w:r w:rsidRPr="00482ABC">
        <w:rPr>
          <w:rFonts w:ascii="Times New Roman" w:hAnsi="Times New Roman" w:cs="Times New Roman"/>
          <w:sz w:val="24"/>
          <w:szCs w:val="24"/>
          <w:lang w:val="sv-SE"/>
        </w:rPr>
        <w:t>ratio</w:t>
      </w:r>
      <w:proofErr w:type="spellEnd"/>
      <w:r w:rsidRPr="00482ABC">
        <w:rPr>
          <w:rFonts w:ascii="Times New Roman" w:hAnsi="Times New Roman" w:cs="Times New Roman"/>
          <w:sz w:val="24"/>
          <w:szCs w:val="24"/>
          <w:lang w:val="sv-SE"/>
        </w:rPr>
        <w:t xml:space="preserve"> = </w:t>
      </w:r>
      <w:proofErr w:type="spellStart"/>
      <w:r w:rsidRPr="00482ABC">
        <w:rPr>
          <w:rFonts w:ascii="Times New Roman" w:hAnsi="Times New Roman" w:cs="Times New Roman"/>
          <w:sz w:val="24"/>
          <w:szCs w:val="24"/>
          <w:lang w:val="sv-SE"/>
        </w:rPr>
        <w:t>Rroot</w:t>
      </w:r>
      <w:proofErr w:type="spellEnd"/>
      <w:r w:rsidRPr="00482ABC">
        <w:rPr>
          <w:rFonts w:ascii="Times New Roman" w:hAnsi="Times New Roman" w:cs="Times New Roman"/>
          <w:sz w:val="24"/>
          <w:szCs w:val="24"/>
          <w:lang w:val="sv-SE"/>
        </w:rPr>
        <w:t>/</w:t>
      </w:r>
      <w:proofErr w:type="spellStart"/>
      <w:r w:rsidRPr="00482ABC">
        <w:rPr>
          <w:rFonts w:ascii="Times New Roman" w:hAnsi="Times New Roman" w:cs="Times New Roman"/>
          <w:sz w:val="24"/>
          <w:szCs w:val="24"/>
          <w:lang w:val="sv-SE"/>
        </w:rPr>
        <w:t>Ra</w:t>
      </w:r>
      <w:proofErr w:type="spellEnd"/>
      <w:r w:rsidRPr="00482ABC">
        <w:rPr>
          <w:rFonts w:ascii="Times New Roman" w:hAnsi="Times New Roman" w:cs="Times New Roman"/>
          <w:sz w:val="24"/>
          <w:szCs w:val="24"/>
          <w:lang w:val="sv-SE"/>
        </w:rPr>
        <w:t xml:space="preserve">          </w:t>
      </w:r>
      <w:r w:rsidR="003C4490" w:rsidRPr="00482ABC">
        <w:rPr>
          <w:rFonts w:ascii="Times New Roman" w:hAnsi="Times New Roman" w:cs="Times New Roman"/>
          <w:sz w:val="24"/>
          <w:szCs w:val="24"/>
          <w:lang w:val="sv-SE"/>
        </w:rPr>
        <w:t xml:space="preserve">                         </w:t>
      </w:r>
      <w:r w:rsidRPr="00482ABC">
        <w:rPr>
          <w:rFonts w:ascii="Times New Roman" w:hAnsi="Times New Roman" w:cs="Times New Roman"/>
          <w:sz w:val="24"/>
          <w:szCs w:val="24"/>
          <w:lang w:val="sv-SE"/>
        </w:rPr>
        <w:t xml:space="preserve">                                              </w:t>
      </w:r>
      <w:proofErr w:type="gramStart"/>
      <w:r w:rsidRPr="00482ABC">
        <w:rPr>
          <w:rFonts w:ascii="Times New Roman" w:hAnsi="Times New Roman" w:cs="Times New Roman"/>
          <w:sz w:val="24"/>
          <w:szCs w:val="24"/>
          <w:lang w:val="sv-SE"/>
        </w:rPr>
        <w:t xml:space="preserve">   (</w:t>
      </w:r>
      <w:proofErr w:type="gramEnd"/>
      <w:r w:rsidRPr="00482ABC">
        <w:rPr>
          <w:rFonts w:ascii="Times New Roman" w:hAnsi="Times New Roman" w:cs="Times New Roman"/>
          <w:sz w:val="24"/>
          <w:szCs w:val="24"/>
          <w:lang w:val="sv-SE"/>
        </w:rPr>
        <w:t>3)</w:t>
      </w:r>
    </w:p>
    <w:p w:rsidR="00546167" w:rsidRPr="00A620EF" w:rsidRDefault="00546167" w:rsidP="00482ABC">
      <w:pPr>
        <w:spacing w:before="120" w:after="120"/>
        <w:ind w:right="360"/>
        <w:jc w:val="right"/>
        <w:rPr>
          <w:rFonts w:ascii="Times New Roman" w:hAnsi="Times New Roman" w:cs="Times New Roman"/>
          <w:color w:val="000000" w:themeColor="text1"/>
          <w:sz w:val="24"/>
          <w:szCs w:val="24"/>
          <w:lang w:val="nl-NL"/>
        </w:rPr>
      </w:pPr>
      <w:bookmarkStart w:id="62" w:name="OLE_LINK254"/>
      <w:bookmarkStart w:id="63" w:name="OLE_LINK255"/>
      <w:proofErr w:type="spellStart"/>
      <w:r w:rsidRPr="00A620EF">
        <w:rPr>
          <w:rFonts w:ascii="Times New Roman" w:hAnsi="Times New Roman" w:cs="Times New Roman"/>
          <w:sz w:val="24"/>
          <w:szCs w:val="24"/>
          <w:lang w:val="nl-NL"/>
        </w:rPr>
        <w:t>Rroot-Rshoot</w:t>
      </w:r>
      <w:proofErr w:type="spellEnd"/>
      <w:r w:rsidR="00A620EF" w:rsidRPr="00A620EF">
        <w:rPr>
          <w:rFonts w:ascii="Times New Roman" w:hAnsi="Times New Roman" w:cs="Times New Roman"/>
          <w:sz w:val="24"/>
          <w:szCs w:val="24"/>
          <w:lang w:val="nl-NL"/>
        </w:rPr>
        <w:t xml:space="preserve"> </w:t>
      </w:r>
      <w:r w:rsidRPr="00A620EF">
        <w:rPr>
          <w:rFonts w:ascii="Times New Roman" w:hAnsi="Times New Roman" w:cs="Times New Roman"/>
          <w:sz w:val="24"/>
          <w:szCs w:val="24"/>
          <w:lang w:val="nl-NL"/>
        </w:rPr>
        <w:t xml:space="preserve">ratio </w:t>
      </w:r>
      <w:bookmarkEnd w:id="62"/>
      <w:bookmarkEnd w:id="63"/>
      <w:r w:rsidRPr="00A620EF">
        <w:rPr>
          <w:rFonts w:ascii="Times New Roman" w:hAnsi="Times New Roman" w:cs="Times New Roman"/>
          <w:sz w:val="24"/>
          <w:szCs w:val="24"/>
          <w:lang w:val="nl-NL"/>
        </w:rPr>
        <w:t xml:space="preserve">= </w:t>
      </w:r>
      <w:proofErr w:type="spellStart"/>
      <w:r w:rsidRPr="00A620EF">
        <w:rPr>
          <w:rFonts w:ascii="Times New Roman" w:hAnsi="Times New Roman" w:cs="Times New Roman"/>
          <w:sz w:val="24"/>
          <w:szCs w:val="24"/>
          <w:lang w:val="nl-NL"/>
        </w:rPr>
        <w:t>Rroot</w:t>
      </w:r>
      <w:proofErr w:type="spellEnd"/>
      <w:r w:rsidRPr="00A620EF">
        <w:rPr>
          <w:rFonts w:ascii="Times New Roman" w:hAnsi="Times New Roman" w:cs="Times New Roman"/>
          <w:sz w:val="24"/>
          <w:szCs w:val="24"/>
          <w:lang w:val="nl-NL"/>
        </w:rPr>
        <w:t>/(Ra-</w:t>
      </w:r>
      <w:proofErr w:type="spellStart"/>
      <w:proofErr w:type="gramStart"/>
      <w:r w:rsidRPr="00A620EF">
        <w:rPr>
          <w:rFonts w:ascii="Times New Roman" w:hAnsi="Times New Roman" w:cs="Times New Roman"/>
          <w:sz w:val="24"/>
          <w:szCs w:val="24"/>
          <w:lang w:val="nl-NL"/>
        </w:rPr>
        <w:t>Rroot</w:t>
      </w:r>
      <w:proofErr w:type="spellEnd"/>
      <w:r w:rsidRPr="00A620EF">
        <w:rPr>
          <w:rFonts w:ascii="Times New Roman" w:hAnsi="Times New Roman" w:cs="Times New Roman"/>
          <w:sz w:val="24"/>
          <w:szCs w:val="24"/>
          <w:lang w:val="nl-NL"/>
        </w:rPr>
        <w:t xml:space="preserve">)   </w:t>
      </w:r>
      <w:proofErr w:type="gramEnd"/>
      <w:r w:rsidRPr="00A620EF">
        <w:rPr>
          <w:rFonts w:ascii="Times New Roman" w:hAnsi="Times New Roman" w:cs="Times New Roman"/>
          <w:sz w:val="24"/>
          <w:szCs w:val="24"/>
          <w:lang w:val="nl-NL"/>
        </w:rPr>
        <w:t xml:space="preserve">     </w:t>
      </w:r>
      <w:r w:rsidR="003C4490" w:rsidRPr="00A620EF">
        <w:rPr>
          <w:rFonts w:ascii="Times New Roman" w:hAnsi="Times New Roman" w:cs="Times New Roman"/>
          <w:sz w:val="24"/>
          <w:szCs w:val="24"/>
          <w:lang w:val="nl-NL"/>
        </w:rPr>
        <w:t xml:space="preserve">                        </w:t>
      </w:r>
      <w:r w:rsidRPr="00A620EF">
        <w:rPr>
          <w:rFonts w:ascii="Times New Roman" w:hAnsi="Times New Roman" w:cs="Times New Roman"/>
          <w:sz w:val="24"/>
          <w:szCs w:val="24"/>
          <w:lang w:val="nl-NL"/>
        </w:rPr>
        <w:t xml:space="preserve">                                (4)</w:t>
      </w:r>
    </w:p>
    <w:p w:rsidR="00E20FA0" w:rsidRPr="00267D64" w:rsidRDefault="00267D64" w:rsidP="00267D64">
      <w:pPr>
        <w:spacing w:before="120" w:after="120"/>
        <w:ind w:firstLine="720"/>
        <w:rPr>
          <w:rFonts w:ascii="Times New Roman" w:hAnsi="Times New Roman" w:cs="Times New Roman"/>
          <w:color w:val="FF0000"/>
          <w:sz w:val="24"/>
          <w:szCs w:val="24"/>
        </w:rPr>
      </w:pPr>
      <w:r w:rsidRPr="00CB428C">
        <w:rPr>
          <w:rFonts w:ascii="Times New Roman" w:hAnsi="Times New Roman" w:cs="Times New Roman"/>
          <w:b/>
          <w:bCs/>
          <w:sz w:val="24"/>
          <w:szCs w:val="24"/>
        </w:rPr>
        <w:t xml:space="preserve">Ra </w:t>
      </w:r>
      <w:r w:rsidR="005C6C56" w:rsidRPr="00CB428C">
        <w:rPr>
          <w:rFonts w:ascii="Times New Roman" w:hAnsi="Times New Roman" w:cs="Times New Roman"/>
          <w:b/>
          <w:bCs/>
          <w:sz w:val="24"/>
          <w:szCs w:val="24"/>
        </w:rPr>
        <w:t>is a major component of the terrestrial carbon cycling and it consumes a major part of plants sequestrated carbon by photosynthesis (GPP).</w:t>
      </w:r>
      <w:r w:rsidR="005C6C56" w:rsidRPr="005C6C56">
        <w:rPr>
          <w:rFonts w:ascii="Times New Roman" w:hAnsi="Times New Roman" w:cs="Times New Roman"/>
          <w:sz w:val="24"/>
          <w:szCs w:val="24"/>
        </w:rPr>
        <w:t xml:space="preserve"> </w:t>
      </w:r>
      <w:bookmarkStart w:id="64" w:name="OLE_LINK69"/>
      <w:bookmarkStart w:id="65" w:name="OLE_LINK70"/>
      <w:r w:rsidR="005C6C56" w:rsidRPr="00AC34A6">
        <w:rPr>
          <w:rFonts w:ascii="Times New Roman" w:hAnsi="Times New Roman" w:cs="Times New Roman"/>
          <w:color w:val="000000" w:themeColor="text1"/>
          <w:sz w:val="24"/>
          <w:szCs w:val="24"/>
        </w:rPr>
        <w:t>R</w:t>
      </w:r>
      <w:r w:rsidR="000A4544">
        <w:rPr>
          <w:rFonts w:ascii="Times New Roman" w:hAnsi="Times New Roman" w:cs="Times New Roman"/>
          <w:color w:val="000000" w:themeColor="text1"/>
          <w:sz w:val="24"/>
          <w:szCs w:val="24"/>
        </w:rPr>
        <w:t>a</w:t>
      </w:r>
      <w:r w:rsidR="005C6C56" w:rsidRPr="00AC34A6">
        <w:rPr>
          <w:rFonts w:ascii="Times New Roman" w:hAnsi="Times New Roman" w:cs="Times New Roman"/>
          <w:color w:val="000000" w:themeColor="text1"/>
          <w:sz w:val="24"/>
          <w:szCs w:val="24"/>
        </w:rPr>
        <w:t>-to-</w:t>
      </w:r>
      <w:r w:rsidR="000A4544">
        <w:rPr>
          <w:rFonts w:ascii="Times New Roman" w:hAnsi="Times New Roman" w:cs="Times New Roman"/>
          <w:color w:val="000000" w:themeColor="text1"/>
          <w:sz w:val="24"/>
          <w:szCs w:val="24"/>
        </w:rPr>
        <w:t>GPP-</w:t>
      </w:r>
      <w:r w:rsidR="005C6C56" w:rsidRPr="00AC34A6">
        <w:rPr>
          <w:rFonts w:ascii="Times New Roman" w:hAnsi="Times New Roman" w:cs="Times New Roman"/>
          <w:color w:val="000000" w:themeColor="text1"/>
          <w:sz w:val="24"/>
          <w:szCs w:val="24"/>
        </w:rPr>
        <w:t xml:space="preserve">ratio </w:t>
      </w:r>
      <w:bookmarkEnd w:id="64"/>
      <w:bookmarkEnd w:id="65"/>
      <w:r w:rsidR="005C6C56" w:rsidRPr="00AC34A6">
        <w:rPr>
          <w:rFonts w:ascii="Times New Roman" w:hAnsi="Times New Roman" w:cs="Times New Roman"/>
          <w:color w:val="000000" w:themeColor="text1"/>
          <w:sz w:val="24"/>
          <w:szCs w:val="24"/>
        </w:rPr>
        <w:t xml:space="preserve">used in this study were from </w:t>
      </w:r>
      <w:r w:rsidR="005C6C56">
        <w:rPr>
          <w:rFonts w:ascii="Times New Roman" w:hAnsi="Times New Roman" w:cs="Times New Roman"/>
          <w:color w:val="000000" w:themeColor="text1"/>
          <w:sz w:val="24"/>
          <w:szCs w:val="24"/>
        </w:rPr>
        <w:t xml:space="preserve">two sources: (1) </w:t>
      </w:r>
      <w:r w:rsidR="000A4544">
        <w:rPr>
          <w:rFonts w:ascii="Times New Roman" w:hAnsi="Times New Roman" w:cs="Times New Roman"/>
          <w:color w:val="000000" w:themeColor="text1"/>
          <w:sz w:val="24"/>
          <w:szCs w:val="24"/>
        </w:rPr>
        <w:t>We conducted a literature search and collected 1</w:t>
      </w:r>
      <w:r w:rsidR="007067E6">
        <w:rPr>
          <w:rFonts w:ascii="Times New Roman" w:hAnsi="Times New Roman" w:cs="Times New Roman"/>
          <w:color w:val="000000" w:themeColor="text1"/>
          <w:sz w:val="24"/>
          <w:szCs w:val="24"/>
        </w:rPr>
        <w:t>23</w:t>
      </w:r>
      <w:r w:rsidR="000A4544">
        <w:rPr>
          <w:rFonts w:ascii="Times New Roman" w:hAnsi="Times New Roman" w:cs="Times New Roman"/>
          <w:color w:val="000000" w:themeColor="text1"/>
          <w:sz w:val="24"/>
          <w:szCs w:val="24"/>
        </w:rPr>
        <w:t xml:space="preserve"> </w:t>
      </w:r>
      <w:r w:rsidR="000A4544" w:rsidRPr="00AC34A6">
        <w:rPr>
          <w:rFonts w:ascii="Times New Roman" w:hAnsi="Times New Roman" w:cs="Times New Roman"/>
          <w:color w:val="000000" w:themeColor="text1"/>
          <w:sz w:val="24"/>
          <w:szCs w:val="24"/>
        </w:rPr>
        <w:t>R</w:t>
      </w:r>
      <w:r w:rsidR="000A4544">
        <w:rPr>
          <w:rFonts w:ascii="Times New Roman" w:hAnsi="Times New Roman" w:cs="Times New Roman"/>
          <w:color w:val="000000" w:themeColor="text1"/>
          <w:sz w:val="24"/>
          <w:szCs w:val="24"/>
        </w:rPr>
        <w:t>a</w:t>
      </w:r>
      <w:r w:rsidR="000A4544" w:rsidRPr="00AC34A6">
        <w:rPr>
          <w:rFonts w:ascii="Times New Roman" w:hAnsi="Times New Roman" w:cs="Times New Roman"/>
          <w:color w:val="000000" w:themeColor="text1"/>
          <w:sz w:val="24"/>
          <w:szCs w:val="24"/>
        </w:rPr>
        <w:t>-to-</w:t>
      </w:r>
      <w:r w:rsidR="000A4544">
        <w:rPr>
          <w:rFonts w:ascii="Times New Roman" w:hAnsi="Times New Roman" w:cs="Times New Roman"/>
          <w:color w:val="000000" w:themeColor="text1"/>
          <w:sz w:val="24"/>
          <w:szCs w:val="24"/>
        </w:rPr>
        <w:t>GPP-</w:t>
      </w:r>
      <w:r w:rsidR="000A4544" w:rsidRPr="00AC34A6">
        <w:rPr>
          <w:rFonts w:ascii="Times New Roman" w:hAnsi="Times New Roman" w:cs="Times New Roman"/>
          <w:color w:val="000000" w:themeColor="text1"/>
          <w:sz w:val="24"/>
          <w:szCs w:val="24"/>
        </w:rPr>
        <w:t>ratio</w:t>
      </w:r>
      <w:r w:rsidR="000A4544">
        <w:rPr>
          <w:rFonts w:ascii="Times New Roman" w:hAnsi="Times New Roman" w:cs="Times New Roman"/>
          <w:color w:val="000000" w:themeColor="text1"/>
          <w:sz w:val="24"/>
          <w:szCs w:val="24"/>
        </w:rPr>
        <w:t xml:space="preserve"> </w:t>
      </w:r>
      <w:r w:rsidR="000A4544" w:rsidRPr="007067E6">
        <w:rPr>
          <w:rFonts w:ascii="Times New Roman" w:hAnsi="Times New Roman" w:cs="Times New Roman"/>
          <w:color w:val="000000" w:themeColor="text1"/>
          <w:sz w:val="24"/>
          <w:szCs w:val="24"/>
        </w:rPr>
        <w:t>estimates</w:t>
      </w:r>
      <w:r w:rsidR="005C6C56" w:rsidRPr="007067E6">
        <w:rPr>
          <w:rFonts w:ascii="Times New Roman" w:hAnsi="Times New Roman" w:cs="Times New Roman"/>
          <w:color w:val="000000" w:themeColor="text1"/>
          <w:sz w:val="24"/>
          <w:szCs w:val="24"/>
        </w:rPr>
        <w:t xml:space="preserve"> (Table S</w:t>
      </w:r>
      <w:r w:rsidR="000A4544" w:rsidRPr="007067E6">
        <w:rPr>
          <w:rFonts w:ascii="Times New Roman" w:hAnsi="Times New Roman" w:cs="Times New Roman"/>
          <w:color w:val="000000" w:themeColor="text1"/>
          <w:sz w:val="24"/>
          <w:szCs w:val="24"/>
        </w:rPr>
        <w:t>5</w:t>
      </w:r>
      <w:r w:rsidR="005C6C56" w:rsidRPr="007067E6">
        <w:rPr>
          <w:rFonts w:ascii="Times New Roman" w:hAnsi="Times New Roman" w:cs="Times New Roman"/>
          <w:color w:val="000000" w:themeColor="text1"/>
          <w:sz w:val="24"/>
          <w:szCs w:val="24"/>
        </w:rPr>
        <w:t>); (2) We</w:t>
      </w:r>
      <w:r w:rsidR="005C6C56">
        <w:rPr>
          <w:rFonts w:ascii="Times New Roman" w:hAnsi="Times New Roman" w:cs="Times New Roman"/>
          <w:color w:val="000000" w:themeColor="text1"/>
          <w:sz w:val="24"/>
          <w:szCs w:val="24"/>
        </w:rPr>
        <w:t xml:space="preserve"> obtained additional </w:t>
      </w:r>
      <w:r w:rsidR="000A4544">
        <w:rPr>
          <w:rFonts w:ascii="Times New Roman" w:hAnsi="Times New Roman" w:cs="Times New Roman"/>
          <w:color w:val="000000" w:themeColor="text1"/>
          <w:sz w:val="24"/>
          <w:szCs w:val="24"/>
        </w:rPr>
        <w:t>117</w:t>
      </w:r>
      <w:r w:rsidR="005C6C56">
        <w:rPr>
          <w:rFonts w:ascii="Times New Roman" w:hAnsi="Times New Roman" w:cs="Times New Roman"/>
          <w:color w:val="000000" w:themeColor="text1"/>
          <w:sz w:val="24"/>
          <w:szCs w:val="24"/>
        </w:rPr>
        <w:t xml:space="preserve"> </w:t>
      </w:r>
      <w:r w:rsidR="005C6C56" w:rsidRPr="00AC34A6">
        <w:rPr>
          <w:rFonts w:ascii="Times New Roman" w:hAnsi="Times New Roman" w:cs="Times New Roman"/>
          <w:color w:val="000000" w:themeColor="text1"/>
          <w:sz w:val="24"/>
          <w:szCs w:val="24"/>
        </w:rPr>
        <w:t>R</w:t>
      </w:r>
      <w:r w:rsidR="000A4544">
        <w:rPr>
          <w:rFonts w:ascii="Times New Roman" w:hAnsi="Times New Roman" w:cs="Times New Roman"/>
          <w:color w:val="000000" w:themeColor="text1"/>
          <w:sz w:val="24"/>
          <w:szCs w:val="24"/>
        </w:rPr>
        <w:t>a</w:t>
      </w:r>
      <w:r w:rsidR="005C6C56" w:rsidRPr="00AC34A6">
        <w:rPr>
          <w:rFonts w:ascii="Times New Roman" w:hAnsi="Times New Roman" w:cs="Times New Roman"/>
          <w:color w:val="000000" w:themeColor="text1"/>
          <w:sz w:val="24"/>
          <w:szCs w:val="24"/>
        </w:rPr>
        <w:t>-to-</w:t>
      </w:r>
      <w:r w:rsidR="000A4544">
        <w:rPr>
          <w:rFonts w:ascii="Times New Roman" w:hAnsi="Times New Roman" w:cs="Times New Roman"/>
          <w:color w:val="000000" w:themeColor="text1"/>
          <w:sz w:val="24"/>
          <w:szCs w:val="24"/>
        </w:rPr>
        <w:t>PP-</w:t>
      </w:r>
      <w:r w:rsidR="005C6C56" w:rsidRPr="00AC34A6">
        <w:rPr>
          <w:rFonts w:ascii="Times New Roman" w:hAnsi="Times New Roman" w:cs="Times New Roman"/>
          <w:color w:val="000000" w:themeColor="text1"/>
          <w:sz w:val="24"/>
          <w:szCs w:val="24"/>
        </w:rPr>
        <w:t>ratio</w:t>
      </w:r>
      <w:r w:rsidR="005C6C56">
        <w:rPr>
          <w:rFonts w:ascii="Times New Roman" w:hAnsi="Times New Roman" w:cs="Times New Roman"/>
          <w:color w:val="000000" w:themeColor="text1"/>
          <w:sz w:val="24"/>
          <w:szCs w:val="24"/>
        </w:rPr>
        <w:t xml:space="preserve"> estimates from SRDB-V4.</w:t>
      </w:r>
      <w:r w:rsidR="000A4544">
        <w:rPr>
          <w:rFonts w:ascii="Times New Roman" w:hAnsi="Times New Roman" w:cs="Times New Roman"/>
          <w:color w:val="000000" w:themeColor="text1"/>
          <w:sz w:val="24"/>
          <w:szCs w:val="24"/>
        </w:rPr>
        <w:t xml:space="preserve"> </w:t>
      </w:r>
      <w:r w:rsidR="00B26091">
        <w:rPr>
          <w:rFonts w:ascii="Times New Roman" w:hAnsi="Times New Roman" w:cs="Times New Roman"/>
          <w:color w:val="000000" w:themeColor="text1"/>
          <w:sz w:val="24"/>
          <w:szCs w:val="24"/>
        </w:rPr>
        <w:t>Ra-to-GPP-ratio used in this study covered 9 vegetation types, but mainly from forest and grassland, all the other vegetation types only have 14 samples (Figure S4).</w:t>
      </w:r>
    </w:p>
    <w:p w:rsidR="00267D64" w:rsidRPr="00267D64" w:rsidRDefault="00267D64" w:rsidP="00267D64">
      <w:pPr>
        <w:spacing w:before="120" w:after="120"/>
        <w:ind w:firstLine="720"/>
        <w:rPr>
          <w:rFonts w:ascii="Times New Roman" w:hAnsi="Times New Roman" w:cs="Times New Roman"/>
          <w:color w:val="000000" w:themeColor="text1"/>
          <w:sz w:val="24"/>
          <w:szCs w:val="24"/>
        </w:rPr>
      </w:pPr>
    </w:p>
    <w:p w:rsidR="00DD18B3" w:rsidRPr="00267D64" w:rsidRDefault="00DD18B3" w:rsidP="00AF4565">
      <w:pPr>
        <w:spacing w:before="120" w:after="120"/>
        <w:rPr>
          <w:rFonts w:ascii="Times New Roman" w:eastAsia="Times New Roman" w:hAnsi="Times New Roman" w:cs="Times New Roman"/>
          <w:b/>
          <w:i/>
          <w:iCs/>
          <w:sz w:val="24"/>
          <w:szCs w:val="24"/>
        </w:rPr>
      </w:pPr>
      <w:r w:rsidRPr="00267D64">
        <w:rPr>
          <w:rFonts w:ascii="Times New Roman" w:eastAsia="Times New Roman" w:hAnsi="Times New Roman" w:cs="Times New Roman"/>
          <w:b/>
          <w:i/>
          <w:iCs/>
          <w:sz w:val="24"/>
          <w:szCs w:val="24"/>
        </w:rPr>
        <w:t>Bottom-up GPP</w:t>
      </w:r>
      <w:r w:rsidR="007C7EAD" w:rsidRPr="00267D64">
        <w:rPr>
          <w:rFonts w:ascii="Times New Roman" w:eastAsia="Times New Roman" w:hAnsi="Times New Roman" w:cs="Times New Roman"/>
          <w:b/>
          <w:i/>
          <w:iCs/>
          <w:sz w:val="24"/>
          <w:szCs w:val="24"/>
        </w:rPr>
        <w:t xml:space="preserve"> estimation</w:t>
      </w:r>
    </w:p>
    <w:p w:rsidR="00F7375D" w:rsidRDefault="00F7375D" w:rsidP="00AF4565">
      <w:pPr>
        <w:spacing w:before="120" w:after="120"/>
        <w:ind w:firstLine="720"/>
        <w:rPr>
          <w:rFonts w:ascii="Times New Roman" w:hAnsi="Times New Roman" w:cs="Times New Roman"/>
          <w:sz w:val="24"/>
          <w:szCs w:val="24"/>
        </w:rPr>
      </w:pPr>
      <w:bookmarkStart w:id="66" w:name="OLE_LINK256"/>
      <w:bookmarkStart w:id="67" w:name="OLE_LINK257"/>
      <w:bookmarkStart w:id="68" w:name="OLE_LINK5"/>
      <w:bookmarkStart w:id="69" w:name="OLE_LINK6"/>
      <w:r w:rsidRPr="00F7375D">
        <w:rPr>
          <w:rFonts w:ascii="Times New Roman" w:eastAsia="Times New Roman" w:hAnsi="Times New Roman" w:cs="Times New Roman"/>
          <w:b/>
          <w:sz w:val="24"/>
          <w:szCs w:val="24"/>
        </w:rPr>
        <w:t>According to the bottom-up Global R</w:t>
      </w:r>
      <w:r w:rsidRPr="00F7375D">
        <w:rPr>
          <w:rFonts w:ascii="Times New Roman" w:eastAsia="Times New Roman" w:hAnsi="Times New Roman" w:cs="Times New Roman"/>
          <w:b/>
          <w:sz w:val="24"/>
          <w:szCs w:val="24"/>
          <w:vertAlign w:val="subscript"/>
        </w:rPr>
        <w:t>S</w:t>
      </w:r>
      <w:r w:rsidRPr="00F7375D">
        <w:rPr>
          <w:rFonts w:ascii="Times New Roman" w:eastAsia="Times New Roman" w:hAnsi="Times New Roman" w:cs="Times New Roman"/>
          <w:b/>
          <w:sz w:val="24"/>
          <w:szCs w:val="24"/>
        </w:rPr>
        <w:t xml:space="preserve"> estimates, Root-to-R</w:t>
      </w:r>
      <w:r w:rsidRPr="00F7375D">
        <w:rPr>
          <w:rFonts w:ascii="Times New Roman" w:eastAsia="Times New Roman" w:hAnsi="Times New Roman" w:cs="Times New Roman"/>
          <w:b/>
          <w:sz w:val="24"/>
          <w:szCs w:val="24"/>
          <w:vertAlign w:val="subscript"/>
        </w:rPr>
        <w:t>S</w:t>
      </w:r>
      <w:r w:rsidRPr="00F7375D">
        <w:rPr>
          <w:rFonts w:ascii="Times New Roman" w:eastAsia="Times New Roman" w:hAnsi="Times New Roman" w:cs="Times New Roman"/>
          <w:b/>
          <w:sz w:val="24"/>
          <w:szCs w:val="24"/>
        </w:rPr>
        <w:t xml:space="preserve"> ratio (RC), and </w:t>
      </w:r>
      <w:proofErr w:type="spellStart"/>
      <w:r w:rsidRPr="00F7375D">
        <w:rPr>
          <w:rFonts w:ascii="Times New Roman" w:eastAsia="Times New Roman" w:hAnsi="Times New Roman" w:cs="Times New Roman"/>
          <w:b/>
          <w:sz w:val="24"/>
          <w:szCs w:val="24"/>
        </w:rPr>
        <w:t>Rroot</w:t>
      </w:r>
      <w:proofErr w:type="spellEnd"/>
      <w:r w:rsidR="00F67822">
        <w:rPr>
          <w:rFonts w:ascii="Times New Roman" w:eastAsia="Times New Roman" w:hAnsi="Times New Roman" w:cs="Times New Roman"/>
          <w:b/>
          <w:sz w:val="24"/>
          <w:szCs w:val="24"/>
        </w:rPr>
        <w:t>-to-</w:t>
      </w:r>
      <w:proofErr w:type="spellStart"/>
      <w:r w:rsidRPr="00F7375D">
        <w:rPr>
          <w:rFonts w:ascii="Times New Roman" w:eastAsia="Times New Roman" w:hAnsi="Times New Roman" w:cs="Times New Roman"/>
          <w:b/>
          <w:sz w:val="24"/>
          <w:szCs w:val="24"/>
        </w:rPr>
        <w:t>Rshoot</w:t>
      </w:r>
      <w:proofErr w:type="spellEnd"/>
      <w:r w:rsidRPr="00F7375D">
        <w:rPr>
          <w:rFonts w:ascii="Times New Roman" w:eastAsia="Times New Roman" w:hAnsi="Times New Roman" w:cs="Times New Roman"/>
          <w:b/>
          <w:sz w:val="24"/>
          <w:szCs w:val="24"/>
        </w:rPr>
        <w:t xml:space="preserve"> ratio (data come from SRDB), </w:t>
      </w:r>
      <w:proofErr w:type="spellStart"/>
      <w:r w:rsidRPr="00F7375D">
        <w:rPr>
          <w:rFonts w:ascii="Times New Roman" w:eastAsia="Times New Roman" w:hAnsi="Times New Roman" w:cs="Times New Roman"/>
          <w:b/>
          <w:sz w:val="24"/>
          <w:szCs w:val="24"/>
        </w:rPr>
        <w:t>Rroot</w:t>
      </w:r>
      <w:proofErr w:type="spellEnd"/>
      <w:r w:rsidRPr="00F7375D">
        <w:rPr>
          <w:rFonts w:ascii="Times New Roman" w:eastAsia="Times New Roman" w:hAnsi="Times New Roman" w:cs="Times New Roman"/>
          <w:b/>
          <w:sz w:val="24"/>
          <w:szCs w:val="24"/>
        </w:rPr>
        <w:t xml:space="preserve"> and </w:t>
      </w:r>
      <w:proofErr w:type="spellStart"/>
      <w:r w:rsidRPr="00F7375D">
        <w:rPr>
          <w:rFonts w:ascii="Times New Roman" w:eastAsia="Times New Roman" w:hAnsi="Times New Roman" w:cs="Times New Roman"/>
          <w:b/>
          <w:sz w:val="24"/>
          <w:szCs w:val="24"/>
        </w:rPr>
        <w:t>Rshoot</w:t>
      </w:r>
      <w:proofErr w:type="spellEnd"/>
      <w:r w:rsidRPr="00F7375D">
        <w:rPr>
          <w:rFonts w:ascii="Times New Roman" w:eastAsia="Times New Roman" w:hAnsi="Times New Roman" w:cs="Times New Roman"/>
          <w:b/>
          <w:sz w:val="24"/>
          <w:szCs w:val="24"/>
        </w:rPr>
        <w:t xml:space="preserve"> can be estimated. Then, GPP can be calculated (</w:t>
      </w:r>
      <w:proofErr w:type="gramStart"/>
      <w:r w:rsidR="002F20CC">
        <w:rPr>
          <w:rFonts w:ascii="Times New Roman" w:eastAsia="Times New Roman" w:hAnsi="Times New Roman" w:cs="Times New Roman"/>
          <w:b/>
          <w:sz w:val="24"/>
          <w:szCs w:val="24"/>
        </w:rPr>
        <w:t>bottom-up</w:t>
      </w:r>
      <w:proofErr w:type="gramEnd"/>
      <w:r w:rsidR="002F20CC">
        <w:rPr>
          <w:rFonts w:ascii="Times New Roman" w:eastAsia="Times New Roman" w:hAnsi="Times New Roman" w:cs="Times New Roman"/>
          <w:b/>
          <w:sz w:val="24"/>
          <w:szCs w:val="24"/>
        </w:rPr>
        <w:t xml:space="preserve"> GPP, </w:t>
      </w:r>
      <w:r w:rsidRPr="00F7375D">
        <w:rPr>
          <w:rFonts w:ascii="Times New Roman" w:eastAsia="Times New Roman" w:hAnsi="Times New Roman" w:cs="Times New Roman"/>
          <w:b/>
          <w:sz w:val="24"/>
          <w:szCs w:val="24"/>
        </w:rPr>
        <w:t>Figure 2).</w:t>
      </w:r>
      <w:r>
        <w:rPr>
          <w:rFonts w:ascii="Times New Roman" w:eastAsia="Times New Roman" w:hAnsi="Times New Roman" w:cs="Times New Roman"/>
          <w:bCs/>
          <w:sz w:val="24"/>
          <w:szCs w:val="24"/>
        </w:rPr>
        <w:t xml:space="preserve"> </w:t>
      </w:r>
      <w:bookmarkEnd w:id="66"/>
      <w:bookmarkEnd w:id="67"/>
      <w:r w:rsidR="00DD18B3" w:rsidRPr="00DD18B3">
        <w:rPr>
          <w:rFonts w:ascii="Times New Roman" w:eastAsia="Times New Roman" w:hAnsi="Times New Roman" w:cs="Times New Roman"/>
          <w:bCs/>
          <w:sz w:val="24"/>
          <w:szCs w:val="24"/>
        </w:rPr>
        <w:t xml:space="preserve">In the past decades, </w:t>
      </w:r>
      <w:bookmarkEnd w:id="68"/>
      <w:bookmarkEnd w:id="69"/>
      <w:r w:rsidR="00DD18B3" w:rsidRPr="00DD18B3">
        <w:rPr>
          <w:rFonts w:ascii="Times New Roman" w:eastAsia="Times New Roman" w:hAnsi="Times New Roman" w:cs="Times New Roman"/>
          <w:bCs/>
          <w:sz w:val="24"/>
          <w:szCs w:val="24"/>
        </w:rPr>
        <w:t>many models have been developed to estimate global R</w:t>
      </w:r>
      <w:r w:rsidR="00DD18B3" w:rsidRPr="00DD18B3">
        <w:rPr>
          <w:rFonts w:ascii="Times New Roman" w:eastAsia="Times New Roman" w:hAnsi="Times New Roman" w:cs="Times New Roman"/>
          <w:bCs/>
          <w:sz w:val="24"/>
          <w:szCs w:val="24"/>
          <w:vertAlign w:val="subscript"/>
        </w:rPr>
        <w:t>S</w:t>
      </w:r>
      <w:r w:rsidR="00DD18B3" w:rsidRPr="00DD18B3">
        <w:rPr>
          <w:rFonts w:ascii="Times New Roman" w:eastAsia="Times New Roman" w:hAnsi="Times New Roman" w:cs="Times New Roman"/>
          <w:bCs/>
          <w:sz w:val="24"/>
          <w:szCs w:val="24"/>
        </w:rPr>
        <w:t xml:space="preserve"> (</w:t>
      </w:r>
      <w:r w:rsidR="00F67822">
        <w:rPr>
          <w:rFonts w:ascii="Times New Roman" w:eastAsia="Times New Roman" w:hAnsi="Times New Roman" w:cs="Times New Roman"/>
          <w:bCs/>
          <w:sz w:val="24"/>
          <w:szCs w:val="24"/>
        </w:rPr>
        <w:t>bottom-up global R</w:t>
      </w:r>
      <w:r w:rsidR="00F67822" w:rsidRPr="00F67822">
        <w:rPr>
          <w:rFonts w:ascii="Times New Roman" w:eastAsia="Times New Roman" w:hAnsi="Times New Roman" w:cs="Times New Roman"/>
          <w:bCs/>
          <w:sz w:val="24"/>
          <w:szCs w:val="24"/>
          <w:vertAlign w:val="subscript"/>
        </w:rPr>
        <w:t>S</w:t>
      </w:r>
      <w:r w:rsidR="00F67822">
        <w:rPr>
          <w:rFonts w:ascii="Times New Roman" w:eastAsia="Times New Roman" w:hAnsi="Times New Roman" w:cs="Times New Roman"/>
          <w:bCs/>
          <w:sz w:val="24"/>
          <w:szCs w:val="24"/>
        </w:rPr>
        <w:t xml:space="preserve"> estimates, </w:t>
      </w:r>
      <w:r w:rsidR="00DD18B3" w:rsidRPr="00DD18B3">
        <w:rPr>
          <w:rFonts w:ascii="Times New Roman" w:eastAsia="Times New Roman" w:hAnsi="Times New Roman" w:cs="Times New Roman"/>
          <w:bCs/>
          <w:sz w:val="24"/>
          <w:szCs w:val="24"/>
        </w:rPr>
        <w:t>n=17, Figure S1, most of the estimates were based on the field measured R</w:t>
      </w:r>
      <w:r w:rsidR="00DD18B3" w:rsidRPr="00DD18B3">
        <w:rPr>
          <w:rFonts w:ascii="Times New Roman" w:eastAsia="Times New Roman" w:hAnsi="Times New Roman" w:cs="Times New Roman"/>
          <w:bCs/>
          <w:sz w:val="24"/>
          <w:szCs w:val="24"/>
          <w:vertAlign w:val="subscript"/>
        </w:rPr>
        <w:t>S</w:t>
      </w:r>
      <w:r w:rsidR="00DD18B3" w:rsidRPr="00DD18B3">
        <w:rPr>
          <w:rFonts w:ascii="Times New Roman" w:eastAsia="Times New Roman" w:hAnsi="Times New Roman" w:cs="Times New Roman"/>
          <w:bCs/>
          <w:sz w:val="24"/>
          <w:szCs w:val="24"/>
        </w:rPr>
        <w:t xml:space="preserve"> data, e.g., SRDB). </w:t>
      </w:r>
      <w:r w:rsidR="00F67822">
        <w:rPr>
          <w:rFonts w:ascii="Times New Roman" w:hAnsi="Times New Roman" w:cs="Times New Roman"/>
          <w:sz w:val="24"/>
          <w:szCs w:val="24"/>
        </w:rPr>
        <w:t xml:space="preserve">In addition, autotrophic respiration </w:t>
      </w:r>
      <w:r w:rsidR="002F20CC">
        <w:rPr>
          <w:rFonts w:ascii="Times New Roman" w:hAnsi="Times New Roman" w:cs="Times New Roman"/>
          <w:sz w:val="24"/>
          <w:szCs w:val="24"/>
        </w:rPr>
        <w:t xml:space="preserve">can be separated into root respiration and shoot respiration. </w:t>
      </w:r>
      <w:r w:rsidR="00D505BB">
        <w:rPr>
          <w:rFonts w:ascii="Times New Roman" w:hAnsi="Times New Roman" w:cs="Times New Roman"/>
          <w:sz w:val="24"/>
          <w:szCs w:val="24"/>
        </w:rPr>
        <w:t xml:space="preserve">Many studies have been conducted to separate Ra into </w:t>
      </w:r>
      <w:proofErr w:type="spellStart"/>
      <w:r w:rsidR="00D505BB">
        <w:rPr>
          <w:rFonts w:ascii="Times New Roman" w:hAnsi="Times New Roman" w:cs="Times New Roman"/>
          <w:sz w:val="24"/>
          <w:szCs w:val="24"/>
        </w:rPr>
        <w:t>Rroot</w:t>
      </w:r>
      <w:proofErr w:type="spellEnd"/>
      <w:r w:rsidR="00D505BB">
        <w:rPr>
          <w:rFonts w:ascii="Times New Roman" w:hAnsi="Times New Roman" w:cs="Times New Roman"/>
          <w:sz w:val="24"/>
          <w:szCs w:val="24"/>
        </w:rPr>
        <w:t xml:space="preserve"> and </w:t>
      </w:r>
      <w:proofErr w:type="spellStart"/>
      <w:r w:rsidR="00D505BB">
        <w:rPr>
          <w:rFonts w:ascii="Times New Roman" w:hAnsi="Times New Roman" w:cs="Times New Roman"/>
          <w:sz w:val="24"/>
          <w:szCs w:val="24"/>
        </w:rPr>
        <w:t>Rshoot</w:t>
      </w:r>
      <w:proofErr w:type="spellEnd"/>
      <w:r w:rsidR="00D505BB">
        <w:rPr>
          <w:rFonts w:ascii="Times New Roman" w:hAnsi="Times New Roman" w:cs="Times New Roman"/>
          <w:sz w:val="24"/>
          <w:szCs w:val="24"/>
        </w:rPr>
        <w:t xml:space="preserve">, and thus </w:t>
      </w:r>
      <w:bookmarkStart w:id="70" w:name="OLE_LINK252"/>
      <w:bookmarkStart w:id="71" w:name="OLE_LINK253"/>
      <w:proofErr w:type="spellStart"/>
      <w:r w:rsidR="00D505BB">
        <w:rPr>
          <w:rFonts w:ascii="Times New Roman" w:hAnsi="Times New Roman" w:cs="Times New Roman"/>
          <w:sz w:val="24"/>
          <w:szCs w:val="24"/>
        </w:rPr>
        <w:t>Rroot</w:t>
      </w:r>
      <w:proofErr w:type="spellEnd"/>
      <w:r w:rsidR="00D505BB">
        <w:rPr>
          <w:rFonts w:ascii="Times New Roman" w:hAnsi="Times New Roman" w:cs="Times New Roman"/>
          <w:sz w:val="24"/>
          <w:szCs w:val="24"/>
        </w:rPr>
        <w:t>-to-Ra ratio</w:t>
      </w:r>
      <w:bookmarkEnd w:id="70"/>
      <w:bookmarkEnd w:id="71"/>
      <w:r w:rsidR="00D505BB">
        <w:rPr>
          <w:rFonts w:ascii="Times New Roman" w:hAnsi="Times New Roman" w:cs="Times New Roman"/>
          <w:sz w:val="24"/>
          <w:szCs w:val="24"/>
        </w:rPr>
        <w:t xml:space="preserve">, </w:t>
      </w:r>
      <w:proofErr w:type="spellStart"/>
      <w:r w:rsidR="00D505BB">
        <w:rPr>
          <w:rFonts w:ascii="Times New Roman" w:hAnsi="Times New Roman" w:cs="Times New Roman"/>
          <w:sz w:val="24"/>
          <w:szCs w:val="24"/>
        </w:rPr>
        <w:t>Rroot</w:t>
      </w:r>
      <w:proofErr w:type="spellEnd"/>
      <w:r w:rsidR="00D505BB">
        <w:rPr>
          <w:rFonts w:ascii="Times New Roman" w:hAnsi="Times New Roman" w:cs="Times New Roman"/>
          <w:sz w:val="24"/>
          <w:szCs w:val="24"/>
        </w:rPr>
        <w:t>-to-</w:t>
      </w:r>
      <w:proofErr w:type="spellStart"/>
      <w:r w:rsidR="00D505BB">
        <w:rPr>
          <w:rFonts w:ascii="Times New Roman" w:hAnsi="Times New Roman" w:cs="Times New Roman"/>
          <w:sz w:val="24"/>
          <w:szCs w:val="24"/>
        </w:rPr>
        <w:t>Rshoot</w:t>
      </w:r>
      <w:proofErr w:type="spellEnd"/>
      <w:r w:rsidR="00D505BB">
        <w:rPr>
          <w:rFonts w:ascii="Times New Roman" w:hAnsi="Times New Roman" w:cs="Times New Roman"/>
          <w:sz w:val="24"/>
          <w:szCs w:val="24"/>
        </w:rPr>
        <w:t xml:space="preserve"> ratio can be calculated as flowing equations:</w:t>
      </w:r>
    </w:p>
    <w:p w:rsidR="00DD18B3" w:rsidRPr="00DD18B3" w:rsidRDefault="00D505BB" w:rsidP="003E0D48">
      <w:pPr>
        <w:spacing w:before="120" w:after="120"/>
        <w:rPr>
          <w:rFonts w:ascii="Times New Roman" w:eastAsia="Times New Roman" w:hAnsi="Times New Roman" w:cs="Times New Roman"/>
          <w:bCs/>
          <w:sz w:val="24"/>
          <w:szCs w:val="24"/>
        </w:rPr>
      </w:pPr>
      <w:r>
        <w:rPr>
          <w:rFonts w:ascii="Times New Roman" w:hAnsi="Times New Roman" w:cs="Times New Roman"/>
          <w:sz w:val="24"/>
          <w:szCs w:val="24"/>
        </w:rPr>
        <w:lastRenderedPageBreak/>
        <w:t xml:space="preserve">then </w:t>
      </w:r>
      <w:proofErr w:type="spellStart"/>
      <w:r>
        <w:rPr>
          <w:rFonts w:ascii="Times New Roman" w:hAnsi="Times New Roman" w:cs="Times New Roman"/>
          <w:sz w:val="24"/>
          <w:szCs w:val="24"/>
        </w:rPr>
        <w:t>Rshoot</w:t>
      </w:r>
      <w:proofErr w:type="spellEnd"/>
      <w:r>
        <w:rPr>
          <w:rFonts w:ascii="Times New Roman" w:hAnsi="Times New Roman" w:cs="Times New Roman"/>
          <w:sz w:val="24"/>
          <w:szCs w:val="24"/>
        </w:rPr>
        <w:t xml:space="preserve"> can be calculated based on the </w:t>
      </w:r>
      <w:proofErr w:type="spellStart"/>
      <w:r>
        <w:rPr>
          <w:rFonts w:ascii="Times New Roman" w:hAnsi="Times New Roman" w:cs="Times New Roman"/>
          <w:sz w:val="24"/>
          <w:szCs w:val="24"/>
        </w:rPr>
        <w:t>Rroot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Rroot</w:t>
      </w:r>
      <w:proofErr w:type="spellEnd"/>
      <w:r>
        <w:rPr>
          <w:rFonts w:ascii="Times New Roman" w:hAnsi="Times New Roman" w:cs="Times New Roman"/>
          <w:sz w:val="24"/>
          <w:szCs w:val="24"/>
        </w:rPr>
        <w:t>-to-</w:t>
      </w:r>
      <w:proofErr w:type="spellStart"/>
      <w:r>
        <w:rPr>
          <w:rFonts w:ascii="Times New Roman" w:hAnsi="Times New Roman" w:cs="Times New Roman"/>
          <w:sz w:val="24"/>
          <w:szCs w:val="24"/>
        </w:rPr>
        <w:t>Rshoot</w:t>
      </w:r>
      <w:proofErr w:type="spellEnd"/>
      <w:r>
        <w:rPr>
          <w:rFonts w:ascii="Times New Roman" w:hAnsi="Times New Roman" w:cs="Times New Roman"/>
          <w:sz w:val="24"/>
          <w:szCs w:val="24"/>
        </w:rPr>
        <w:t xml:space="preserve"> ratio, finally, bottom-up GPP can be calculated (Figure 2). </w:t>
      </w:r>
      <w:bookmarkStart w:id="72" w:name="OLE_LINK258"/>
      <w:bookmarkStart w:id="73" w:name="OLE_LINK259"/>
      <w:r>
        <w:rPr>
          <w:rFonts w:ascii="Times New Roman" w:hAnsi="Times New Roman" w:cs="Times New Roman"/>
          <w:sz w:val="24"/>
          <w:szCs w:val="24"/>
        </w:rPr>
        <w:t>We then compare the bottom-up GPP with GPP from publication in the past decades (top-down GPP) to determine the consistency between the bottom-up and top-down GPP.</w:t>
      </w:r>
      <w:bookmarkEnd w:id="72"/>
      <w:bookmarkEnd w:id="73"/>
    </w:p>
    <w:p w:rsidR="00DD18B3" w:rsidRPr="00DD18B3" w:rsidRDefault="00DD18B3" w:rsidP="00AF4565">
      <w:pPr>
        <w:spacing w:before="120" w:after="120"/>
        <w:rPr>
          <w:rFonts w:ascii="Times New Roman" w:eastAsia="Times New Roman" w:hAnsi="Times New Roman" w:cs="Times New Roman"/>
          <w:b/>
          <w:i/>
          <w:iCs/>
          <w:sz w:val="24"/>
          <w:szCs w:val="24"/>
        </w:rPr>
      </w:pPr>
      <w:bookmarkStart w:id="74" w:name="OLE_LINK276"/>
      <w:bookmarkStart w:id="75" w:name="OLE_LINK277"/>
      <w:r w:rsidRPr="00DD18B3">
        <w:rPr>
          <w:rFonts w:ascii="Times New Roman" w:eastAsia="Times New Roman" w:hAnsi="Times New Roman" w:cs="Times New Roman"/>
          <w:b/>
          <w:i/>
          <w:iCs/>
          <w:sz w:val="24"/>
          <w:szCs w:val="24"/>
        </w:rPr>
        <w:t>Top-down global R</w:t>
      </w:r>
      <w:r w:rsidRPr="00DD18B3">
        <w:rPr>
          <w:rFonts w:ascii="Times New Roman" w:eastAsia="Times New Roman" w:hAnsi="Times New Roman" w:cs="Times New Roman"/>
          <w:b/>
          <w:i/>
          <w:iCs/>
          <w:sz w:val="24"/>
          <w:szCs w:val="24"/>
          <w:vertAlign w:val="subscript"/>
        </w:rPr>
        <w:t>S</w:t>
      </w:r>
      <w:r w:rsidR="007C7EAD" w:rsidRPr="007C7EAD">
        <w:rPr>
          <w:rFonts w:ascii="Times New Roman" w:eastAsia="Times New Roman" w:hAnsi="Times New Roman" w:cs="Times New Roman"/>
          <w:b/>
          <w:i/>
          <w:iCs/>
          <w:sz w:val="24"/>
          <w:szCs w:val="24"/>
        </w:rPr>
        <w:t xml:space="preserve"> </w:t>
      </w:r>
      <w:r w:rsidR="007C7EAD" w:rsidRPr="00DD18B3">
        <w:rPr>
          <w:rFonts w:ascii="Times New Roman" w:eastAsia="Times New Roman" w:hAnsi="Times New Roman" w:cs="Times New Roman"/>
          <w:b/>
          <w:i/>
          <w:iCs/>
          <w:sz w:val="24"/>
          <w:szCs w:val="24"/>
        </w:rPr>
        <w:t>estimat</w:t>
      </w:r>
      <w:r w:rsidR="007C7EAD">
        <w:rPr>
          <w:rFonts w:ascii="Times New Roman" w:eastAsia="Times New Roman" w:hAnsi="Times New Roman" w:cs="Times New Roman"/>
          <w:b/>
          <w:i/>
          <w:iCs/>
          <w:sz w:val="24"/>
          <w:szCs w:val="24"/>
        </w:rPr>
        <w:t>ion</w:t>
      </w:r>
    </w:p>
    <w:p w:rsidR="00EE5342" w:rsidRDefault="001C24BD" w:rsidP="00AF4565">
      <w:pPr>
        <w:spacing w:before="120" w:after="120"/>
        <w:ind w:firstLine="720"/>
        <w:rPr>
          <w:rFonts w:ascii="Times New Roman" w:hAnsi="Times New Roman" w:cs="Times New Roman"/>
          <w:noProof/>
          <w:sz w:val="24"/>
          <w:szCs w:val="24"/>
        </w:rPr>
      </w:pPr>
      <w:bookmarkStart w:id="76" w:name="OLE_LINK278"/>
      <w:bookmarkStart w:id="77" w:name="OLE_LINK279"/>
      <w:bookmarkEnd w:id="74"/>
      <w:bookmarkEnd w:id="75"/>
      <w:r w:rsidRPr="00F7375D">
        <w:rPr>
          <w:rFonts w:ascii="Times New Roman" w:eastAsia="Times New Roman" w:hAnsi="Times New Roman" w:cs="Times New Roman"/>
          <w:b/>
          <w:sz w:val="24"/>
          <w:szCs w:val="24"/>
        </w:rPr>
        <w:t xml:space="preserve">According to the </w:t>
      </w:r>
      <w:r w:rsidR="00F63350">
        <w:rPr>
          <w:rFonts w:ascii="Times New Roman" w:eastAsia="Times New Roman" w:hAnsi="Times New Roman" w:cs="Times New Roman"/>
          <w:b/>
          <w:sz w:val="24"/>
          <w:szCs w:val="24"/>
        </w:rPr>
        <w:t>top</w:t>
      </w:r>
      <w:r w:rsidRPr="00F7375D">
        <w:rPr>
          <w:rFonts w:ascii="Times New Roman" w:eastAsia="Times New Roman" w:hAnsi="Times New Roman" w:cs="Times New Roman"/>
          <w:b/>
          <w:sz w:val="24"/>
          <w:szCs w:val="24"/>
        </w:rPr>
        <w:t>-</w:t>
      </w:r>
      <w:r w:rsidR="00F63350">
        <w:rPr>
          <w:rFonts w:ascii="Times New Roman" w:eastAsia="Times New Roman" w:hAnsi="Times New Roman" w:cs="Times New Roman"/>
          <w:b/>
          <w:sz w:val="24"/>
          <w:szCs w:val="24"/>
        </w:rPr>
        <w:t>down</w:t>
      </w:r>
      <w:r w:rsidRPr="00F7375D">
        <w:rPr>
          <w:rFonts w:ascii="Times New Roman" w:eastAsia="Times New Roman" w:hAnsi="Times New Roman" w:cs="Times New Roman"/>
          <w:b/>
          <w:sz w:val="24"/>
          <w:szCs w:val="24"/>
        </w:rPr>
        <w:t xml:space="preserve"> </w:t>
      </w:r>
      <w:r w:rsidR="00F63350">
        <w:rPr>
          <w:rFonts w:ascii="Times New Roman" w:eastAsia="Times New Roman" w:hAnsi="Times New Roman" w:cs="Times New Roman"/>
          <w:b/>
          <w:sz w:val="24"/>
          <w:szCs w:val="24"/>
        </w:rPr>
        <w:t>GPP</w:t>
      </w:r>
      <w:r w:rsidRPr="00F7375D">
        <w:rPr>
          <w:rFonts w:ascii="Times New Roman" w:eastAsia="Times New Roman" w:hAnsi="Times New Roman" w:cs="Times New Roman"/>
          <w:b/>
          <w:sz w:val="24"/>
          <w:szCs w:val="24"/>
        </w:rPr>
        <w:t xml:space="preserve">, </w:t>
      </w:r>
      <w:r w:rsidR="00227837">
        <w:rPr>
          <w:rFonts w:ascii="Times New Roman" w:eastAsia="Times New Roman" w:hAnsi="Times New Roman" w:cs="Times New Roman"/>
          <w:b/>
          <w:sz w:val="24"/>
          <w:szCs w:val="24"/>
        </w:rPr>
        <w:t xml:space="preserve">NPP, </w:t>
      </w:r>
      <w:r w:rsidRPr="00F7375D">
        <w:rPr>
          <w:rFonts w:ascii="Times New Roman" w:eastAsia="Times New Roman" w:hAnsi="Times New Roman" w:cs="Times New Roman"/>
          <w:b/>
          <w:sz w:val="24"/>
          <w:szCs w:val="24"/>
        </w:rPr>
        <w:t>R</w:t>
      </w:r>
      <w:r w:rsidR="00227837">
        <w:rPr>
          <w:rFonts w:ascii="Times New Roman" w:eastAsia="Times New Roman" w:hAnsi="Times New Roman" w:cs="Times New Roman"/>
          <w:b/>
          <w:sz w:val="24"/>
          <w:szCs w:val="24"/>
        </w:rPr>
        <w:t>a</w:t>
      </w:r>
      <w:r w:rsidRPr="00F7375D">
        <w:rPr>
          <w:rFonts w:ascii="Times New Roman" w:eastAsia="Times New Roman" w:hAnsi="Times New Roman" w:cs="Times New Roman"/>
          <w:b/>
          <w:sz w:val="24"/>
          <w:szCs w:val="24"/>
        </w:rPr>
        <w:t>-to-</w:t>
      </w:r>
      <w:r w:rsidR="00227837">
        <w:rPr>
          <w:rFonts w:ascii="Times New Roman" w:eastAsia="Times New Roman" w:hAnsi="Times New Roman" w:cs="Times New Roman"/>
          <w:b/>
          <w:sz w:val="24"/>
          <w:szCs w:val="24"/>
        </w:rPr>
        <w:t>GPP</w:t>
      </w:r>
      <w:r w:rsidRPr="00F7375D">
        <w:rPr>
          <w:rFonts w:ascii="Times New Roman" w:eastAsia="Times New Roman" w:hAnsi="Times New Roman" w:cs="Times New Roman"/>
          <w:b/>
          <w:sz w:val="24"/>
          <w:szCs w:val="24"/>
        </w:rPr>
        <w:t xml:space="preserve"> ratio, </w:t>
      </w:r>
      <w:proofErr w:type="spellStart"/>
      <w:r w:rsidR="00227837">
        <w:rPr>
          <w:rFonts w:ascii="Times New Roman" w:eastAsia="Times New Roman" w:hAnsi="Times New Roman" w:cs="Times New Roman"/>
          <w:b/>
          <w:sz w:val="24"/>
          <w:szCs w:val="24"/>
        </w:rPr>
        <w:t>Rroot</w:t>
      </w:r>
      <w:proofErr w:type="spellEnd"/>
      <w:r w:rsidR="00227837">
        <w:rPr>
          <w:rFonts w:ascii="Times New Roman" w:eastAsia="Times New Roman" w:hAnsi="Times New Roman" w:cs="Times New Roman"/>
          <w:b/>
          <w:sz w:val="24"/>
          <w:szCs w:val="24"/>
        </w:rPr>
        <w:t xml:space="preserve">-to-Ra ratio, and </w:t>
      </w:r>
      <w:proofErr w:type="spellStart"/>
      <w:r w:rsidR="00227837">
        <w:rPr>
          <w:rFonts w:ascii="Times New Roman" w:eastAsia="Times New Roman" w:hAnsi="Times New Roman" w:cs="Times New Roman"/>
          <w:b/>
          <w:sz w:val="24"/>
          <w:szCs w:val="24"/>
        </w:rPr>
        <w:t>Rshoot</w:t>
      </w:r>
      <w:proofErr w:type="spellEnd"/>
      <w:r w:rsidR="00227837">
        <w:rPr>
          <w:rFonts w:ascii="Times New Roman" w:eastAsia="Times New Roman" w:hAnsi="Times New Roman" w:cs="Times New Roman"/>
          <w:b/>
          <w:sz w:val="24"/>
          <w:szCs w:val="24"/>
        </w:rPr>
        <w:t xml:space="preserve">-to-Ra ratio, GPP can be separated into Rh, </w:t>
      </w:r>
      <w:proofErr w:type="spellStart"/>
      <w:r w:rsidR="00227837">
        <w:rPr>
          <w:rFonts w:ascii="Times New Roman" w:eastAsia="Times New Roman" w:hAnsi="Times New Roman" w:cs="Times New Roman"/>
          <w:b/>
          <w:sz w:val="24"/>
          <w:szCs w:val="24"/>
        </w:rPr>
        <w:t>Rshoot</w:t>
      </w:r>
      <w:proofErr w:type="spellEnd"/>
      <w:r w:rsidR="00227837">
        <w:rPr>
          <w:rFonts w:ascii="Times New Roman" w:eastAsia="Times New Roman" w:hAnsi="Times New Roman" w:cs="Times New Roman"/>
          <w:b/>
          <w:sz w:val="24"/>
          <w:szCs w:val="24"/>
        </w:rPr>
        <w:t xml:space="preserve">, and </w:t>
      </w:r>
      <w:proofErr w:type="spellStart"/>
      <w:r w:rsidR="00227837">
        <w:rPr>
          <w:rFonts w:ascii="Times New Roman" w:eastAsia="Times New Roman" w:hAnsi="Times New Roman" w:cs="Times New Roman"/>
          <w:b/>
          <w:sz w:val="24"/>
          <w:szCs w:val="24"/>
        </w:rPr>
        <w:t>Rroot</w:t>
      </w:r>
      <w:proofErr w:type="spellEnd"/>
      <w:r w:rsidR="00227837">
        <w:rPr>
          <w:rFonts w:ascii="Times New Roman" w:eastAsia="Times New Roman" w:hAnsi="Times New Roman" w:cs="Times New Roman"/>
          <w:b/>
          <w:sz w:val="24"/>
          <w:szCs w:val="24"/>
        </w:rPr>
        <w:t>, and thus</w:t>
      </w:r>
      <w:r w:rsidRPr="00F7375D">
        <w:rPr>
          <w:rFonts w:ascii="Times New Roman" w:eastAsia="Times New Roman" w:hAnsi="Times New Roman" w:cs="Times New Roman"/>
          <w:b/>
          <w:sz w:val="24"/>
          <w:szCs w:val="24"/>
        </w:rPr>
        <w:t xml:space="preserve">, </w:t>
      </w:r>
      <w:r w:rsidR="00227837">
        <w:rPr>
          <w:rFonts w:ascii="Times New Roman" w:eastAsia="Times New Roman" w:hAnsi="Times New Roman" w:cs="Times New Roman"/>
          <w:b/>
          <w:sz w:val="24"/>
          <w:szCs w:val="24"/>
        </w:rPr>
        <w:t>global R</w:t>
      </w:r>
      <w:r w:rsidR="00227837" w:rsidRPr="00227837">
        <w:rPr>
          <w:rFonts w:ascii="Times New Roman" w:eastAsia="Times New Roman" w:hAnsi="Times New Roman" w:cs="Times New Roman"/>
          <w:b/>
          <w:sz w:val="24"/>
          <w:szCs w:val="24"/>
          <w:vertAlign w:val="subscript"/>
        </w:rPr>
        <w:t>S</w:t>
      </w:r>
      <w:r w:rsidR="00227837">
        <w:rPr>
          <w:rFonts w:ascii="Times New Roman" w:eastAsia="Times New Roman" w:hAnsi="Times New Roman" w:cs="Times New Roman"/>
          <w:b/>
          <w:sz w:val="24"/>
          <w:szCs w:val="24"/>
        </w:rPr>
        <w:t xml:space="preserve"> </w:t>
      </w:r>
      <w:r w:rsidRPr="00F7375D">
        <w:rPr>
          <w:rFonts w:ascii="Times New Roman" w:eastAsia="Times New Roman" w:hAnsi="Times New Roman" w:cs="Times New Roman"/>
          <w:b/>
          <w:sz w:val="24"/>
          <w:szCs w:val="24"/>
        </w:rPr>
        <w:t>can be calculated (</w:t>
      </w:r>
      <w:r w:rsidR="00227837">
        <w:rPr>
          <w:rFonts w:ascii="Times New Roman" w:eastAsia="Times New Roman" w:hAnsi="Times New Roman" w:cs="Times New Roman"/>
          <w:b/>
          <w:sz w:val="24"/>
          <w:szCs w:val="24"/>
        </w:rPr>
        <w:t>top</w:t>
      </w:r>
      <w:r>
        <w:rPr>
          <w:rFonts w:ascii="Times New Roman" w:eastAsia="Times New Roman" w:hAnsi="Times New Roman" w:cs="Times New Roman"/>
          <w:b/>
          <w:sz w:val="24"/>
          <w:szCs w:val="24"/>
        </w:rPr>
        <w:t>-</w:t>
      </w:r>
      <w:r w:rsidR="00227837">
        <w:rPr>
          <w:rFonts w:ascii="Times New Roman" w:eastAsia="Times New Roman" w:hAnsi="Times New Roman" w:cs="Times New Roman"/>
          <w:b/>
          <w:sz w:val="24"/>
          <w:szCs w:val="24"/>
        </w:rPr>
        <w:t>down</w:t>
      </w:r>
      <w:r>
        <w:rPr>
          <w:rFonts w:ascii="Times New Roman" w:eastAsia="Times New Roman" w:hAnsi="Times New Roman" w:cs="Times New Roman"/>
          <w:b/>
          <w:sz w:val="24"/>
          <w:szCs w:val="24"/>
        </w:rPr>
        <w:t xml:space="preserve"> </w:t>
      </w:r>
      <w:r w:rsidR="00227837">
        <w:rPr>
          <w:rFonts w:ascii="Times New Roman" w:eastAsia="Times New Roman" w:hAnsi="Times New Roman" w:cs="Times New Roman"/>
          <w:b/>
          <w:sz w:val="24"/>
          <w:szCs w:val="24"/>
        </w:rPr>
        <w:t>global R</w:t>
      </w:r>
      <w:r w:rsidR="00227837" w:rsidRPr="00227837">
        <w:rPr>
          <w:rFonts w:ascii="Times New Roman" w:eastAsia="Times New Roman" w:hAnsi="Times New Roman" w:cs="Times New Roman"/>
          <w:b/>
          <w:sz w:val="24"/>
          <w:szCs w:val="24"/>
          <w:vertAlign w:val="subscript"/>
        </w:rPr>
        <w:t>S</w:t>
      </w:r>
      <w:r>
        <w:rPr>
          <w:rFonts w:ascii="Times New Roman" w:eastAsia="Times New Roman" w:hAnsi="Times New Roman" w:cs="Times New Roman"/>
          <w:b/>
          <w:sz w:val="24"/>
          <w:szCs w:val="24"/>
        </w:rPr>
        <w:t xml:space="preserve">, </w:t>
      </w:r>
      <w:r w:rsidRPr="00F7375D">
        <w:rPr>
          <w:rFonts w:ascii="Times New Roman" w:eastAsia="Times New Roman" w:hAnsi="Times New Roman" w:cs="Times New Roman"/>
          <w:b/>
          <w:sz w:val="24"/>
          <w:szCs w:val="24"/>
        </w:rPr>
        <w:t>Figure 2).</w:t>
      </w:r>
      <w:r>
        <w:rPr>
          <w:rFonts w:ascii="Times New Roman" w:eastAsia="Times New Roman" w:hAnsi="Times New Roman" w:cs="Times New Roman"/>
          <w:bCs/>
          <w:sz w:val="24"/>
          <w:szCs w:val="24"/>
        </w:rPr>
        <w:t xml:space="preserve"> </w:t>
      </w:r>
      <w:r w:rsidR="00FE2AF5" w:rsidRPr="00DD18B3">
        <w:rPr>
          <w:rFonts w:ascii="Times New Roman" w:eastAsia="Times New Roman" w:hAnsi="Times New Roman" w:cs="Times New Roman"/>
          <w:bCs/>
          <w:sz w:val="24"/>
          <w:szCs w:val="24"/>
        </w:rPr>
        <w:t>Man</w:t>
      </w:r>
      <w:bookmarkEnd w:id="76"/>
      <w:bookmarkEnd w:id="77"/>
      <w:r w:rsidR="00FE2AF5" w:rsidRPr="00DD18B3">
        <w:rPr>
          <w:rFonts w:ascii="Times New Roman" w:eastAsia="Times New Roman" w:hAnsi="Times New Roman" w:cs="Times New Roman"/>
          <w:bCs/>
          <w:sz w:val="24"/>
          <w:szCs w:val="24"/>
        </w:rPr>
        <w:t>y efforts have been made to estimate GPP using both remote sensing and ecosystem modeling methods in the past decades (n=77, Figure S1). GPP can be further separated into NPP</w:t>
      </w:r>
      <w:r w:rsidR="00B532A3">
        <w:rPr>
          <w:rFonts w:ascii="Times New Roman" w:eastAsia="Times New Roman" w:hAnsi="Times New Roman" w:cs="Times New Roman"/>
          <w:bCs/>
          <w:sz w:val="24"/>
          <w:szCs w:val="24"/>
        </w:rPr>
        <w:t>, carbon consumed by herbivore, carbon burned by fire, carbon going to terrestrial as carbon sink,</w:t>
      </w:r>
      <w:r w:rsidR="00FE2AF5" w:rsidRPr="00DD18B3">
        <w:rPr>
          <w:rFonts w:ascii="Times New Roman" w:eastAsia="Times New Roman" w:hAnsi="Times New Roman" w:cs="Times New Roman"/>
          <w:bCs/>
          <w:sz w:val="24"/>
          <w:szCs w:val="24"/>
        </w:rPr>
        <w:t xml:space="preserve"> and </w:t>
      </w:r>
      <w:r w:rsidR="00B532A3">
        <w:rPr>
          <w:rFonts w:ascii="Times New Roman" w:eastAsia="Times New Roman" w:hAnsi="Times New Roman" w:cs="Times New Roman"/>
          <w:bCs/>
          <w:sz w:val="24"/>
          <w:szCs w:val="24"/>
        </w:rPr>
        <w:t>carbon consumed by autotrophic respiration (</w:t>
      </w:r>
      <w:r w:rsidR="00FE2AF5" w:rsidRPr="00DD18B3">
        <w:rPr>
          <w:rFonts w:ascii="Times New Roman" w:eastAsia="Times New Roman" w:hAnsi="Times New Roman" w:cs="Times New Roman"/>
          <w:bCs/>
          <w:sz w:val="24"/>
          <w:szCs w:val="24"/>
        </w:rPr>
        <w:t>Ra</w:t>
      </w:r>
      <w:r w:rsidR="00B532A3">
        <w:rPr>
          <w:rFonts w:ascii="Times New Roman" w:eastAsia="Times New Roman" w:hAnsi="Times New Roman" w:cs="Times New Roman"/>
          <w:bCs/>
          <w:sz w:val="24"/>
          <w:szCs w:val="24"/>
        </w:rPr>
        <w:t>)</w:t>
      </w:r>
      <w:r w:rsidR="00FE2AF5" w:rsidRPr="00DD18B3">
        <w:rPr>
          <w:rFonts w:ascii="Times New Roman" w:eastAsia="Times New Roman" w:hAnsi="Times New Roman" w:cs="Times New Roman"/>
          <w:bCs/>
          <w:sz w:val="24"/>
          <w:szCs w:val="24"/>
        </w:rPr>
        <w:t xml:space="preserve">. </w:t>
      </w:r>
      <w:r w:rsidR="00F7375D" w:rsidRPr="00DD18B3">
        <w:rPr>
          <w:rFonts w:ascii="Times New Roman" w:hAnsi="Times New Roman" w:cs="Times New Roman" w:hint="eastAsia"/>
          <w:sz w:val="24"/>
          <w:szCs w:val="24"/>
        </w:rPr>
        <w:t>Based on 251estimates</w:t>
      </w:r>
      <w:r w:rsidR="008421AD">
        <w:rPr>
          <w:rFonts w:ascii="Times New Roman" w:hAnsi="Times New Roman" w:cs="Times New Roman"/>
          <w:sz w:val="24"/>
          <w:szCs w:val="24"/>
        </w:rPr>
        <w:t xml:space="preserve"> (Table S2)</w:t>
      </w:r>
      <w:r w:rsidR="00F7375D" w:rsidRPr="00DD18B3">
        <w:rPr>
          <w:rFonts w:ascii="Times New Roman" w:hAnsi="Times New Roman" w:cs="Times New Roman" w:hint="eastAsia"/>
          <w:sz w:val="24"/>
          <w:szCs w:val="24"/>
        </w:rPr>
        <w:t xml:space="preserve">, </w:t>
      </w:r>
      <w:r w:rsidR="008421AD">
        <w:rPr>
          <w:rFonts w:ascii="Times New Roman" w:hAnsi="Times New Roman" w:cs="Times New Roman"/>
          <w:sz w:val="24"/>
          <w:szCs w:val="24"/>
        </w:rPr>
        <w:t xml:space="preserve">global annual mean NPP </w:t>
      </w:r>
      <w:r w:rsidR="00F7375D" w:rsidRPr="00DD18B3">
        <w:rPr>
          <w:rFonts w:ascii="Times New Roman" w:hAnsi="Times New Roman" w:cs="Times New Roman"/>
          <w:noProof/>
          <w:sz w:val="24"/>
          <w:szCs w:val="24"/>
        </w:rPr>
        <w:t>from 1862 to 2011</w:t>
      </w:r>
      <w:r w:rsidR="008421AD">
        <w:rPr>
          <w:rFonts w:ascii="Times New Roman" w:hAnsi="Times New Roman" w:cs="Times New Roman"/>
          <w:noProof/>
          <w:sz w:val="24"/>
          <w:szCs w:val="24"/>
        </w:rPr>
        <w:t xml:space="preserve"> was estimated to be </w:t>
      </w:r>
      <w:r w:rsidR="008421AD" w:rsidRPr="00DD18B3">
        <w:rPr>
          <w:rFonts w:ascii="Times New Roman" w:hAnsi="Times New Roman" w:cs="Times New Roman" w:hint="eastAsia"/>
          <w:sz w:val="24"/>
          <w:szCs w:val="24"/>
        </w:rPr>
        <w:t xml:space="preserve">56.20 </w:t>
      </w:r>
      <w:r w:rsidR="008421AD" w:rsidRPr="00DD18B3">
        <w:rPr>
          <w:rFonts w:ascii="Times New Roman" w:hAnsi="Times New Roman" w:cs="Times New Roman"/>
          <w:noProof/>
          <w:sz w:val="24"/>
          <w:szCs w:val="24"/>
        </w:rPr>
        <w:t>Pg C yr</w:t>
      </w:r>
      <w:r w:rsidR="008421AD" w:rsidRPr="00DD18B3">
        <w:rPr>
          <w:rFonts w:ascii="Times New Roman" w:hAnsi="Times New Roman" w:cs="Times New Roman"/>
          <w:noProof/>
          <w:sz w:val="24"/>
          <w:szCs w:val="24"/>
          <w:vertAlign w:val="superscript"/>
        </w:rPr>
        <w:t>-1</w:t>
      </w:r>
      <w:r w:rsidR="008421AD" w:rsidRPr="00DD18B3">
        <w:rPr>
          <w:rFonts w:ascii="Times New Roman" w:hAnsi="Times New Roman" w:cs="Times New Roman"/>
          <w:noProof/>
          <w:sz w:val="24"/>
          <w:szCs w:val="24"/>
        </w:rPr>
        <w:t xml:space="preserve"> (±1.78, 95% </w:t>
      </w:r>
      <w:r w:rsidR="008421AD" w:rsidRPr="00DD18B3">
        <w:rPr>
          <w:rFonts w:ascii="Times New Roman" w:hAnsi="Times New Roman" w:cs="Times New Roman" w:hint="eastAsia"/>
          <w:noProof/>
          <w:sz w:val="24"/>
          <w:szCs w:val="24"/>
        </w:rPr>
        <w:t>confidence interval</w:t>
      </w:r>
      <w:r w:rsidR="008421AD" w:rsidRPr="00DD18B3">
        <w:rPr>
          <w:rFonts w:ascii="Times New Roman" w:hAnsi="Times New Roman" w:cs="Times New Roman"/>
          <w:noProof/>
          <w:sz w:val="24"/>
          <w:szCs w:val="24"/>
        </w:rPr>
        <w:t xml:space="preserve"> calculated </w:t>
      </w:r>
      <w:r w:rsidR="008421AD" w:rsidRPr="00DD18B3">
        <w:rPr>
          <w:rFonts w:ascii="Times New Roman" w:hAnsi="Times New Roman" w:cs="Times New Roman" w:hint="eastAsia"/>
          <w:noProof/>
          <w:sz w:val="24"/>
          <w:szCs w:val="24"/>
        </w:rPr>
        <w:t>from</w:t>
      </w:r>
      <w:r w:rsidR="008421AD" w:rsidRPr="00DD18B3">
        <w:rPr>
          <w:rFonts w:ascii="Times New Roman" w:hAnsi="Times New Roman" w:cs="Times New Roman"/>
          <w:noProof/>
          <w:sz w:val="24"/>
          <w:szCs w:val="24"/>
        </w:rPr>
        <w:t xml:space="preserve"> the original data)</w:t>
      </w:r>
      <w:r w:rsidR="00F7375D" w:rsidRPr="00DD18B3">
        <w:rPr>
          <w:rFonts w:ascii="Times New Roman" w:hAnsi="Times New Roman" w:cs="Times New Roman"/>
          <w:noProof/>
          <w:sz w:val="24"/>
          <w:szCs w:val="24"/>
        </w:rPr>
        <w:t>.</w:t>
      </w:r>
      <w:r w:rsidR="00F7375D" w:rsidRPr="00DD18B3">
        <w:rPr>
          <w:rFonts w:ascii="Times New Roman" w:hAnsi="Times New Roman" w:cs="Times New Roman" w:hint="eastAsia"/>
          <w:noProof/>
          <w:sz w:val="24"/>
          <w:szCs w:val="24"/>
        </w:rPr>
        <w:t xml:space="preserve"> When substract carbon</w:t>
      </w:r>
      <w:r w:rsidR="00F7375D" w:rsidRPr="00DD18B3">
        <w:rPr>
          <w:rFonts w:ascii="Times New Roman" w:hAnsi="Times New Roman" w:cs="Times New Roman"/>
          <w:sz w:val="24"/>
          <w:szCs w:val="24"/>
        </w:rPr>
        <w:t xml:space="preserve"> consumed by </w:t>
      </w:r>
      <w:r w:rsidR="00F7375D" w:rsidRPr="00DD18B3">
        <w:rPr>
          <w:rFonts w:ascii="Times New Roman" w:hAnsi="Times New Roman" w:cs="Times New Roman" w:hint="eastAsia"/>
          <w:sz w:val="24"/>
          <w:szCs w:val="24"/>
        </w:rPr>
        <w:t>h</w:t>
      </w:r>
      <w:r w:rsidR="00F7375D" w:rsidRPr="00DD18B3">
        <w:rPr>
          <w:rFonts w:ascii="Times New Roman" w:hAnsi="Times New Roman" w:cs="Times New Roman"/>
          <w:sz w:val="24"/>
          <w:szCs w:val="24"/>
        </w:rPr>
        <w:t>erbivores</w:t>
      </w:r>
      <w:r w:rsidR="00F7375D" w:rsidRPr="00DD18B3">
        <w:rPr>
          <w:rFonts w:ascii="Times New Roman" w:hAnsi="Times New Roman" w:cs="Times New Roman" w:hint="eastAsia"/>
          <w:sz w:val="24"/>
          <w:szCs w:val="24"/>
        </w:rPr>
        <w:t>,</w:t>
      </w:r>
      <w:r w:rsidR="00F7375D" w:rsidRPr="00DD18B3">
        <w:rPr>
          <w:rFonts w:ascii="Times New Roman" w:hAnsi="Times New Roman" w:cs="Times New Roman"/>
          <w:sz w:val="24"/>
          <w:szCs w:val="24"/>
        </w:rPr>
        <w:t xml:space="preserve"> fire</w:t>
      </w:r>
      <w:r w:rsidR="00F7375D" w:rsidRPr="00B532A3">
        <w:rPr>
          <w:rFonts w:ascii="Times New Roman" w:hAnsi="Times New Roman" w:cs="Times New Roman" w:hint="eastAsia"/>
          <w:sz w:val="24"/>
          <w:szCs w:val="24"/>
        </w:rPr>
        <w:t>,</w:t>
      </w:r>
      <w:r w:rsidR="00F7375D" w:rsidRPr="00B532A3">
        <w:rPr>
          <w:rFonts w:ascii="Times New Roman" w:hAnsi="Times New Roman" w:cs="Times New Roman"/>
          <w:sz w:val="24"/>
          <w:szCs w:val="24"/>
        </w:rPr>
        <w:t xml:space="preserve"> </w:t>
      </w:r>
      <w:r w:rsidR="00B532A3">
        <w:rPr>
          <w:rFonts w:ascii="Times New Roman" w:hAnsi="Times New Roman" w:cs="Times New Roman"/>
          <w:sz w:val="24"/>
          <w:szCs w:val="24"/>
        </w:rPr>
        <w:t xml:space="preserve">and </w:t>
      </w:r>
      <w:r w:rsidR="00F7375D" w:rsidRPr="00B532A3">
        <w:rPr>
          <w:rFonts w:ascii="Times New Roman" w:hAnsi="Times New Roman" w:cs="Times New Roman" w:hint="eastAsia"/>
          <w:sz w:val="24"/>
          <w:szCs w:val="24"/>
        </w:rPr>
        <w:t>l</w:t>
      </w:r>
      <w:r w:rsidR="00F7375D" w:rsidRPr="00B532A3">
        <w:rPr>
          <w:rFonts w:ascii="Times New Roman" w:hAnsi="Times New Roman" w:cs="Times New Roman"/>
          <w:sz w:val="24"/>
          <w:szCs w:val="24"/>
        </w:rPr>
        <w:t>and sink</w:t>
      </w:r>
      <w:r w:rsidR="00F7375D" w:rsidRPr="00B532A3">
        <w:rPr>
          <w:rFonts w:ascii="Times New Roman" w:hAnsi="Times New Roman" w:cs="Times New Roman" w:hint="eastAsia"/>
          <w:sz w:val="24"/>
          <w:szCs w:val="24"/>
        </w:rPr>
        <w:t xml:space="preserve"> from NPP, global Rh between 1961 and 2014 can be estimated (Rh = </w:t>
      </w:r>
      <w:r w:rsidR="00F7375D" w:rsidRPr="00B532A3">
        <w:rPr>
          <w:rFonts w:ascii="Times New Roman" w:hAnsi="Times New Roman" w:cs="Times New Roman"/>
          <w:sz w:val="24"/>
          <w:szCs w:val="24"/>
        </w:rPr>
        <w:t xml:space="preserve">NPP </w:t>
      </w:r>
      <w:r w:rsidR="00F7375D" w:rsidRPr="00B532A3">
        <w:rPr>
          <w:rFonts w:ascii="Times New Roman" w:hAnsi="Times New Roman" w:cs="Times New Roman" w:hint="eastAsia"/>
          <w:sz w:val="24"/>
          <w:szCs w:val="24"/>
        </w:rPr>
        <w:t>-</w:t>
      </w:r>
      <w:r w:rsidR="00F7375D" w:rsidRPr="00B532A3">
        <w:rPr>
          <w:rFonts w:ascii="Times New Roman" w:hAnsi="Times New Roman" w:cs="Times New Roman"/>
          <w:sz w:val="24"/>
          <w:szCs w:val="24"/>
        </w:rPr>
        <w:t xml:space="preserve"> Herbivores </w:t>
      </w:r>
      <w:r w:rsidR="00F7375D" w:rsidRPr="00B532A3">
        <w:rPr>
          <w:rFonts w:ascii="Times New Roman" w:hAnsi="Times New Roman" w:cs="Times New Roman" w:hint="eastAsia"/>
          <w:sz w:val="24"/>
          <w:szCs w:val="24"/>
        </w:rPr>
        <w:t>-</w:t>
      </w:r>
      <w:r w:rsidR="00F7375D" w:rsidRPr="00B532A3">
        <w:rPr>
          <w:rFonts w:ascii="Times New Roman" w:hAnsi="Times New Roman" w:cs="Times New Roman"/>
          <w:sz w:val="24"/>
          <w:szCs w:val="24"/>
        </w:rPr>
        <w:t xml:space="preserve"> </w:t>
      </w:r>
      <w:proofErr w:type="spellStart"/>
      <w:r w:rsidR="00B532A3">
        <w:rPr>
          <w:rFonts w:ascii="Times New Roman" w:hAnsi="Times New Roman" w:cs="Times New Roman"/>
          <w:sz w:val="24"/>
          <w:szCs w:val="24"/>
        </w:rPr>
        <w:t>Cs</w:t>
      </w:r>
      <w:r w:rsidR="00F7375D" w:rsidRPr="00B532A3">
        <w:rPr>
          <w:rFonts w:ascii="Times New Roman" w:hAnsi="Times New Roman" w:cs="Times New Roman"/>
          <w:sz w:val="24"/>
          <w:szCs w:val="24"/>
        </w:rPr>
        <w:t>ink</w:t>
      </w:r>
      <w:proofErr w:type="spellEnd"/>
      <w:r w:rsidR="00F7375D" w:rsidRPr="00B532A3">
        <w:rPr>
          <w:rFonts w:ascii="Times New Roman" w:hAnsi="Times New Roman" w:cs="Times New Roman"/>
          <w:sz w:val="24"/>
          <w:szCs w:val="24"/>
        </w:rPr>
        <w:t xml:space="preserve"> </w:t>
      </w:r>
      <w:r w:rsidR="002B1C68">
        <w:rPr>
          <w:rFonts w:ascii="Times New Roman" w:hAnsi="Times New Roman" w:cs="Times New Roman"/>
          <w:sz w:val="24"/>
          <w:szCs w:val="24"/>
        </w:rPr>
        <w:t>–</w:t>
      </w:r>
      <w:r w:rsidR="00F7375D" w:rsidRPr="00B532A3">
        <w:rPr>
          <w:rFonts w:ascii="Times New Roman" w:hAnsi="Times New Roman" w:cs="Times New Roman"/>
          <w:sz w:val="24"/>
          <w:szCs w:val="24"/>
        </w:rPr>
        <w:t xml:space="preserve"> Fire</w:t>
      </w:r>
      <w:r w:rsidR="002B1C68">
        <w:rPr>
          <w:rFonts w:ascii="Times New Roman" w:hAnsi="Times New Roman" w:cs="Times New Roman"/>
          <w:sz w:val="24"/>
          <w:szCs w:val="24"/>
        </w:rPr>
        <w:t>, Figure 2 and Table S1-S3</w:t>
      </w:r>
      <w:r w:rsidR="00F7375D" w:rsidRPr="00B532A3">
        <w:rPr>
          <w:rFonts w:ascii="Times New Roman" w:hAnsi="Times New Roman" w:cs="Times New Roman" w:hint="eastAsia"/>
          <w:sz w:val="24"/>
          <w:szCs w:val="24"/>
        </w:rPr>
        <w:t xml:space="preserve">). </w:t>
      </w:r>
      <w:r w:rsidR="00EE5342">
        <w:rPr>
          <w:rFonts w:ascii="Times New Roman" w:hAnsi="Times New Roman" w:cs="Times New Roman"/>
          <w:sz w:val="24"/>
          <w:szCs w:val="24"/>
        </w:rPr>
        <w:t xml:space="preserve">In addition, </w:t>
      </w:r>
      <w:r w:rsidR="00F7375D" w:rsidRPr="00DD18B3">
        <w:rPr>
          <w:rFonts w:ascii="Times New Roman" w:hAnsi="Times New Roman" w:cs="Times New Roman"/>
          <w:noProof/>
          <w:sz w:val="24"/>
          <w:szCs w:val="24"/>
        </w:rPr>
        <w:t>R</w:t>
      </w:r>
      <w:r w:rsidR="00F7375D" w:rsidRPr="00DD18B3">
        <w:rPr>
          <w:rFonts w:ascii="Times New Roman" w:hAnsi="Times New Roman" w:cs="Times New Roman" w:hint="eastAsia"/>
          <w:noProof/>
          <w:sz w:val="24"/>
          <w:szCs w:val="24"/>
        </w:rPr>
        <w:t>a</w:t>
      </w:r>
      <w:r w:rsidR="00F7375D" w:rsidRPr="00DD18B3">
        <w:rPr>
          <w:rFonts w:ascii="Times New Roman" w:hAnsi="Times New Roman" w:cs="Times New Roman"/>
          <w:noProof/>
          <w:sz w:val="24"/>
          <w:szCs w:val="24"/>
        </w:rPr>
        <w:t xml:space="preserve"> can be estimated </w:t>
      </w:r>
      <w:r w:rsidR="00F7375D" w:rsidRPr="00DD18B3">
        <w:rPr>
          <w:rFonts w:ascii="Times New Roman" w:hAnsi="Times New Roman" w:cs="Times New Roman" w:hint="eastAsia"/>
          <w:noProof/>
          <w:sz w:val="24"/>
          <w:szCs w:val="24"/>
        </w:rPr>
        <w:t xml:space="preserve">through </w:t>
      </w:r>
      <w:r w:rsidR="00EE5342">
        <w:rPr>
          <w:rFonts w:ascii="Times New Roman" w:hAnsi="Times New Roman" w:cs="Times New Roman"/>
          <w:noProof/>
          <w:sz w:val="24"/>
          <w:szCs w:val="24"/>
        </w:rPr>
        <w:t xml:space="preserve">following </w:t>
      </w:r>
      <w:r w:rsidR="00F7375D" w:rsidRPr="00DD18B3">
        <w:rPr>
          <w:rFonts w:ascii="Times New Roman" w:hAnsi="Times New Roman" w:cs="Times New Roman" w:hint="eastAsia"/>
          <w:noProof/>
          <w:sz w:val="24"/>
          <w:szCs w:val="24"/>
        </w:rPr>
        <w:t>equation</w:t>
      </w:r>
      <w:r w:rsidR="00EE5342">
        <w:rPr>
          <w:rFonts w:ascii="Times New Roman" w:hAnsi="Times New Roman" w:cs="Times New Roman"/>
          <w:noProof/>
          <w:sz w:val="24"/>
          <w:szCs w:val="24"/>
        </w:rPr>
        <w:t>s</w:t>
      </w:r>
      <w:r w:rsidR="00F7375D" w:rsidRPr="00DD18B3">
        <w:rPr>
          <w:rFonts w:ascii="Times New Roman" w:hAnsi="Times New Roman" w:cs="Times New Roman" w:hint="eastAsia"/>
          <w:noProof/>
          <w:sz w:val="24"/>
          <w:szCs w:val="24"/>
        </w:rPr>
        <w:t>:</w:t>
      </w:r>
    </w:p>
    <w:p w:rsidR="00B532A3" w:rsidRPr="00482ABC" w:rsidRDefault="00F7375D" w:rsidP="00FB6528">
      <w:pPr>
        <w:spacing w:before="120" w:after="120"/>
        <w:jc w:val="right"/>
        <w:rPr>
          <w:rFonts w:ascii="Times New Roman" w:hAnsi="Times New Roman" w:cs="Times New Roman"/>
          <w:noProof/>
          <w:sz w:val="24"/>
          <w:szCs w:val="24"/>
          <w:lang w:val="sv-SE"/>
        </w:rPr>
      </w:pPr>
      <w:r w:rsidRPr="00482ABC">
        <w:rPr>
          <w:rFonts w:ascii="Times New Roman" w:hAnsi="Times New Roman" w:cs="Times New Roman" w:hint="eastAsia"/>
          <w:noProof/>
          <w:sz w:val="24"/>
          <w:szCs w:val="24"/>
          <w:lang w:val="sv-SE"/>
        </w:rPr>
        <w:t xml:space="preserve">Ra = </w:t>
      </w:r>
      <w:r w:rsidR="00EE5342" w:rsidRPr="00482ABC">
        <w:rPr>
          <w:rFonts w:ascii="Times New Roman" w:hAnsi="Times New Roman" w:cs="Times New Roman"/>
          <w:noProof/>
          <w:sz w:val="24"/>
          <w:szCs w:val="24"/>
          <w:lang w:val="sv-SE"/>
        </w:rPr>
        <w:t>GPP</w:t>
      </w:r>
      <w:r w:rsidRPr="00482ABC">
        <w:rPr>
          <w:rFonts w:ascii="Times New Roman" w:hAnsi="Times New Roman" w:cs="Times New Roman" w:hint="eastAsia"/>
          <w:noProof/>
          <w:sz w:val="24"/>
          <w:szCs w:val="24"/>
          <w:lang w:val="sv-SE"/>
        </w:rPr>
        <w:t xml:space="preserve"> </w:t>
      </w:r>
      <w:r w:rsidRPr="00482ABC">
        <w:rPr>
          <w:rFonts w:ascii="Times New Roman" w:hAnsi="Times New Roman" w:cs="Times New Roman"/>
          <w:sz w:val="24"/>
          <w:szCs w:val="24"/>
          <w:lang w:val="sv-SE"/>
        </w:rPr>
        <w:t>×</w:t>
      </w:r>
      <w:r w:rsidRPr="00482ABC">
        <w:rPr>
          <w:rFonts w:ascii="Times New Roman" w:hAnsi="Times New Roman" w:cs="Times New Roman" w:hint="eastAsia"/>
          <w:sz w:val="24"/>
          <w:szCs w:val="24"/>
          <w:lang w:val="sv-SE"/>
        </w:rPr>
        <w:t xml:space="preserve"> </w:t>
      </w:r>
      <w:r w:rsidR="00EE5342" w:rsidRPr="00482ABC">
        <w:rPr>
          <w:rFonts w:ascii="Times New Roman" w:hAnsi="Times New Roman" w:cs="Times New Roman"/>
          <w:noProof/>
          <w:sz w:val="24"/>
          <w:szCs w:val="24"/>
          <w:lang w:val="sv-SE"/>
        </w:rPr>
        <w:t>Ra-GPP</w:t>
      </w:r>
      <w:r w:rsidR="00A620EF" w:rsidRPr="00482ABC">
        <w:rPr>
          <w:rFonts w:ascii="Times New Roman" w:hAnsi="Times New Roman" w:cs="Times New Roman"/>
          <w:noProof/>
          <w:sz w:val="24"/>
          <w:szCs w:val="24"/>
          <w:lang w:val="sv-SE"/>
        </w:rPr>
        <w:t xml:space="preserve"> </w:t>
      </w:r>
      <w:r w:rsidR="00EE5342" w:rsidRPr="00482ABC">
        <w:rPr>
          <w:rFonts w:ascii="Times New Roman" w:hAnsi="Times New Roman" w:cs="Times New Roman"/>
          <w:noProof/>
          <w:sz w:val="24"/>
          <w:szCs w:val="24"/>
          <w:lang w:val="sv-SE"/>
        </w:rPr>
        <w:t xml:space="preserve">ratio    </w:t>
      </w:r>
      <w:r w:rsidR="00FB6528" w:rsidRPr="00482ABC">
        <w:rPr>
          <w:rFonts w:ascii="Times New Roman" w:hAnsi="Times New Roman" w:cs="Times New Roman"/>
          <w:noProof/>
          <w:sz w:val="24"/>
          <w:szCs w:val="24"/>
          <w:lang w:val="sv-SE"/>
        </w:rPr>
        <w:t xml:space="preserve">          </w:t>
      </w:r>
      <w:r w:rsidR="00482ABC">
        <w:rPr>
          <w:rFonts w:ascii="Times New Roman" w:hAnsi="Times New Roman" w:cs="Times New Roman"/>
          <w:noProof/>
          <w:sz w:val="24"/>
          <w:szCs w:val="24"/>
          <w:lang w:val="sv-SE"/>
        </w:rPr>
        <w:t xml:space="preserve">     </w:t>
      </w:r>
      <w:r w:rsidR="00FB6528" w:rsidRPr="00482ABC">
        <w:rPr>
          <w:rFonts w:ascii="Times New Roman" w:hAnsi="Times New Roman" w:cs="Times New Roman"/>
          <w:noProof/>
          <w:sz w:val="24"/>
          <w:szCs w:val="24"/>
          <w:lang w:val="sv-SE"/>
        </w:rPr>
        <w:t xml:space="preserve">                                                    </w:t>
      </w:r>
      <w:r w:rsidR="00EE5342" w:rsidRPr="00482ABC">
        <w:rPr>
          <w:rFonts w:ascii="Times New Roman" w:hAnsi="Times New Roman" w:cs="Times New Roman"/>
          <w:noProof/>
          <w:sz w:val="24"/>
          <w:szCs w:val="24"/>
          <w:lang w:val="sv-SE"/>
        </w:rPr>
        <w:t xml:space="preserve">                (</w:t>
      </w:r>
      <w:r w:rsidR="00546167" w:rsidRPr="00482ABC">
        <w:rPr>
          <w:rFonts w:ascii="Times New Roman" w:hAnsi="Times New Roman" w:cs="Times New Roman"/>
          <w:noProof/>
          <w:sz w:val="24"/>
          <w:szCs w:val="24"/>
          <w:lang w:val="sv-SE"/>
        </w:rPr>
        <w:t>5</w:t>
      </w:r>
      <w:r w:rsidR="00EE5342" w:rsidRPr="00482ABC">
        <w:rPr>
          <w:rFonts w:ascii="Times New Roman" w:hAnsi="Times New Roman" w:cs="Times New Roman"/>
          <w:noProof/>
          <w:sz w:val="24"/>
          <w:szCs w:val="24"/>
          <w:lang w:val="sv-SE"/>
        </w:rPr>
        <w:t>)</w:t>
      </w:r>
    </w:p>
    <w:p w:rsidR="00EE5342" w:rsidRPr="00EE5342" w:rsidRDefault="00EE5342" w:rsidP="00FB6528">
      <w:pPr>
        <w:spacing w:before="120" w:after="120"/>
        <w:jc w:val="right"/>
        <w:rPr>
          <w:rFonts w:ascii="Times New Roman" w:hAnsi="Times New Roman" w:cs="Times New Roman"/>
          <w:noProof/>
          <w:sz w:val="24"/>
          <w:szCs w:val="24"/>
        </w:rPr>
      </w:pPr>
      <w:r w:rsidRPr="00EE5342">
        <w:rPr>
          <w:rFonts w:ascii="Times New Roman" w:hAnsi="Times New Roman" w:cs="Times New Roman"/>
          <w:noProof/>
          <w:sz w:val="24"/>
          <w:szCs w:val="24"/>
        </w:rPr>
        <w:t>Ra = G</w:t>
      </w:r>
      <w:r>
        <w:rPr>
          <w:rFonts w:ascii="Times New Roman" w:hAnsi="Times New Roman" w:cs="Times New Roman"/>
          <w:noProof/>
          <w:sz w:val="24"/>
          <w:szCs w:val="24"/>
        </w:rPr>
        <w:t xml:space="preserve">PP – NPP     </w:t>
      </w:r>
      <w:r w:rsidR="00FB6528">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sidR="00546167">
        <w:rPr>
          <w:rFonts w:ascii="Times New Roman" w:hAnsi="Times New Roman" w:cs="Times New Roman"/>
          <w:noProof/>
          <w:sz w:val="24"/>
          <w:szCs w:val="24"/>
        </w:rPr>
        <w:t>6</w:t>
      </w:r>
      <w:r>
        <w:rPr>
          <w:rFonts w:ascii="Times New Roman" w:hAnsi="Times New Roman" w:cs="Times New Roman"/>
          <w:noProof/>
          <w:sz w:val="24"/>
          <w:szCs w:val="24"/>
        </w:rPr>
        <w:t>)</w:t>
      </w:r>
    </w:p>
    <w:p w:rsidR="00DD18B3" w:rsidRPr="00365D16" w:rsidRDefault="00EE5342" w:rsidP="00AF4565">
      <w:pPr>
        <w:spacing w:before="120" w:after="120"/>
        <w:rPr>
          <w:rFonts w:ascii="Times New Roman" w:hAnsi="Times New Roman" w:cs="Times New Roman"/>
          <w:b/>
          <w:i/>
          <w:iCs/>
          <w:color w:val="FF0000"/>
        </w:rPr>
      </w:pPr>
      <w:r>
        <w:rPr>
          <w:rFonts w:ascii="Times New Roman" w:eastAsia="Times New Roman" w:hAnsi="Times New Roman" w:cs="Times New Roman"/>
          <w:bCs/>
          <w:sz w:val="24"/>
          <w:szCs w:val="24"/>
        </w:rPr>
        <w:t xml:space="preserve">Ra can be further separate into </w:t>
      </w:r>
      <w:proofErr w:type="spellStart"/>
      <w:r>
        <w:rPr>
          <w:rFonts w:ascii="Times New Roman" w:eastAsia="Times New Roman" w:hAnsi="Times New Roman" w:cs="Times New Roman"/>
          <w:bCs/>
          <w:sz w:val="24"/>
          <w:szCs w:val="24"/>
        </w:rPr>
        <w:t>Rroot</w:t>
      </w:r>
      <w:proofErr w:type="spellEnd"/>
      <w:r>
        <w:rPr>
          <w:rFonts w:ascii="Times New Roman" w:eastAsia="Times New Roman" w:hAnsi="Times New Roman" w:cs="Times New Roman"/>
          <w:bCs/>
          <w:sz w:val="24"/>
          <w:szCs w:val="24"/>
        </w:rPr>
        <w:t xml:space="preserve"> and </w:t>
      </w:r>
      <w:proofErr w:type="spellStart"/>
      <w:r>
        <w:rPr>
          <w:rFonts w:ascii="Times New Roman" w:eastAsia="Times New Roman" w:hAnsi="Times New Roman" w:cs="Times New Roman"/>
          <w:bCs/>
          <w:sz w:val="24"/>
          <w:szCs w:val="24"/>
        </w:rPr>
        <w:t>Rshoot</w:t>
      </w:r>
      <w:proofErr w:type="spellEnd"/>
      <w:r>
        <w:rPr>
          <w:rFonts w:ascii="Times New Roman" w:eastAsia="Times New Roman" w:hAnsi="Times New Roman" w:cs="Times New Roman"/>
          <w:bCs/>
          <w:sz w:val="24"/>
          <w:szCs w:val="24"/>
        </w:rPr>
        <w:t xml:space="preserve"> (Figure 2). Finally, top-down global R</w:t>
      </w:r>
      <w:r w:rsidRPr="00EE5342">
        <w:rPr>
          <w:rFonts w:ascii="Times New Roman" w:eastAsia="Times New Roman" w:hAnsi="Times New Roman" w:cs="Times New Roman"/>
          <w:bCs/>
          <w:sz w:val="24"/>
          <w:szCs w:val="24"/>
          <w:vertAlign w:val="subscript"/>
        </w:rPr>
        <w:t>S</w:t>
      </w:r>
      <w:r>
        <w:rPr>
          <w:rFonts w:ascii="Times New Roman" w:eastAsia="Times New Roman" w:hAnsi="Times New Roman" w:cs="Times New Roman"/>
          <w:bCs/>
          <w:sz w:val="24"/>
          <w:szCs w:val="24"/>
        </w:rPr>
        <w:t xml:space="preserve"> can be calculated (Figure 2).</w:t>
      </w:r>
      <w:r w:rsidR="00762F36">
        <w:rPr>
          <w:rFonts w:ascii="Times New Roman" w:eastAsia="Times New Roman" w:hAnsi="Times New Roman" w:cs="Times New Roman"/>
          <w:bCs/>
          <w:sz w:val="24"/>
          <w:szCs w:val="24"/>
        </w:rPr>
        <w:t xml:space="preserve"> </w:t>
      </w:r>
      <w:r w:rsidR="00762F36">
        <w:rPr>
          <w:rFonts w:ascii="Times New Roman" w:hAnsi="Times New Roman" w:cs="Times New Roman"/>
          <w:sz w:val="24"/>
          <w:szCs w:val="24"/>
        </w:rPr>
        <w:t>We then compare the top-down R</w:t>
      </w:r>
      <w:r w:rsidR="00762F36" w:rsidRPr="00762F36">
        <w:rPr>
          <w:rFonts w:ascii="Times New Roman" w:hAnsi="Times New Roman" w:cs="Times New Roman"/>
          <w:sz w:val="24"/>
          <w:szCs w:val="24"/>
          <w:vertAlign w:val="subscript"/>
        </w:rPr>
        <w:t>S</w:t>
      </w:r>
      <w:r w:rsidR="00762F36">
        <w:rPr>
          <w:rFonts w:ascii="Times New Roman" w:hAnsi="Times New Roman" w:cs="Times New Roman"/>
          <w:sz w:val="24"/>
          <w:szCs w:val="24"/>
          <w:vertAlign w:val="subscript"/>
        </w:rPr>
        <w:t>G</w:t>
      </w:r>
      <w:r w:rsidR="00762F36">
        <w:rPr>
          <w:rFonts w:ascii="Times New Roman" w:hAnsi="Times New Roman" w:cs="Times New Roman"/>
          <w:sz w:val="24"/>
          <w:szCs w:val="24"/>
        </w:rPr>
        <w:t xml:space="preserve"> with R</w:t>
      </w:r>
      <w:r w:rsidR="00762F36" w:rsidRPr="00762F36">
        <w:rPr>
          <w:rFonts w:ascii="Times New Roman" w:hAnsi="Times New Roman" w:cs="Times New Roman"/>
          <w:sz w:val="24"/>
          <w:szCs w:val="24"/>
          <w:vertAlign w:val="subscript"/>
        </w:rPr>
        <w:t>S</w:t>
      </w:r>
      <w:r w:rsidR="00762F36">
        <w:rPr>
          <w:rFonts w:ascii="Times New Roman" w:hAnsi="Times New Roman" w:cs="Times New Roman"/>
          <w:sz w:val="24"/>
          <w:szCs w:val="24"/>
          <w:vertAlign w:val="subscript"/>
        </w:rPr>
        <w:t>G</w:t>
      </w:r>
      <w:r w:rsidR="00762F36">
        <w:rPr>
          <w:rFonts w:ascii="Times New Roman" w:hAnsi="Times New Roman" w:cs="Times New Roman"/>
          <w:sz w:val="24"/>
          <w:szCs w:val="24"/>
        </w:rPr>
        <w:t xml:space="preserve"> from publication in the past decades (bottom-up R</w:t>
      </w:r>
      <w:r w:rsidR="00762F36" w:rsidRPr="00762F36">
        <w:rPr>
          <w:rFonts w:ascii="Times New Roman" w:hAnsi="Times New Roman" w:cs="Times New Roman"/>
          <w:sz w:val="24"/>
          <w:szCs w:val="24"/>
          <w:vertAlign w:val="subscript"/>
        </w:rPr>
        <w:t>SG</w:t>
      </w:r>
      <w:r w:rsidR="00762F36">
        <w:rPr>
          <w:rFonts w:ascii="Times New Roman" w:hAnsi="Times New Roman" w:cs="Times New Roman"/>
          <w:sz w:val="24"/>
          <w:szCs w:val="24"/>
        </w:rPr>
        <w:t>) to determine the consistency between the bottom-up and top-down R</w:t>
      </w:r>
      <w:r w:rsidR="00762F36" w:rsidRPr="00762F36">
        <w:rPr>
          <w:rFonts w:ascii="Times New Roman" w:hAnsi="Times New Roman" w:cs="Times New Roman"/>
          <w:sz w:val="24"/>
          <w:szCs w:val="24"/>
          <w:vertAlign w:val="subscript"/>
        </w:rPr>
        <w:t>SG</w:t>
      </w:r>
      <w:r w:rsidR="00762F36">
        <w:rPr>
          <w:rFonts w:ascii="Times New Roman" w:hAnsi="Times New Roman" w:cs="Times New Roman"/>
          <w:sz w:val="24"/>
          <w:szCs w:val="24"/>
        </w:rPr>
        <w:t>.</w:t>
      </w:r>
    </w:p>
    <w:p w:rsidR="00316153" w:rsidRPr="008B51B8" w:rsidRDefault="00316153" w:rsidP="00AF4565">
      <w:pPr>
        <w:spacing w:before="120" w:after="120"/>
        <w:rPr>
          <w:rFonts w:ascii="Times New Roman" w:eastAsia="Times New Roman" w:hAnsi="Times New Roman" w:cs="Times New Roman"/>
          <w:b/>
          <w:i/>
          <w:iCs/>
          <w:sz w:val="24"/>
          <w:szCs w:val="24"/>
        </w:rPr>
      </w:pPr>
      <w:r w:rsidRPr="008B51B8">
        <w:rPr>
          <w:rFonts w:ascii="Times New Roman" w:eastAsia="Times New Roman" w:hAnsi="Times New Roman" w:cs="Times New Roman"/>
          <w:b/>
          <w:i/>
          <w:iCs/>
          <w:sz w:val="24"/>
          <w:szCs w:val="24"/>
        </w:rPr>
        <w:t>Boo</w:t>
      </w:r>
      <w:r w:rsidR="003228E2" w:rsidRPr="008B51B8">
        <w:rPr>
          <w:rFonts w:ascii="Times New Roman" w:eastAsia="Times New Roman" w:hAnsi="Times New Roman" w:cs="Times New Roman"/>
          <w:b/>
          <w:i/>
          <w:iCs/>
          <w:sz w:val="24"/>
          <w:szCs w:val="24"/>
        </w:rPr>
        <w:t>tstrap</w:t>
      </w:r>
      <w:r w:rsidRPr="008B51B8">
        <w:rPr>
          <w:rFonts w:ascii="Times New Roman" w:eastAsia="Times New Roman" w:hAnsi="Times New Roman" w:cs="Times New Roman"/>
          <w:b/>
          <w:i/>
          <w:iCs/>
          <w:sz w:val="24"/>
          <w:szCs w:val="24"/>
        </w:rPr>
        <w:t xml:space="preserve"> resampl</w:t>
      </w:r>
      <w:r w:rsidR="00381AE3" w:rsidRPr="008B51B8">
        <w:rPr>
          <w:rFonts w:ascii="Times New Roman" w:eastAsia="Times New Roman" w:hAnsi="Times New Roman" w:cs="Times New Roman"/>
          <w:b/>
          <w:i/>
          <w:iCs/>
          <w:sz w:val="24"/>
          <w:szCs w:val="24"/>
        </w:rPr>
        <w:t>ing</w:t>
      </w:r>
    </w:p>
    <w:p w:rsidR="00316153" w:rsidRPr="008B51B8" w:rsidRDefault="00381AE3" w:rsidP="00AF4565">
      <w:pPr>
        <w:spacing w:before="120" w:after="120"/>
        <w:ind w:firstLine="720"/>
        <w:rPr>
          <w:rFonts w:ascii="Times New Roman" w:eastAsia="Times New Roman" w:hAnsi="Times New Roman" w:cs="Times New Roman"/>
          <w:bCs/>
        </w:rPr>
      </w:pPr>
      <w:r w:rsidRPr="008B51B8">
        <w:rPr>
          <w:rFonts w:ascii="Times New Roman" w:eastAsia="Times New Roman" w:hAnsi="Times New Roman" w:cs="Times New Roman"/>
          <w:b/>
          <w:sz w:val="24"/>
          <w:szCs w:val="24"/>
        </w:rPr>
        <w:t xml:space="preserve">We used a </w:t>
      </w:r>
      <w:r w:rsidR="00157595" w:rsidRPr="008B51B8">
        <w:rPr>
          <w:rFonts w:ascii="Times New Roman" w:eastAsia="Times New Roman" w:hAnsi="Times New Roman" w:cs="Times New Roman"/>
          <w:b/>
          <w:sz w:val="24"/>
          <w:szCs w:val="24"/>
        </w:rPr>
        <w:t>bootstrap</w:t>
      </w:r>
      <w:r w:rsidRPr="008B51B8">
        <w:rPr>
          <w:rFonts w:ascii="Times New Roman" w:eastAsia="Times New Roman" w:hAnsi="Times New Roman" w:cs="Times New Roman"/>
          <w:b/>
          <w:sz w:val="24"/>
          <w:szCs w:val="24"/>
        </w:rPr>
        <w:t xml:space="preserve"> resampling approach to get the best estimate for each component in the bott</w:t>
      </w:r>
      <w:r w:rsidR="001E1F10" w:rsidRPr="008B51B8">
        <w:rPr>
          <w:rFonts w:ascii="Times New Roman" w:eastAsia="Times New Roman" w:hAnsi="Times New Roman" w:cs="Times New Roman"/>
          <w:b/>
          <w:sz w:val="24"/>
          <w:szCs w:val="24"/>
        </w:rPr>
        <w:t>o</w:t>
      </w:r>
      <w:r w:rsidRPr="008B51B8">
        <w:rPr>
          <w:rFonts w:ascii="Times New Roman" w:eastAsia="Times New Roman" w:hAnsi="Times New Roman" w:cs="Times New Roman"/>
          <w:b/>
          <w:sz w:val="24"/>
          <w:szCs w:val="24"/>
        </w:rPr>
        <w:t>m-up and top-down process.</w:t>
      </w:r>
      <w:r w:rsidR="00826816" w:rsidRPr="008B51B8">
        <w:rPr>
          <w:rFonts w:ascii="Times New Roman" w:eastAsia="Times New Roman" w:hAnsi="Times New Roman" w:cs="Times New Roman"/>
          <w:bCs/>
          <w:sz w:val="24"/>
          <w:szCs w:val="24"/>
        </w:rPr>
        <w:t xml:space="preserve"> Sample size of each component in the bottom-up and top-down approach </w:t>
      </w:r>
      <w:r w:rsidR="009F5876" w:rsidRPr="008B51B8">
        <w:rPr>
          <w:rFonts w:ascii="Times New Roman" w:eastAsia="Times New Roman" w:hAnsi="Times New Roman" w:cs="Times New Roman"/>
          <w:bCs/>
          <w:sz w:val="24"/>
          <w:szCs w:val="24"/>
        </w:rPr>
        <w:t>is</w:t>
      </w:r>
      <w:r w:rsidR="00826816" w:rsidRPr="008B51B8">
        <w:rPr>
          <w:rFonts w:ascii="Times New Roman" w:eastAsia="Times New Roman" w:hAnsi="Times New Roman" w:cs="Times New Roman"/>
          <w:bCs/>
          <w:sz w:val="24"/>
          <w:szCs w:val="24"/>
        </w:rPr>
        <w:t xml:space="preserve"> differ</w:t>
      </w:r>
      <w:r w:rsidR="009F5876" w:rsidRPr="008B51B8">
        <w:rPr>
          <w:rFonts w:ascii="Times New Roman" w:eastAsia="Times New Roman" w:hAnsi="Times New Roman" w:cs="Times New Roman"/>
          <w:bCs/>
          <w:sz w:val="24"/>
          <w:szCs w:val="24"/>
        </w:rPr>
        <w:t>ent</w:t>
      </w:r>
      <w:r w:rsidR="00826816" w:rsidRPr="008B51B8">
        <w:rPr>
          <w:rFonts w:ascii="Times New Roman" w:eastAsia="Times New Roman" w:hAnsi="Times New Roman" w:cs="Times New Roman"/>
          <w:bCs/>
          <w:sz w:val="24"/>
          <w:szCs w:val="24"/>
        </w:rPr>
        <w:t>, and many of them do not following normal distribution (Figure S1-S4)</w:t>
      </w:r>
      <w:r w:rsidR="00145704" w:rsidRPr="008B51B8">
        <w:rPr>
          <w:rFonts w:ascii="Times New Roman" w:eastAsia="Times New Roman" w:hAnsi="Times New Roman" w:cs="Times New Roman"/>
          <w:bCs/>
          <w:sz w:val="24"/>
          <w:szCs w:val="24"/>
        </w:rPr>
        <w:t>.</w:t>
      </w:r>
      <w:r w:rsidR="00826816" w:rsidRPr="008B51B8">
        <w:rPr>
          <w:rFonts w:ascii="Times New Roman" w:eastAsia="Times New Roman" w:hAnsi="Times New Roman" w:cs="Times New Roman"/>
          <w:bCs/>
          <w:sz w:val="24"/>
          <w:szCs w:val="24"/>
        </w:rPr>
        <w:t xml:space="preserve"> </w:t>
      </w:r>
      <w:r w:rsidR="00145704" w:rsidRPr="008B51B8">
        <w:rPr>
          <w:rFonts w:ascii="Times New Roman" w:eastAsia="Times New Roman" w:hAnsi="Times New Roman" w:cs="Times New Roman"/>
          <w:bCs/>
          <w:sz w:val="24"/>
          <w:szCs w:val="24"/>
        </w:rPr>
        <w:t>W</w:t>
      </w:r>
      <w:r w:rsidR="00826816" w:rsidRPr="008B51B8">
        <w:rPr>
          <w:rFonts w:ascii="Times New Roman" w:eastAsia="Times New Roman" w:hAnsi="Times New Roman" w:cs="Times New Roman"/>
          <w:bCs/>
          <w:sz w:val="24"/>
          <w:szCs w:val="24"/>
        </w:rPr>
        <w:t xml:space="preserve">e thus used a boosting resampling approach to regenerate the samples for each component (details please see the </w:t>
      </w:r>
      <w:proofErr w:type="spellStart"/>
      <w:r w:rsidR="00826816" w:rsidRPr="008B51B8">
        <w:rPr>
          <w:rFonts w:ascii="Times New Roman" w:eastAsia="Times New Roman" w:hAnsi="Times New Roman" w:cs="Times New Roman"/>
          <w:bCs/>
          <w:sz w:val="24"/>
          <w:szCs w:val="24"/>
        </w:rPr>
        <w:t>Github</w:t>
      </w:r>
      <w:proofErr w:type="spellEnd"/>
      <w:r w:rsidR="00247AC2">
        <w:rPr>
          <w:rFonts w:ascii="Times New Roman" w:eastAsia="Times New Roman" w:hAnsi="Times New Roman" w:cs="Times New Roman"/>
          <w:bCs/>
          <w:sz w:val="24"/>
          <w:szCs w:val="24"/>
        </w:rPr>
        <w:t xml:space="preserve"> </w:t>
      </w:r>
      <w:bookmarkStart w:id="78" w:name="OLE_LINK18"/>
      <w:bookmarkStart w:id="79" w:name="OLE_LINK19"/>
      <w:r w:rsidR="00247AC2">
        <w:rPr>
          <w:rFonts w:ascii="Times New Roman" w:eastAsia="Times New Roman" w:hAnsi="Times New Roman" w:cs="Times New Roman"/>
          <w:bCs/>
          <w:sz w:val="24"/>
          <w:szCs w:val="24"/>
        </w:rPr>
        <w:t>repository</w:t>
      </w:r>
      <w:bookmarkEnd w:id="78"/>
      <w:bookmarkEnd w:id="79"/>
      <w:r w:rsidR="00826816" w:rsidRPr="008B51B8">
        <w:rPr>
          <w:rFonts w:ascii="Times New Roman" w:eastAsia="Times New Roman" w:hAnsi="Times New Roman" w:cs="Times New Roman"/>
          <w:bCs/>
          <w:sz w:val="24"/>
          <w:szCs w:val="24"/>
        </w:rPr>
        <w:t>).</w:t>
      </w:r>
      <w:r w:rsidR="003228E2" w:rsidRPr="008B51B8">
        <w:rPr>
          <w:rFonts w:ascii="Times New Roman" w:eastAsia="Times New Roman" w:hAnsi="Times New Roman" w:cs="Times New Roman"/>
          <w:bCs/>
          <w:sz w:val="24"/>
          <w:szCs w:val="24"/>
        </w:rPr>
        <w:t xml:space="preserve"> For the </w:t>
      </w:r>
      <w:proofErr w:type="spellStart"/>
      <w:r w:rsidR="003228E2" w:rsidRPr="008B51B8">
        <w:rPr>
          <w:rFonts w:ascii="Times New Roman" w:eastAsia="Times New Roman" w:hAnsi="Times New Roman" w:cs="Times New Roman"/>
          <w:bCs/>
          <w:sz w:val="24"/>
          <w:szCs w:val="24"/>
        </w:rPr>
        <w:t>Rroot</w:t>
      </w:r>
      <w:proofErr w:type="spellEnd"/>
      <w:r w:rsidR="000C4EC4" w:rsidRPr="008B51B8">
        <w:rPr>
          <w:rFonts w:ascii="Times New Roman" w:eastAsia="Times New Roman" w:hAnsi="Times New Roman" w:cs="Times New Roman"/>
          <w:bCs/>
          <w:sz w:val="24"/>
          <w:szCs w:val="24"/>
        </w:rPr>
        <w:t>-</w:t>
      </w:r>
      <w:r w:rsidR="003228E2" w:rsidRPr="008B51B8">
        <w:rPr>
          <w:rFonts w:ascii="Times New Roman" w:eastAsia="Times New Roman" w:hAnsi="Times New Roman" w:cs="Times New Roman"/>
          <w:bCs/>
          <w:sz w:val="24"/>
          <w:szCs w:val="24"/>
        </w:rPr>
        <w:t>to</w:t>
      </w:r>
      <w:r w:rsidR="000C4EC4" w:rsidRPr="008B51B8">
        <w:rPr>
          <w:rFonts w:ascii="Times New Roman" w:eastAsia="Times New Roman" w:hAnsi="Times New Roman" w:cs="Times New Roman"/>
          <w:bCs/>
          <w:sz w:val="24"/>
          <w:szCs w:val="24"/>
        </w:rPr>
        <w:t>-</w:t>
      </w:r>
      <w:r w:rsidR="003228E2" w:rsidRPr="008B51B8">
        <w:rPr>
          <w:rFonts w:ascii="Times New Roman" w:eastAsia="Times New Roman" w:hAnsi="Times New Roman" w:cs="Times New Roman"/>
          <w:bCs/>
          <w:sz w:val="24"/>
          <w:szCs w:val="24"/>
        </w:rPr>
        <w:t>R</w:t>
      </w:r>
      <w:r w:rsidR="003228E2" w:rsidRPr="008B51B8">
        <w:rPr>
          <w:rFonts w:ascii="Times New Roman" w:eastAsia="Times New Roman" w:hAnsi="Times New Roman" w:cs="Times New Roman"/>
          <w:bCs/>
          <w:sz w:val="24"/>
          <w:szCs w:val="24"/>
          <w:vertAlign w:val="subscript"/>
        </w:rPr>
        <w:t>S</w:t>
      </w:r>
      <w:r w:rsidR="000C4EC4" w:rsidRPr="008B51B8">
        <w:rPr>
          <w:rFonts w:ascii="Times New Roman" w:eastAsia="Times New Roman" w:hAnsi="Times New Roman" w:cs="Times New Roman"/>
          <w:bCs/>
          <w:sz w:val="24"/>
          <w:szCs w:val="24"/>
        </w:rPr>
        <w:t>-</w:t>
      </w:r>
      <w:r w:rsidR="003228E2" w:rsidRPr="008B51B8">
        <w:rPr>
          <w:rFonts w:ascii="Times New Roman" w:eastAsia="Times New Roman" w:hAnsi="Times New Roman" w:cs="Times New Roman"/>
          <w:bCs/>
          <w:sz w:val="24"/>
          <w:szCs w:val="24"/>
        </w:rPr>
        <w:t xml:space="preserve">ratio (RC), </w:t>
      </w:r>
      <w:proofErr w:type="spellStart"/>
      <w:r w:rsidR="003228E2" w:rsidRPr="008B51B8">
        <w:rPr>
          <w:rFonts w:ascii="Times New Roman" w:eastAsia="Times New Roman" w:hAnsi="Times New Roman" w:cs="Times New Roman"/>
          <w:bCs/>
          <w:sz w:val="24"/>
          <w:szCs w:val="24"/>
        </w:rPr>
        <w:t>Rroot</w:t>
      </w:r>
      <w:proofErr w:type="spellEnd"/>
      <w:r w:rsidR="000C4EC4" w:rsidRPr="008B51B8">
        <w:rPr>
          <w:rFonts w:ascii="Times New Roman" w:eastAsia="Times New Roman" w:hAnsi="Times New Roman" w:cs="Times New Roman"/>
          <w:bCs/>
          <w:sz w:val="24"/>
          <w:szCs w:val="24"/>
        </w:rPr>
        <w:t>-</w:t>
      </w:r>
      <w:r w:rsidR="003228E2" w:rsidRPr="008B51B8">
        <w:rPr>
          <w:rFonts w:ascii="Times New Roman" w:eastAsia="Times New Roman" w:hAnsi="Times New Roman" w:cs="Times New Roman"/>
          <w:bCs/>
          <w:sz w:val="24"/>
          <w:szCs w:val="24"/>
        </w:rPr>
        <w:t>to</w:t>
      </w:r>
      <w:r w:rsidR="000C4EC4" w:rsidRPr="008B51B8">
        <w:rPr>
          <w:rFonts w:ascii="Times New Roman" w:eastAsia="Times New Roman" w:hAnsi="Times New Roman" w:cs="Times New Roman"/>
          <w:bCs/>
          <w:sz w:val="24"/>
          <w:szCs w:val="24"/>
        </w:rPr>
        <w:t>-</w:t>
      </w:r>
      <w:r w:rsidR="003228E2" w:rsidRPr="008B51B8">
        <w:rPr>
          <w:rFonts w:ascii="Times New Roman" w:eastAsia="Times New Roman" w:hAnsi="Times New Roman" w:cs="Times New Roman"/>
          <w:bCs/>
          <w:sz w:val="24"/>
          <w:szCs w:val="24"/>
        </w:rPr>
        <w:t>Ra</w:t>
      </w:r>
      <w:r w:rsidR="000C4EC4" w:rsidRPr="008B51B8">
        <w:rPr>
          <w:rFonts w:ascii="Times New Roman" w:eastAsia="Times New Roman" w:hAnsi="Times New Roman" w:cs="Times New Roman"/>
          <w:bCs/>
          <w:sz w:val="24"/>
          <w:szCs w:val="24"/>
        </w:rPr>
        <w:t>-</w:t>
      </w:r>
      <w:r w:rsidR="003228E2" w:rsidRPr="008B51B8">
        <w:rPr>
          <w:rFonts w:ascii="Times New Roman" w:eastAsia="Times New Roman" w:hAnsi="Times New Roman" w:cs="Times New Roman"/>
          <w:bCs/>
          <w:sz w:val="24"/>
          <w:szCs w:val="24"/>
        </w:rPr>
        <w:t>ratio, and Ra</w:t>
      </w:r>
      <w:r w:rsidR="000C4EC4" w:rsidRPr="008B51B8">
        <w:rPr>
          <w:rFonts w:ascii="Times New Roman" w:eastAsia="Times New Roman" w:hAnsi="Times New Roman" w:cs="Times New Roman"/>
          <w:bCs/>
          <w:sz w:val="24"/>
          <w:szCs w:val="24"/>
        </w:rPr>
        <w:t>-</w:t>
      </w:r>
      <w:r w:rsidR="003228E2" w:rsidRPr="008B51B8">
        <w:rPr>
          <w:rFonts w:ascii="Times New Roman" w:eastAsia="Times New Roman" w:hAnsi="Times New Roman" w:cs="Times New Roman"/>
          <w:bCs/>
          <w:sz w:val="24"/>
          <w:szCs w:val="24"/>
        </w:rPr>
        <w:t>to</w:t>
      </w:r>
      <w:r w:rsidR="000C4EC4" w:rsidRPr="008B51B8">
        <w:rPr>
          <w:rFonts w:ascii="Times New Roman" w:eastAsia="Times New Roman" w:hAnsi="Times New Roman" w:cs="Times New Roman"/>
          <w:bCs/>
          <w:sz w:val="24"/>
          <w:szCs w:val="24"/>
        </w:rPr>
        <w:t>-</w:t>
      </w:r>
      <w:r w:rsidR="003228E2" w:rsidRPr="008B51B8">
        <w:rPr>
          <w:rFonts w:ascii="Times New Roman" w:eastAsia="Times New Roman" w:hAnsi="Times New Roman" w:cs="Times New Roman"/>
          <w:bCs/>
          <w:sz w:val="24"/>
          <w:szCs w:val="24"/>
        </w:rPr>
        <w:t>GPP</w:t>
      </w:r>
      <w:r w:rsidR="00BE61CD">
        <w:rPr>
          <w:rFonts w:ascii="Times New Roman" w:eastAsia="Times New Roman" w:hAnsi="Times New Roman" w:cs="Times New Roman"/>
          <w:bCs/>
          <w:sz w:val="24"/>
          <w:szCs w:val="24"/>
        </w:rPr>
        <w:t xml:space="preserve"> </w:t>
      </w:r>
      <w:r w:rsidR="003228E2" w:rsidRPr="008B51B8">
        <w:rPr>
          <w:rFonts w:ascii="Times New Roman" w:eastAsia="Times New Roman" w:hAnsi="Times New Roman" w:cs="Times New Roman"/>
          <w:bCs/>
          <w:sz w:val="24"/>
          <w:szCs w:val="24"/>
        </w:rPr>
        <w:t xml:space="preserve">ratio, we further separated them by ecosystem types, and weighted by their area (area of each ecosystem were from the </w:t>
      </w:r>
      <w:r w:rsidR="003228E2" w:rsidRPr="008B51B8">
        <w:rPr>
          <w:rFonts w:ascii="Times New Roman" w:eastAsia="Times New Roman" w:hAnsi="Times New Roman" w:cs="Times New Roman"/>
          <w:bCs/>
        </w:rPr>
        <w:t xml:space="preserve">IGBP ecosystem land classification, </w:t>
      </w:r>
      <w:hyperlink r:id="rId8" w:history="1">
        <w:r w:rsidR="003228E2" w:rsidRPr="008B51B8">
          <w:rPr>
            <w:rFonts w:ascii="Times New Roman" w:eastAsia="Times New Roman" w:hAnsi="Times New Roman" w:cs="Times New Roman"/>
            <w:sz w:val="24"/>
            <w:szCs w:val="24"/>
            <w:u w:val="single"/>
          </w:rPr>
          <w:t>https://climatedataguide.ucar.edu/climate-data/ceres-igbp-land-classification</w:t>
        </w:r>
      </w:hyperlink>
      <w:r w:rsidR="003228E2" w:rsidRPr="008B51B8">
        <w:rPr>
          <w:rFonts w:ascii="Times New Roman" w:eastAsia="Times New Roman" w:hAnsi="Times New Roman" w:cs="Times New Roman"/>
          <w:bCs/>
        </w:rPr>
        <w:t>).</w:t>
      </w:r>
    </w:p>
    <w:p w:rsidR="008E5B3A" w:rsidRPr="00DD18B3" w:rsidRDefault="008E5B3A" w:rsidP="008E5B3A">
      <w:pPr>
        <w:spacing w:before="120" w:after="120"/>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Components important analysis</w:t>
      </w:r>
    </w:p>
    <w:p w:rsidR="008E5B3A" w:rsidRDefault="00501035" w:rsidP="00AF4565">
      <w:pPr>
        <w:spacing w:before="120" w:after="120"/>
        <w:ind w:firstLine="720"/>
        <w:rPr>
          <w:rFonts w:ascii="Times New Roman" w:eastAsia="Times New Roman" w:hAnsi="Times New Roman" w:cs="Times New Roman"/>
          <w:bCs/>
          <w:color w:val="FF0000"/>
        </w:rPr>
      </w:pPr>
      <w:r>
        <w:rPr>
          <w:rFonts w:ascii="Times New Roman" w:eastAsia="Times New Roman" w:hAnsi="Times New Roman" w:cs="Times New Roman"/>
          <w:b/>
          <w:sz w:val="24"/>
          <w:szCs w:val="24"/>
        </w:rPr>
        <w:t>Need results from Alexey</w:t>
      </w:r>
      <w:r w:rsidRPr="00F7375D">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p>
    <w:p w:rsidR="003E0D48" w:rsidRDefault="003E0D48" w:rsidP="00AF4565">
      <w:pPr>
        <w:spacing w:before="120" w:after="120"/>
        <w:ind w:firstLine="720"/>
        <w:rPr>
          <w:rFonts w:ascii="Times New Roman" w:eastAsia="Times New Roman" w:hAnsi="Times New Roman" w:cs="Times New Roman"/>
          <w:bCs/>
          <w:color w:val="FF0000"/>
          <w:sz w:val="24"/>
          <w:szCs w:val="24"/>
        </w:rPr>
        <w:sectPr w:rsidR="003E0D48">
          <w:pgSz w:w="12240" w:h="15840"/>
          <w:pgMar w:top="1440" w:right="1440" w:bottom="1440" w:left="1440" w:header="720" w:footer="720" w:gutter="0"/>
          <w:pgNumType w:start="1"/>
          <w:cols w:space="720" w:equalWidth="0">
            <w:col w:w="9360"/>
          </w:cols>
        </w:sectPr>
      </w:pPr>
    </w:p>
    <w:p w:rsidR="001C24BD" w:rsidRPr="005C5B83" w:rsidRDefault="001C24BD" w:rsidP="00AF4565">
      <w:pPr>
        <w:spacing w:before="120" w:after="120"/>
        <w:ind w:firstLine="720"/>
        <w:rPr>
          <w:rFonts w:ascii="Times New Roman" w:eastAsia="Times New Roman" w:hAnsi="Times New Roman" w:cs="Times New Roman"/>
          <w:bCs/>
          <w:color w:val="FF0000"/>
          <w:sz w:val="24"/>
          <w:szCs w:val="24"/>
        </w:rPr>
      </w:pPr>
    </w:p>
    <w:p w:rsidR="00041500" w:rsidRPr="00041500" w:rsidRDefault="00055673" w:rsidP="007404B5">
      <w:pPr>
        <w:spacing w:before="120" w:after="120"/>
        <w:rPr>
          <w:rFonts w:ascii="Times New Roman" w:eastAsia="Times New Roman" w:hAnsi="Times New Roman" w:cs="Times New Roman"/>
          <w:bCs/>
          <w:sz w:val="24"/>
          <w:szCs w:val="24"/>
        </w:rPr>
      </w:pPr>
      <w:r w:rsidRPr="003764BD">
        <w:rPr>
          <w:rFonts w:ascii="Times New Roman" w:eastAsia="Times New Roman" w:hAnsi="Times New Roman" w:cs="Times New Roman"/>
          <w:b/>
          <w:noProof/>
          <w:sz w:val="24"/>
          <w:szCs w:val="24"/>
        </w:rPr>
        <w:drawing>
          <wp:inline distT="0" distB="0" distL="0" distR="0">
            <wp:extent cx="5943600" cy="3524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tif"/>
                    <pic:cNvPicPr/>
                  </pic:nvPicPr>
                  <pic:blipFill>
                    <a:blip r:embed="rId9">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r w:rsidR="001B6303" w:rsidRPr="003764BD">
        <w:rPr>
          <w:rFonts w:ascii="Times New Roman" w:eastAsia="Times New Roman" w:hAnsi="Times New Roman" w:cs="Times New Roman"/>
          <w:bCs/>
          <w:sz w:val="24"/>
          <w:szCs w:val="24"/>
        </w:rPr>
        <w:t xml:space="preserve">Figure </w:t>
      </w:r>
      <w:r w:rsidR="00DD18B3">
        <w:rPr>
          <w:rFonts w:ascii="Times New Roman" w:eastAsia="Times New Roman" w:hAnsi="Times New Roman" w:cs="Times New Roman"/>
          <w:bCs/>
          <w:sz w:val="24"/>
          <w:szCs w:val="24"/>
        </w:rPr>
        <w:t>2</w:t>
      </w:r>
      <w:r w:rsidR="001B6303" w:rsidRPr="003764BD">
        <w:rPr>
          <w:rFonts w:ascii="Times New Roman" w:eastAsia="Times New Roman" w:hAnsi="Times New Roman" w:cs="Times New Roman"/>
          <w:bCs/>
          <w:sz w:val="24"/>
          <w:szCs w:val="24"/>
        </w:rPr>
        <w:t>. Diagram shows bottom-up approach to estimate GPP (a</w:t>
      </w:r>
      <w:r w:rsidR="00EB28A7">
        <w:rPr>
          <w:rFonts w:ascii="Times New Roman" w:eastAsia="Times New Roman" w:hAnsi="Times New Roman" w:cs="Times New Roman"/>
          <w:bCs/>
          <w:sz w:val="24"/>
          <w:szCs w:val="24"/>
        </w:rPr>
        <w:t>bove</w:t>
      </w:r>
      <w:r w:rsidR="001B6303" w:rsidRPr="003764BD">
        <w:rPr>
          <w:rFonts w:ascii="Times New Roman" w:eastAsia="Times New Roman" w:hAnsi="Times New Roman" w:cs="Times New Roman"/>
          <w:bCs/>
          <w:sz w:val="24"/>
          <w:szCs w:val="24"/>
        </w:rPr>
        <w:t>) and top-down approach to estimate global soil respiration (b</w:t>
      </w:r>
      <w:r w:rsidR="00EB28A7">
        <w:rPr>
          <w:rFonts w:ascii="Times New Roman" w:eastAsia="Times New Roman" w:hAnsi="Times New Roman" w:cs="Times New Roman"/>
          <w:bCs/>
          <w:sz w:val="24"/>
          <w:szCs w:val="24"/>
        </w:rPr>
        <w:t>ottom</w:t>
      </w:r>
      <w:r w:rsidR="001B6303" w:rsidRPr="003764BD">
        <w:rPr>
          <w:rFonts w:ascii="Times New Roman" w:eastAsia="Times New Roman" w:hAnsi="Times New Roman" w:cs="Times New Roman"/>
          <w:bCs/>
          <w:sz w:val="24"/>
          <w:szCs w:val="24"/>
        </w:rPr>
        <w:t>).</w:t>
      </w:r>
      <w:r w:rsidR="00041500" w:rsidRPr="00041500">
        <w:rPr>
          <w:rFonts w:ascii="Times New Roman" w:eastAsia="Times New Roman" w:hAnsi="Times New Roman" w:cs="Times New Roman"/>
          <w:bCs/>
          <w:sz w:val="24"/>
          <w:szCs w:val="24"/>
        </w:rPr>
        <w:t xml:space="preserve"> Solid filled boxes denote the values collected from the literature. The dashed boxes denote calculated values. All units are </w:t>
      </w:r>
      <w:proofErr w:type="spellStart"/>
      <w:r w:rsidR="00041500" w:rsidRPr="00041500">
        <w:rPr>
          <w:rFonts w:ascii="Times New Roman" w:eastAsia="Times New Roman" w:hAnsi="Times New Roman" w:cs="Times New Roman"/>
          <w:bCs/>
          <w:sz w:val="24"/>
          <w:szCs w:val="24"/>
        </w:rPr>
        <w:t>Pg</w:t>
      </w:r>
      <w:proofErr w:type="spellEnd"/>
      <w:r w:rsidR="00041500" w:rsidRPr="00041500">
        <w:rPr>
          <w:rFonts w:ascii="Times New Roman" w:eastAsia="Times New Roman" w:hAnsi="Times New Roman" w:cs="Times New Roman"/>
          <w:bCs/>
          <w:sz w:val="24"/>
          <w:szCs w:val="24"/>
        </w:rPr>
        <w:t xml:space="preserve"> C yr</w:t>
      </w:r>
      <w:r w:rsidR="00041500" w:rsidRPr="00041500">
        <w:rPr>
          <w:rFonts w:ascii="Times New Roman" w:eastAsia="Times New Roman" w:hAnsi="Times New Roman" w:cs="Times New Roman"/>
          <w:bCs/>
          <w:sz w:val="24"/>
          <w:szCs w:val="24"/>
          <w:vertAlign w:val="superscript"/>
        </w:rPr>
        <w:t>-1</w:t>
      </w:r>
      <w:r w:rsidR="00041500" w:rsidRPr="00041500">
        <w:rPr>
          <w:rFonts w:ascii="Times New Roman" w:eastAsia="Times New Roman" w:hAnsi="Times New Roman" w:cs="Times New Roman"/>
          <w:bCs/>
          <w:sz w:val="24"/>
          <w:szCs w:val="24"/>
        </w:rPr>
        <w:t xml:space="preserve">.  Abbreviations used are as follows: </w:t>
      </w:r>
      <w:r w:rsidR="00EB28A7" w:rsidRPr="00041500">
        <w:rPr>
          <w:rFonts w:ascii="Times New Roman" w:eastAsia="Times New Roman" w:hAnsi="Times New Roman" w:cs="Times New Roman"/>
          <w:bCs/>
          <w:sz w:val="24"/>
          <w:szCs w:val="24"/>
        </w:rPr>
        <w:t>GPP</w:t>
      </w:r>
      <w:r w:rsidR="00EB28A7">
        <w:rPr>
          <w:rFonts w:ascii="Times New Roman" w:eastAsia="Times New Roman" w:hAnsi="Times New Roman" w:cs="Times New Roman"/>
          <w:bCs/>
          <w:sz w:val="24"/>
          <w:szCs w:val="24"/>
        </w:rPr>
        <w:t>-</w:t>
      </w:r>
      <w:r w:rsidR="00041500" w:rsidRPr="00041500">
        <w:rPr>
          <w:rFonts w:ascii="Times New Roman" w:eastAsia="Times New Roman" w:hAnsi="Times New Roman" w:cs="Times New Roman"/>
          <w:bCs/>
          <w:sz w:val="24"/>
          <w:szCs w:val="24"/>
        </w:rPr>
        <w:t xml:space="preserve">Gross Primary Production, </w:t>
      </w:r>
      <w:r w:rsidR="00EB28A7">
        <w:rPr>
          <w:rFonts w:ascii="Times New Roman" w:eastAsia="Times New Roman" w:hAnsi="Times New Roman" w:cs="Times New Roman"/>
          <w:bCs/>
          <w:sz w:val="24"/>
          <w:szCs w:val="24"/>
        </w:rPr>
        <w:t>NPP-</w:t>
      </w:r>
      <w:r w:rsidR="00041500" w:rsidRPr="00041500">
        <w:rPr>
          <w:rFonts w:ascii="Times New Roman" w:eastAsia="Times New Roman" w:hAnsi="Times New Roman" w:cs="Times New Roman"/>
          <w:bCs/>
          <w:sz w:val="24"/>
          <w:szCs w:val="24"/>
        </w:rPr>
        <w:t xml:space="preserve">Net Primary Production, </w:t>
      </w:r>
      <w:r w:rsidR="00EB28A7">
        <w:rPr>
          <w:rFonts w:ascii="Times New Roman" w:eastAsia="Times New Roman" w:hAnsi="Times New Roman" w:cs="Times New Roman"/>
          <w:bCs/>
          <w:sz w:val="24"/>
          <w:szCs w:val="24"/>
        </w:rPr>
        <w:t>Ra-</w:t>
      </w:r>
      <w:r w:rsidR="00041500" w:rsidRPr="00041500">
        <w:rPr>
          <w:rFonts w:ascii="Times New Roman" w:eastAsia="Times New Roman" w:hAnsi="Times New Roman" w:cs="Times New Roman"/>
          <w:bCs/>
          <w:sz w:val="24"/>
          <w:szCs w:val="24"/>
        </w:rPr>
        <w:t xml:space="preserve">autotrophic respiration, </w:t>
      </w:r>
      <w:proofErr w:type="spellStart"/>
      <w:r w:rsidR="00EB28A7">
        <w:rPr>
          <w:rFonts w:ascii="Times New Roman" w:eastAsia="Times New Roman" w:hAnsi="Times New Roman" w:cs="Times New Roman"/>
          <w:bCs/>
          <w:sz w:val="24"/>
          <w:szCs w:val="24"/>
        </w:rPr>
        <w:t>Rroot</w:t>
      </w:r>
      <w:proofErr w:type="spellEnd"/>
      <w:r w:rsidR="00EB28A7">
        <w:rPr>
          <w:rFonts w:ascii="Times New Roman" w:eastAsia="Times New Roman" w:hAnsi="Times New Roman" w:cs="Times New Roman"/>
          <w:bCs/>
          <w:sz w:val="24"/>
          <w:szCs w:val="24"/>
        </w:rPr>
        <w:t>-</w:t>
      </w:r>
      <w:r w:rsidR="00041500" w:rsidRPr="00041500">
        <w:rPr>
          <w:rFonts w:ascii="Times New Roman" w:eastAsia="Times New Roman" w:hAnsi="Times New Roman" w:cs="Times New Roman"/>
          <w:bCs/>
          <w:sz w:val="24"/>
          <w:szCs w:val="24"/>
        </w:rPr>
        <w:t xml:space="preserve">root respiration, </w:t>
      </w:r>
      <w:proofErr w:type="spellStart"/>
      <w:r w:rsidR="00EB28A7">
        <w:rPr>
          <w:rFonts w:ascii="Times New Roman" w:eastAsia="Times New Roman" w:hAnsi="Times New Roman" w:cs="Times New Roman"/>
          <w:bCs/>
          <w:sz w:val="24"/>
          <w:szCs w:val="24"/>
        </w:rPr>
        <w:t>Rshoot</w:t>
      </w:r>
      <w:proofErr w:type="spellEnd"/>
      <w:r w:rsidR="00EB28A7">
        <w:rPr>
          <w:rFonts w:ascii="Times New Roman" w:eastAsia="Times New Roman" w:hAnsi="Times New Roman" w:cs="Times New Roman"/>
          <w:bCs/>
          <w:sz w:val="24"/>
          <w:szCs w:val="24"/>
        </w:rPr>
        <w:t>-shoot</w:t>
      </w:r>
      <w:r w:rsidR="00041500" w:rsidRPr="00041500">
        <w:rPr>
          <w:rFonts w:ascii="Times New Roman" w:eastAsia="Times New Roman" w:hAnsi="Times New Roman" w:cs="Times New Roman"/>
          <w:bCs/>
          <w:sz w:val="24"/>
          <w:szCs w:val="24"/>
        </w:rPr>
        <w:t xml:space="preserve"> respiration, </w:t>
      </w:r>
      <w:r w:rsidR="00EB28A7">
        <w:rPr>
          <w:rFonts w:ascii="Times New Roman" w:eastAsia="Times New Roman" w:hAnsi="Times New Roman" w:cs="Times New Roman"/>
          <w:bCs/>
          <w:sz w:val="24"/>
          <w:szCs w:val="24"/>
        </w:rPr>
        <w:t>Rh-</w:t>
      </w:r>
      <w:r w:rsidR="00041500" w:rsidRPr="00041500">
        <w:rPr>
          <w:rFonts w:ascii="Times New Roman" w:eastAsia="Times New Roman" w:hAnsi="Times New Roman" w:cs="Times New Roman" w:hint="eastAsia"/>
          <w:bCs/>
          <w:sz w:val="24"/>
          <w:szCs w:val="24"/>
        </w:rPr>
        <w:t>h</w:t>
      </w:r>
      <w:r w:rsidR="00041500" w:rsidRPr="00041500">
        <w:rPr>
          <w:rFonts w:ascii="Times New Roman" w:eastAsia="Times New Roman" w:hAnsi="Times New Roman" w:cs="Times New Roman"/>
          <w:bCs/>
          <w:sz w:val="24"/>
          <w:szCs w:val="24"/>
        </w:rPr>
        <w:t xml:space="preserve">eterotrophic respiration, </w:t>
      </w:r>
      <w:r w:rsidR="00EB28A7">
        <w:rPr>
          <w:rFonts w:ascii="Times New Roman" w:eastAsia="Times New Roman" w:hAnsi="Times New Roman" w:cs="Times New Roman"/>
          <w:bCs/>
          <w:sz w:val="24"/>
          <w:szCs w:val="24"/>
        </w:rPr>
        <w:t>R</w:t>
      </w:r>
      <w:r w:rsidR="00EB28A7" w:rsidRPr="00EB28A7">
        <w:rPr>
          <w:rFonts w:ascii="Times New Roman" w:eastAsia="Times New Roman" w:hAnsi="Times New Roman" w:cs="Times New Roman"/>
          <w:bCs/>
          <w:sz w:val="24"/>
          <w:szCs w:val="24"/>
          <w:vertAlign w:val="subscript"/>
        </w:rPr>
        <w:t>S</w:t>
      </w:r>
      <w:r w:rsidR="00EB28A7">
        <w:rPr>
          <w:rFonts w:ascii="Times New Roman" w:eastAsia="Times New Roman" w:hAnsi="Times New Roman" w:cs="Times New Roman"/>
          <w:bCs/>
          <w:sz w:val="24"/>
          <w:szCs w:val="24"/>
          <w:vertAlign w:val="subscript"/>
        </w:rPr>
        <w:t>G</w:t>
      </w:r>
      <w:r w:rsidR="00EB28A7">
        <w:rPr>
          <w:rFonts w:ascii="Times New Roman" w:eastAsia="Times New Roman" w:hAnsi="Times New Roman" w:cs="Times New Roman"/>
          <w:bCs/>
          <w:sz w:val="24"/>
          <w:szCs w:val="24"/>
        </w:rPr>
        <w:t>-global s</w:t>
      </w:r>
      <w:r w:rsidR="00041500" w:rsidRPr="00041500">
        <w:rPr>
          <w:rFonts w:ascii="Times New Roman" w:eastAsia="Times New Roman" w:hAnsi="Times New Roman" w:cs="Times New Roman"/>
          <w:bCs/>
          <w:sz w:val="24"/>
          <w:szCs w:val="24"/>
        </w:rPr>
        <w:t>oil respiration</w:t>
      </w:r>
      <w:r w:rsidR="007404B5">
        <w:rPr>
          <w:rFonts w:ascii="Times New Roman" w:eastAsia="Times New Roman" w:hAnsi="Times New Roman" w:cs="Times New Roman"/>
          <w:bCs/>
          <w:sz w:val="24"/>
          <w:szCs w:val="24"/>
        </w:rPr>
        <w:t xml:space="preserve">, Fire-NPP components burned by fire, </w:t>
      </w:r>
      <w:proofErr w:type="spellStart"/>
      <w:r w:rsidR="007404B5">
        <w:rPr>
          <w:rFonts w:ascii="Times New Roman" w:eastAsia="Times New Roman" w:hAnsi="Times New Roman" w:cs="Times New Roman"/>
          <w:bCs/>
          <w:sz w:val="24"/>
          <w:szCs w:val="24"/>
        </w:rPr>
        <w:t>Csink</w:t>
      </w:r>
      <w:proofErr w:type="spellEnd"/>
      <w:r w:rsidR="007404B5">
        <w:rPr>
          <w:rFonts w:ascii="Times New Roman" w:eastAsia="Times New Roman" w:hAnsi="Times New Roman" w:cs="Times New Roman"/>
          <w:bCs/>
          <w:sz w:val="24"/>
          <w:szCs w:val="24"/>
        </w:rPr>
        <w:t xml:space="preserve">-NPP piece going to terrestrial as carbon sink, Herb-NPP amount consumed by herbivore. </w:t>
      </w:r>
      <w:r w:rsidR="00041500" w:rsidRPr="00041500">
        <w:rPr>
          <w:rFonts w:ascii="Times New Roman" w:eastAsia="Times New Roman" w:hAnsi="Times New Roman" w:cs="Times New Roman"/>
          <w:bCs/>
          <w:sz w:val="24"/>
          <w:szCs w:val="24"/>
        </w:rPr>
        <w:t>For details and references about each carbon component, please see supplemental material Table S1</w:t>
      </w:r>
      <w:r w:rsidR="007404B5">
        <w:rPr>
          <w:rFonts w:ascii="Times New Roman" w:eastAsia="Times New Roman" w:hAnsi="Times New Roman" w:cs="Times New Roman"/>
          <w:bCs/>
          <w:sz w:val="24"/>
          <w:szCs w:val="24"/>
        </w:rPr>
        <w:t>-</w:t>
      </w:r>
      <w:r w:rsidR="00041500" w:rsidRPr="00041500">
        <w:rPr>
          <w:rFonts w:ascii="Times New Roman" w:eastAsia="Times New Roman" w:hAnsi="Times New Roman" w:cs="Times New Roman"/>
          <w:bCs/>
          <w:sz w:val="24"/>
          <w:szCs w:val="24"/>
        </w:rPr>
        <w:t>S</w:t>
      </w:r>
      <w:r w:rsidR="007404B5">
        <w:rPr>
          <w:rFonts w:ascii="Times New Roman" w:eastAsia="Times New Roman" w:hAnsi="Times New Roman" w:cs="Times New Roman"/>
          <w:bCs/>
          <w:sz w:val="24"/>
          <w:szCs w:val="24"/>
        </w:rPr>
        <w:t>5 and Table S1-S4</w:t>
      </w:r>
      <w:r w:rsidR="00041500" w:rsidRPr="00041500">
        <w:rPr>
          <w:rFonts w:ascii="Times New Roman" w:eastAsia="Times New Roman" w:hAnsi="Times New Roman" w:cs="Times New Roman"/>
          <w:bCs/>
          <w:sz w:val="24"/>
          <w:szCs w:val="24"/>
        </w:rPr>
        <w:t xml:space="preserve">. </w:t>
      </w:r>
    </w:p>
    <w:p w:rsidR="001B6303" w:rsidRPr="003764BD" w:rsidRDefault="001B6303" w:rsidP="00AF4565">
      <w:pPr>
        <w:spacing w:before="120" w:after="120"/>
        <w:rPr>
          <w:rFonts w:ascii="Times New Roman" w:eastAsia="Times New Roman" w:hAnsi="Times New Roman" w:cs="Times New Roman"/>
          <w:b/>
          <w:sz w:val="24"/>
          <w:szCs w:val="24"/>
        </w:rPr>
      </w:pPr>
    </w:p>
    <w:p w:rsidR="00826816" w:rsidRPr="003764BD" w:rsidRDefault="00826816" w:rsidP="00AF4565">
      <w:pPr>
        <w:spacing w:before="120" w:after="120"/>
        <w:rPr>
          <w:rFonts w:ascii="Times New Roman" w:eastAsia="Times New Roman" w:hAnsi="Times New Roman" w:cs="Times New Roman"/>
          <w:bCs/>
          <w:sz w:val="24"/>
          <w:szCs w:val="24"/>
        </w:rPr>
      </w:pPr>
    </w:p>
    <w:p w:rsidR="00C67B1E" w:rsidRPr="003764BD" w:rsidRDefault="00C67B1E" w:rsidP="00AF4565">
      <w:pPr>
        <w:spacing w:before="120" w:after="120"/>
        <w:rPr>
          <w:rFonts w:ascii="Times New Roman" w:hAnsi="Times New Roman" w:cs="Times New Roman"/>
        </w:rPr>
      </w:pPr>
      <w:r w:rsidRPr="003764BD">
        <w:rPr>
          <w:rFonts w:ascii="Times New Roman" w:hAnsi="Times New Roman" w:cs="Times New Roman"/>
        </w:rPr>
        <w:br w:type="page"/>
      </w:r>
    </w:p>
    <w:p w:rsidR="0022285F" w:rsidRPr="003764BD" w:rsidRDefault="00C67B1E" w:rsidP="00AF4565">
      <w:pPr>
        <w:pStyle w:val="Title"/>
        <w:spacing w:line="276" w:lineRule="auto"/>
        <w:rPr>
          <w:rFonts w:cs="Times New Roman"/>
        </w:rPr>
      </w:pPr>
      <w:r w:rsidRPr="003764BD">
        <w:rPr>
          <w:rFonts w:cs="Times New Roman"/>
        </w:rPr>
        <w:lastRenderedPageBreak/>
        <w:t>Supplemental information</w:t>
      </w:r>
      <w:r w:rsidR="0022285F" w:rsidRPr="003764BD">
        <w:rPr>
          <w:rFonts w:cs="Times New Roman"/>
        </w:rPr>
        <w:t xml:space="preserve"> for</w:t>
      </w:r>
      <w:r w:rsidRPr="003764BD">
        <w:rPr>
          <w:rFonts w:cs="Times New Roman"/>
        </w:rPr>
        <w:t xml:space="preserve"> </w:t>
      </w:r>
    </w:p>
    <w:p w:rsidR="00C67B1E" w:rsidRPr="003764BD" w:rsidRDefault="00C67B1E" w:rsidP="00AF4565">
      <w:pPr>
        <w:pStyle w:val="Title"/>
        <w:spacing w:line="276" w:lineRule="auto"/>
        <w:rPr>
          <w:rFonts w:cs="Times New Roman"/>
        </w:rPr>
      </w:pPr>
      <w:r w:rsidRPr="003764BD">
        <w:rPr>
          <w:rFonts w:cs="Times New Roman"/>
        </w:rPr>
        <w:t xml:space="preserve">Inconsistency between bottom-up and top-down global gross primary production and soil respiration </w:t>
      </w:r>
    </w:p>
    <w:p w:rsidR="00220B4D" w:rsidRPr="003764BD" w:rsidRDefault="00220B4D" w:rsidP="00AF4565">
      <w:pPr>
        <w:spacing w:before="120" w:after="120"/>
        <w:rPr>
          <w:rFonts w:ascii="Times New Roman" w:eastAsia="Times New Roman" w:hAnsi="Times New Roman" w:cs="Times New Roman"/>
          <w:b/>
        </w:rPr>
      </w:pPr>
    </w:p>
    <w:p w:rsidR="00220B4D" w:rsidRPr="003764BD" w:rsidRDefault="00A00D95" w:rsidP="00AF4565">
      <w:pPr>
        <w:spacing w:before="120" w:after="120"/>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S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220B4D" w:rsidRPr="003764BD" w:rsidRDefault="00220B4D" w:rsidP="00CB19FC">
      <w:pPr>
        <w:spacing w:before="120" w:after="120"/>
        <w:rPr>
          <w:rFonts w:ascii="Times New Roman" w:eastAsia="Times New Roman" w:hAnsi="Times New Roman" w:cs="Times New Roman"/>
          <w:bCs/>
        </w:rPr>
      </w:pPr>
      <w:r w:rsidRPr="003764BD">
        <w:rPr>
          <w:rFonts w:ascii="Times New Roman" w:eastAsia="Times New Roman" w:hAnsi="Times New Roman" w:cs="Times New Roman"/>
          <w:b/>
        </w:rPr>
        <w:t xml:space="preserve">Figure S1. </w:t>
      </w:r>
      <w:r w:rsidR="00CB19FC" w:rsidRPr="00CB19FC">
        <w:rPr>
          <w:rFonts w:ascii="Times New Roman" w:eastAsia="Times New Roman" w:hAnsi="Times New Roman" w:cs="Times New Roman"/>
          <w:bCs/>
        </w:rPr>
        <w:t>Global soil respiration (R</w:t>
      </w:r>
      <w:r w:rsidR="00CB19FC" w:rsidRPr="00CB19FC">
        <w:rPr>
          <w:rFonts w:ascii="Times New Roman" w:eastAsia="Times New Roman" w:hAnsi="Times New Roman" w:cs="Times New Roman"/>
          <w:bCs/>
          <w:vertAlign w:val="subscript"/>
        </w:rPr>
        <w:t>SG</w:t>
      </w:r>
      <w:r w:rsidR="00CB19FC">
        <w:rPr>
          <w:rFonts w:ascii="Times New Roman" w:eastAsia="Times New Roman" w:hAnsi="Times New Roman" w:cs="Times New Roman"/>
          <w:bCs/>
        </w:rPr>
        <w:t xml:space="preserve">, </w:t>
      </w:r>
      <w:r w:rsidR="00CB19FC" w:rsidRPr="003764BD">
        <w:rPr>
          <w:rFonts w:ascii="Times New Roman" w:eastAsia="Times New Roman" w:hAnsi="Times New Roman" w:cs="Times New Roman"/>
          <w:bCs/>
        </w:rPr>
        <w:t>n=</w:t>
      </w:r>
      <w:r w:rsidR="00CB19FC">
        <w:rPr>
          <w:rFonts w:ascii="Times New Roman" w:eastAsia="Times New Roman" w:hAnsi="Times New Roman" w:cs="Times New Roman"/>
          <w:bCs/>
        </w:rPr>
        <w:t>1</w:t>
      </w:r>
      <w:r w:rsidR="00CB19FC" w:rsidRPr="003764BD">
        <w:rPr>
          <w:rFonts w:ascii="Times New Roman" w:eastAsia="Times New Roman" w:hAnsi="Times New Roman" w:cs="Times New Roman"/>
          <w:bCs/>
        </w:rPr>
        <w:t>7</w:t>
      </w:r>
      <w:r w:rsidR="00CB19FC">
        <w:rPr>
          <w:rFonts w:ascii="Times New Roman" w:eastAsia="Times New Roman" w:hAnsi="Times New Roman" w:cs="Times New Roman"/>
          <w:bCs/>
        </w:rPr>
        <w:t xml:space="preserve">, top panels) </w:t>
      </w:r>
      <w:r w:rsidR="00CB19FC" w:rsidRPr="00CB19FC">
        <w:rPr>
          <w:rFonts w:ascii="Times New Roman" w:eastAsia="Times New Roman" w:hAnsi="Times New Roman" w:cs="Times New Roman"/>
          <w:bCs/>
        </w:rPr>
        <w:t>and gross primary production (GPP</w:t>
      </w:r>
      <w:r w:rsidR="00CB19FC">
        <w:rPr>
          <w:rFonts w:ascii="Times New Roman" w:eastAsia="Times New Roman" w:hAnsi="Times New Roman" w:cs="Times New Roman"/>
          <w:bCs/>
        </w:rPr>
        <w:t xml:space="preserve">, </w:t>
      </w:r>
      <w:r w:rsidR="00CB19FC" w:rsidRPr="003764BD">
        <w:rPr>
          <w:rFonts w:ascii="Times New Roman" w:eastAsia="Times New Roman" w:hAnsi="Times New Roman" w:cs="Times New Roman"/>
          <w:bCs/>
        </w:rPr>
        <w:t>n=77</w:t>
      </w:r>
      <w:r w:rsidR="00CB19FC">
        <w:rPr>
          <w:rFonts w:ascii="Times New Roman" w:eastAsia="Times New Roman" w:hAnsi="Times New Roman" w:cs="Times New Roman"/>
          <w:bCs/>
        </w:rPr>
        <w:t>, bottom panels</w:t>
      </w:r>
      <w:r w:rsidR="00CB19FC" w:rsidRPr="00CB19FC">
        <w:rPr>
          <w:rFonts w:ascii="Times New Roman" w:eastAsia="Times New Roman" w:hAnsi="Times New Roman" w:cs="Times New Roman"/>
          <w:bCs/>
        </w:rPr>
        <w:t>) collected from published literature</w:t>
      </w:r>
      <w:r w:rsidR="00CB19FC">
        <w:rPr>
          <w:rFonts w:ascii="Times New Roman" w:eastAsia="Times New Roman" w:hAnsi="Times New Roman" w:cs="Times New Roman"/>
          <w:bCs/>
        </w:rPr>
        <w:t>, m</w:t>
      </w:r>
      <w:r w:rsidR="00CB19FC" w:rsidRPr="003764BD">
        <w:rPr>
          <w:rFonts w:ascii="Times New Roman" w:eastAsia="Times New Roman" w:hAnsi="Times New Roman" w:cs="Times New Roman"/>
          <w:bCs/>
        </w:rPr>
        <w:t>ost GPP and global R</w:t>
      </w:r>
      <w:r w:rsidR="00CB19FC" w:rsidRPr="003764BD">
        <w:rPr>
          <w:rFonts w:ascii="Times New Roman" w:eastAsia="Times New Roman" w:hAnsi="Times New Roman" w:cs="Times New Roman"/>
          <w:bCs/>
          <w:vertAlign w:val="subscript"/>
        </w:rPr>
        <w:t>S</w:t>
      </w:r>
      <w:r w:rsidR="00CB19FC" w:rsidRPr="003764BD">
        <w:rPr>
          <w:rFonts w:ascii="Times New Roman" w:eastAsia="Times New Roman" w:hAnsi="Times New Roman" w:cs="Times New Roman"/>
          <w:bCs/>
        </w:rPr>
        <w:t xml:space="preserve"> were estimated from the similar time period.</w:t>
      </w:r>
      <w:r w:rsidR="00CB19FC">
        <w:rPr>
          <w:rFonts w:ascii="Times New Roman" w:eastAsia="Times New Roman" w:hAnsi="Times New Roman" w:cs="Times New Roman"/>
          <w:bCs/>
        </w:rPr>
        <w:t xml:space="preserve"> (a and d) Box within violin plots showed the distribution of R</w:t>
      </w:r>
      <w:r w:rsidR="00CB19FC" w:rsidRPr="00CB19FC">
        <w:rPr>
          <w:rFonts w:ascii="Times New Roman" w:eastAsia="Times New Roman" w:hAnsi="Times New Roman" w:cs="Times New Roman"/>
          <w:bCs/>
          <w:vertAlign w:val="subscript"/>
        </w:rPr>
        <w:t>SG</w:t>
      </w:r>
      <w:r w:rsidR="00CB19FC">
        <w:rPr>
          <w:rFonts w:ascii="Times New Roman" w:eastAsia="Times New Roman" w:hAnsi="Times New Roman" w:cs="Times New Roman"/>
          <w:bCs/>
        </w:rPr>
        <w:t xml:space="preserve"> and GPP; (b and e) R</w:t>
      </w:r>
      <w:r w:rsidR="00CB19FC" w:rsidRPr="00CB19FC">
        <w:rPr>
          <w:rFonts w:ascii="Times New Roman" w:eastAsia="Times New Roman" w:hAnsi="Times New Roman" w:cs="Times New Roman"/>
          <w:bCs/>
          <w:vertAlign w:val="subscript"/>
        </w:rPr>
        <w:t>SG</w:t>
      </w:r>
      <w:r w:rsidR="00CB19FC">
        <w:rPr>
          <w:rFonts w:ascii="Times New Roman" w:eastAsia="Times New Roman" w:hAnsi="Times New Roman" w:cs="Times New Roman"/>
          <w:bCs/>
        </w:rPr>
        <w:t xml:space="preserve"> and </w:t>
      </w:r>
      <w:r w:rsidR="00CB19FC" w:rsidRPr="003764BD">
        <w:rPr>
          <w:rFonts w:ascii="Times New Roman" w:eastAsia="Times New Roman" w:hAnsi="Times New Roman" w:cs="Times New Roman"/>
          <w:bCs/>
        </w:rPr>
        <w:t>GPP trend with time</w:t>
      </w:r>
      <w:r w:rsidR="006A2890">
        <w:rPr>
          <w:rFonts w:ascii="Times New Roman" w:eastAsia="Times New Roman" w:hAnsi="Times New Roman" w:cs="Times New Roman"/>
          <w:bCs/>
        </w:rPr>
        <w:t>, the black and red lines in panel e represent linear regression with all GPP estimates and extreme high and low (red dots) estimates excluded, respectively</w:t>
      </w:r>
      <w:r w:rsidR="00CB19FC">
        <w:rPr>
          <w:rFonts w:ascii="Times New Roman" w:eastAsia="Times New Roman" w:hAnsi="Times New Roman" w:cs="Times New Roman"/>
          <w:bCs/>
        </w:rPr>
        <w:t xml:space="preserve">; (c and f) </w:t>
      </w:r>
      <w:r w:rsidR="00CB19FC" w:rsidRPr="003764BD">
        <w:rPr>
          <w:rFonts w:ascii="Times New Roman" w:eastAsia="Times New Roman" w:hAnsi="Times New Roman" w:cs="Times New Roman"/>
          <w:bCs/>
        </w:rPr>
        <w:t xml:space="preserve">reported </w:t>
      </w:r>
      <w:r w:rsidR="00CB19FC">
        <w:rPr>
          <w:rFonts w:ascii="Times New Roman" w:eastAsia="Times New Roman" w:hAnsi="Times New Roman" w:cs="Times New Roman"/>
          <w:bCs/>
        </w:rPr>
        <w:t>R</w:t>
      </w:r>
      <w:r w:rsidR="00CB19FC" w:rsidRPr="00CB19FC">
        <w:rPr>
          <w:rFonts w:ascii="Times New Roman" w:eastAsia="Times New Roman" w:hAnsi="Times New Roman" w:cs="Times New Roman"/>
          <w:bCs/>
          <w:vertAlign w:val="subscript"/>
        </w:rPr>
        <w:t>SG</w:t>
      </w:r>
      <w:r w:rsidR="00CB19FC">
        <w:rPr>
          <w:rFonts w:ascii="Times New Roman" w:eastAsia="Times New Roman" w:hAnsi="Times New Roman" w:cs="Times New Roman"/>
          <w:bCs/>
        </w:rPr>
        <w:t xml:space="preserve"> (n=7) and </w:t>
      </w:r>
      <w:r w:rsidR="00CB19FC" w:rsidRPr="003764BD">
        <w:rPr>
          <w:rFonts w:ascii="Times New Roman" w:eastAsia="Times New Roman" w:hAnsi="Times New Roman" w:cs="Times New Roman"/>
          <w:bCs/>
        </w:rPr>
        <w:t>GPP</w:t>
      </w:r>
      <w:r w:rsidR="00CB19FC">
        <w:rPr>
          <w:rFonts w:ascii="Times New Roman" w:eastAsia="Times New Roman" w:hAnsi="Times New Roman" w:cs="Times New Roman"/>
          <w:bCs/>
        </w:rPr>
        <w:t xml:space="preserve"> (n=26)</w:t>
      </w:r>
      <w:r w:rsidR="00CB19FC" w:rsidRPr="003764BD">
        <w:rPr>
          <w:rFonts w:ascii="Times New Roman" w:eastAsia="Times New Roman" w:hAnsi="Times New Roman" w:cs="Times New Roman"/>
          <w:bCs/>
        </w:rPr>
        <w:t xml:space="preserve"> increase rate</w:t>
      </w:r>
      <w:r w:rsidR="00CB19FC">
        <w:rPr>
          <w:rFonts w:ascii="Times New Roman" w:eastAsia="Times New Roman" w:hAnsi="Times New Roman" w:cs="Times New Roman"/>
          <w:bCs/>
        </w:rPr>
        <w:t xml:space="preserve">. </w:t>
      </w:r>
      <w:r w:rsidR="000348C4" w:rsidRPr="003764BD">
        <w:rPr>
          <w:rFonts w:ascii="Times New Roman" w:eastAsia="Times New Roman" w:hAnsi="Times New Roman" w:cs="Times New Roman"/>
          <w:bCs/>
        </w:rPr>
        <w:t>Note that w</w:t>
      </w:r>
      <w:r w:rsidR="004567CD" w:rsidRPr="003764BD">
        <w:rPr>
          <w:rFonts w:ascii="Times New Roman" w:eastAsia="Times New Roman" w:hAnsi="Times New Roman" w:cs="Times New Roman"/>
          <w:bCs/>
        </w:rPr>
        <w:t>hen GPP range was reported</w:t>
      </w:r>
      <w:r w:rsidR="000348C4" w:rsidRPr="003764BD">
        <w:rPr>
          <w:rFonts w:ascii="Times New Roman" w:eastAsia="Times New Roman" w:hAnsi="Times New Roman" w:cs="Times New Roman"/>
          <w:bCs/>
        </w:rPr>
        <w:t xml:space="preserve"> in the literature</w:t>
      </w:r>
      <w:r w:rsidR="004567CD" w:rsidRPr="003764BD">
        <w:rPr>
          <w:rFonts w:ascii="Times New Roman" w:eastAsia="Times New Roman" w:hAnsi="Times New Roman" w:cs="Times New Roman"/>
          <w:bCs/>
        </w:rPr>
        <w:t xml:space="preserve">, the mean year was </w:t>
      </w:r>
      <w:r w:rsidR="000348C4" w:rsidRPr="003764BD">
        <w:rPr>
          <w:rFonts w:ascii="Times New Roman" w:eastAsia="Times New Roman" w:hAnsi="Times New Roman" w:cs="Times New Roman"/>
          <w:bCs/>
        </w:rPr>
        <w:t>used</w:t>
      </w:r>
      <w:r w:rsidR="004567CD" w:rsidRPr="003764BD">
        <w:rPr>
          <w:rFonts w:ascii="Times New Roman" w:eastAsia="Times New Roman" w:hAnsi="Times New Roman" w:cs="Times New Roman"/>
          <w:bCs/>
        </w:rPr>
        <w:t xml:space="preserve">. </w:t>
      </w:r>
    </w:p>
    <w:p w:rsidR="00420E66" w:rsidRPr="003764BD" w:rsidRDefault="005D5F54" w:rsidP="00420E66">
      <w:pPr>
        <w:spacing w:before="120" w:after="12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20E66" w:rsidRPr="003764BD" w:rsidRDefault="00420E66" w:rsidP="00420E66">
      <w:pPr>
        <w:spacing w:before="120" w:after="120"/>
        <w:rPr>
          <w:rFonts w:ascii="Times New Roman" w:eastAsia="Times New Roman" w:hAnsi="Times New Roman" w:cs="Times New Roman"/>
          <w:b/>
        </w:rPr>
      </w:pPr>
      <w:r w:rsidRPr="003764BD">
        <w:rPr>
          <w:rFonts w:ascii="Times New Roman" w:eastAsia="Times New Roman" w:hAnsi="Times New Roman" w:cs="Times New Roman"/>
          <w:b/>
        </w:rPr>
        <w:t>Figure S</w:t>
      </w:r>
      <w:r>
        <w:rPr>
          <w:rFonts w:ascii="Times New Roman" w:eastAsia="Times New Roman" w:hAnsi="Times New Roman" w:cs="Times New Roman"/>
          <w:b/>
        </w:rPr>
        <w:t>2</w:t>
      </w:r>
      <w:r w:rsidRPr="003764BD">
        <w:rPr>
          <w:rFonts w:ascii="Times New Roman" w:eastAsia="Times New Roman" w:hAnsi="Times New Roman" w:cs="Times New Roman"/>
          <w:b/>
        </w:rPr>
        <w:t xml:space="preserve">. </w:t>
      </w:r>
      <w:bookmarkStart w:id="80" w:name="OLE_LINK16"/>
      <w:bookmarkStart w:id="81" w:name="OLE_LINK17"/>
      <w:r w:rsidRPr="003764BD">
        <w:rPr>
          <w:rFonts w:ascii="Times New Roman" w:eastAsia="Times New Roman" w:hAnsi="Times New Roman" w:cs="Times New Roman"/>
          <w:bCs/>
        </w:rPr>
        <w:t xml:space="preserve">NPP, fire burned NPP, and </w:t>
      </w:r>
      <w:proofErr w:type="spellStart"/>
      <w:r w:rsidRPr="003764BD">
        <w:rPr>
          <w:rFonts w:ascii="Times New Roman" w:eastAsia="Times New Roman" w:hAnsi="Times New Roman" w:cs="Times New Roman"/>
          <w:bCs/>
        </w:rPr>
        <w:t>Rroot</w:t>
      </w:r>
      <w:proofErr w:type="spellEnd"/>
      <w:r w:rsidRPr="003764BD">
        <w:rPr>
          <w:rFonts w:ascii="Times New Roman" w:eastAsia="Times New Roman" w:hAnsi="Times New Roman" w:cs="Times New Roman"/>
          <w:bCs/>
        </w:rPr>
        <w:t>-R</w:t>
      </w:r>
      <w:r w:rsidRPr="003764BD">
        <w:rPr>
          <w:rFonts w:ascii="Times New Roman" w:eastAsia="Times New Roman" w:hAnsi="Times New Roman" w:cs="Times New Roman"/>
          <w:bCs/>
          <w:vertAlign w:val="subscript"/>
        </w:rPr>
        <w:t>S</w:t>
      </w:r>
      <w:r w:rsidR="00100AD4">
        <w:rPr>
          <w:rFonts w:ascii="Times New Roman" w:eastAsia="Times New Roman" w:hAnsi="Times New Roman" w:cs="Times New Roman"/>
          <w:bCs/>
        </w:rPr>
        <w:t xml:space="preserve"> </w:t>
      </w:r>
      <w:r w:rsidRPr="003764BD">
        <w:rPr>
          <w:rFonts w:ascii="Times New Roman" w:eastAsia="Times New Roman" w:hAnsi="Times New Roman" w:cs="Times New Roman"/>
          <w:bCs/>
        </w:rPr>
        <w:t>ratio collected from previous literature.</w:t>
      </w:r>
      <w:r w:rsidRPr="003764BD">
        <w:rPr>
          <w:rFonts w:ascii="Times New Roman" w:eastAsia="Times New Roman" w:hAnsi="Times New Roman" w:cs="Times New Roman"/>
          <w:b/>
        </w:rPr>
        <w:t xml:space="preserve"> </w:t>
      </w:r>
      <w:r w:rsidRPr="003764BD">
        <w:rPr>
          <w:rFonts w:ascii="Times New Roman" w:eastAsia="Times New Roman" w:hAnsi="Times New Roman" w:cs="Times New Roman"/>
          <w:bCs/>
        </w:rPr>
        <w:t xml:space="preserve">Violin plots (enclosed areas) show distribution of each group; boxplots inside show the 25%, 50%, and 75% quantiles in each distribution. </w:t>
      </w:r>
      <w:proofErr w:type="spellStart"/>
      <w:r w:rsidRPr="003764BD">
        <w:rPr>
          <w:rFonts w:ascii="Times New Roman" w:eastAsia="Times New Roman" w:hAnsi="Times New Roman" w:cs="Times New Roman"/>
          <w:bCs/>
        </w:rPr>
        <w:t>Rroot</w:t>
      </w:r>
      <w:proofErr w:type="spellEnd"/>
      <w:r w:rsidR="00A031D1">
        <w:rPr>
          <w:rFonts w:ascii="Times New Roman" w:eastAsia="Times New Roman" w:hAnsi="Times New Roman" w:cs="Times New Roman"/>
          <w:bCs/>
        </w:rPr>
        <w:t>-</w:t>
      </w:r>
      <w:r w:rsidRPr="003764BD">
        <w:rPr>
          <w:rFonts w:ascii="Times New Roman" w:eastAsia="Times New Roman" w:hAnsi="Times New Roman" w:cs="Times New Roman"/>
          <w:bCs/>
        </w:rPr>
        <w:t>R</w:t>
      </w:r>
      <w:r w:rsidRPr="003764BD">
        <w:rPr>
          <w:rFonts w:ascii="Times New Roman" w:eastAsia="Times New Roman" w:hAnsi="Times New Roman" w:cs="Times New Roman"/>
          <w:bCs/>
          <w:vertAlign w:val="subscript"/>
        </w:rPr>
        <w:t>S</w:t>
      </w:r>
      <w:r w:rsidRPr="003764BD">
        <w:rPr>
          <w:rFonts w:ascii="Times New Roman" w:eastAsia="Times New Roman" w:hAnsi="Times New Roman" w:cs="Times New Roman"/>
          <w:bCs/>
        </w:rPr>
        <w:t xml:space="preserve"> ratio </w:t>
      </w:r>
      <w:r w:rsidR="00A031D1">
        <w:rPr>
          <w:rFonts w:ascii="Times New Roman" w:eastAsia="Times New Roman" w:hAnsi="Times New Roman" w:cs="Times New Roman"/>
          <w:bCs/>
        </w:rPr>
        <w:t>were grouped into agriculture, deciduous forest (DF)</w:t>
      </w:r>
      <w:r w:rsidRPr="003764BD">
        <w:rPr>
          <w:rFonts w:ascii="Times New Roman" w:eastAsia="Times New Roman" w:hAnsi="Times New Roman" w:cs="Times New Roman"/>
          <w:bCs/>
        </w:rPr>
        <w:t xml:space="preserve">, </w:t>
      </w:r>
      <w:r w:rsidR="00A031D1">
        <w:rPr>
          <w:rFonts w:ascii="Times New Roman" w:eastAsia="Times New Roman" w:hAnsi="Times New Roman" w:cs="Times New Roman"/>
          <w:bCs/>
        </w:rPr>
        <w:t xml:space="preserve">evergreen forest (EF), mixed forest (MF), grassland, </w:t>
      </w:r>
      <w:r w:rsidRPr="003764BD">
        <w:rPr>
          <w:rFonts w:ascii="Times New Roman" w:eastAsia="Times New Roman" w:hAnsi="Times New Roman" w:cs="Times New Roman"/>
          <w:bCs/>
        </w:rPr>
        <w:t xml:space="preserve">shrubland, and </w:t>
      </w:r>
      <w:r w:rsidR="00A031D1">
        <w:rPr>
          <w:rFonts w:ascii="Times New Roman" w:eastAsia="Times New Roman" w:hAnsi="Times New Roman" w:cs="Times New Roman"/>
          <w:bCs/>
        </w:rPr>
        <w:t>other vegetation types.</w:t>
      </w:r>
    </w:p>
    <w:bookmarkEnd w:id="80"/>
    <w:bookmarkEnd w:id="81"/>
    <w:p w:rsidR="00220B4D" w:rsidRPr="003764BD" w:rsidRDefault="00220B4D" w:rsidP="00AF4565">
      <w:pPr>
        <w:spacing w:before="120" w:after="120"/>
        <w:rPr>
          <w:rFonts w:ascii="Times New Roman" w:eastAsia="Times New Roman" w:hAnsi="Times New Roman" w:cs="Times New Roman"/>
          <w:b/>
        </w:rPr>
      </w:pPr>
    </w:p>
    <w:p w:rsidR="00220B4D" w:rsidRPr="003764BD" w:rsidRDefault="005D5F54" w:rsidP="00AF4565">
      <w:pPr>
        <w:spacing w:before="120" w:after="12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220B4D" w:rsidRPr="003764BD" w:rsidRDefault="00220B4D" w:rsidP="00AF4565">
      <w:pPr>
        <w:spacing w:before="120" w:after="120"/>
        <w:rPr>
          <w:rFonts w:ascii="Times New Roman" w:eastAsia="Times New Roman" w:hAnsi="Times New Roman" w:cs="Times New Roman"/>
          <w:b/>
        </w:rPr>
      </w:pPr>
      <w:r w:rsidRPr="003764BD">
        <w:rPr>
          <w:rFonts w:ascii="Times New Roman" w:eastAsia="Times New Roman" w:hAnsi="Times New Roman" w:cs="Times New Roman"/>
          <w:b/>
        </w:rPr>
        <w:t>Figure S</w:t>
      </w:r>
      <w:r w:rsidR="00420E66">
        <w:rPr>
          <w:rFonts w:ascii="Times New Roman" w:eastAsia="Times New Roman" w:hAnsi="Times New Roman" w:cs="Times New Roman"/>
          <w:b/>
        </w:rPr>
        <w:t>3</w:t>
      </w:r>
      <w:r w:rsidRPr="003764BD">
        <w:rPr>
          <w:rFonts w:ascii="Times New Roman" w:eastAsia="Times New Roman" w:hAnsi="Times New Roman" w:cs="Times New Roman"/>
          <w:b/>
        </w:rPr>
        <w:t>.</w:t>
      </w:r>
      <w:r w:rsidR="00975C47" w:rsidRPr="003764BD">
        <w:rPr>
          <w:rFonts w:ascii="Times New Roman" w:eastAsia="Times New Roman" w:hAnsi="Times New Roman" w:cs="Times New Roman"/>
          <w:b/>
        </w:rPr>
        <w:t xml:space="preserve"> </w:t>
      </w:r>
      <w:proofErr w:type="spellStart"/>
      <w:r w:rsidR="00975C47" w:rsidRPr="003764BD">
        <w:rPr>
          <w:rFonts w:ascii="Times New Roman" w:eastAsia="Times New Roman" w:hAnsi="Times New Roman" w:cs="Times New Roman"/>
          <w:bCs/>
        </w:rPr>
        <w:t>Rr</w:t>
      </w:r>
      <w:r w:rsidR="00C14611" w:rsidRPr="003764BD">
        <w:rPr>
          <w:rFonts w:ascii="Times New Roman" w:eastAsia="Times New Roman" w:hAnsi="Times New Roman" w:cs="Times New Roman"/>
          <w:bCs/>
        </w:rPr>
        <w:t>o</w:t>
      </w:r>
      <w:r w:rsidR="00975C47" w:rsidRPr="003764BD">
        <w:rPr>
          <w:rFonts w:ascii="Times New Roman" w:eastAsia="Times New Roman" w:hAnsi="Times New Roman" w:cs="Times New Roman"/>
          <w:bCs/>
        </w:rPr>
        <w:t>ot</w:t>
      </w:r>
      <w:proofErr w:type="spellEnd"/>
      <w:r w:rsidR="000C4EC4" w:rsidRPr="003764BD">
        <w:rPr>
          <w:rFonts w:ascii="Times New Roman" w:eastAsia="Times New Roman" w:hAnsi="Times New Roman" w:cs="Times New Roman"/>
          <w:bCs/>
        </w:rPr>
        <w:t>-</w:t>
      </w:r>
      <w:r w:rsidR="00975C47" w:rsidRPr="003764BD">
        <w:rPr>
          <w:rFonts w:ascii="Times New Roman" w:eastAsia="Times New Roman" w:hAnsi="Times New Roman" w:cs="Times New Roman"/>
          <w:bCs/>
        </w:rPr>
        <w:t>Ra</w:t>
      </w:r>
      <w:r w:rsidR="008E7969">
        <w:rPr>
          <w:rFonts w:ascii="Times New Roman" w:eastAsia="Times New Roman" w:hAnsi="Times New Roman" w:cs="Times New Roman"/>
          <w:bCs/>
        </w:rPr>
        <w:t xml:space="preserve"> </w:t>
      </w:r>
      <w:r w:rsidR="00975C47" w:rsidRPr="003764BD">
        <w:rPr>
          <w:rFonts w:ascii="Times New Roman" w:eastAsia="Times New Roman" w:hAnsi="Times New Roman" w:cs="Times New Roman"/>
          <w:bCs/>
        </w:rPr>
        <w:t xml:space="preserve">ratio </w:t>
      </w:r>
      <w:r w:rsidR="008E7969">
        <w:rPr>
          <w:rFonts w:ascii="Times New Roman" w:eastAsia="Times New Roman" w:hAnsi="Times New Roman" w:cs="Times New Roman"/>
          <w:bCs/>
        </w:rPr>
        <w:t xml:space="preserve">grouped </w:t>
      </w:r>
      <w:r w:rsidR="00975C47" w:rsidRPr="003764BD">
        <w:rPr>
          <w:rFonts w:ascii="Times New Roman" w:eastAsia="Times New Roman" w:hAnsi="Times New Roman" w:cs="Times New Roman"/>
          <w:bCs/>
        </w:rPr>
        <w:t xml:space="preserve">by </w:t>
      </w:r>
      <w:r w:rsidR="008E7969">
        <w:rPr>
          <w:rFonts w:ascii="Times New Roman" w:eastAsia="Times New Roman" w:hAnsi="Times New Roman" w:cs="Times New Roman"/>
          <w:bCs/>
        </w:rPr>
        <w:t>vegetation types</w:t>
      </w:r>
      <w:r w:rsidR="00975C47" w:rsidRPr="003764BD">
        <w:rPr>
          <w:rFonts w:ascii="Times New Roman" w:eastAsia="Times New Roman" w:hAnsi="Times New Roman" w:cs="Times New Roman"/>
          <w:bCs/>
        </w:rPr>
        <w:t xml:space="preserve">. </w:t>
      </w:r>
      <w:bookmarkStart w:id="82" w:name="OLE_LINK14"/>
      <w:bookmarkStart w:id="83" w:name="OLE_LINK15"/>
      <w:r w:rsidR="00C14611" w:rsidRPr="003764BD">
        <w:rPr>
          <w:rFonts w:ascii="Times New Roman" w:eastAsia="Times New Roman" w:hAnsi="Times New Roman" w:cs="Times New Roman"/>
          <w:bCs/>
        </w:rPr>
        <w:t xml:space="preserve">Violin plots (enclosed areas) show distribution of </w:t>
      </w:r>
      <w:proofErr w:type="spellStart"/>
      <w:r w:rsidR="008E7969">
        <w:rPr>
          <w:rFonts w:ascii="Times New Roman" w:eastAsia="Times New Roman" w:hAnsi="Times New Roman" w:cs="Times New Roman"/>
          <w:bCs/>
        </w:rPr>
        <w:t>Rroot</w:t>
      </w:r>
      <w:proofErr w:type="spellEnd"/>
      <w:r w:rsidR="008E7969">
        <w:rPr>
          <w:rFonts w:ascii="Times New Roman" w:eastAsia="Times New Roman" w:hAnsi="Times New Roman" w:cs="Times New Roman"/>
          <w:bCs/>
        </w:rPr>
        <w:t xml:space="preserve">-Ra </w:t>
      </w:r>
      <w:r w:rsidR="00C14611" w:rsidRPr="003764BD">
        <w:rPr>
          <w:rFonts w:ascii="Times New Roman" w:eastAsia="Times New Roman" w:hAnsi="Times New Roman" w:cs="Times New Roman"/>
          <w:bCs/>
        </w:rPr>
        <w:t>ratio values; boxplots inside show the 25%, 50%, and 75% quantiles in each distribution.</w:t>
      </w:r>
      <w:r w:rsidR="006B1DAF" w:rsidRPr="003764BD">
        <w:rPr>
          <w:rFonts w:ascii="Times New Roman" w:eastAsia="Times New Roman" w:hAnsi="Times New Roman" w:cs="Times New Roman"/>
          <w:bCs/>
        </w:rPr>
        <w:t xml:space="preserve"> </w:t>
      </w:r>
      <w:proofErr w:type="spellStart"/>
      <w:r w:rsidR="004E2491" w:rsidRPr="003764BD">
        <w:rPr>
          <w:rFonts w:ascii="Times New Roman" w:eastAsia="Times New Roman" w:hAnsi="Times New Roman" w:cs="Times New Roman"/>
          <w:bCs/>
        </w:rPr>
        <w:t>Rroot</w:t>
      </w:r>
      <w:proofErr w:type="spellEnd"/>
      <w:r w:rsidR="008E7969">
        <w:rPr>
          <w:rFonts w:ascii="Times New Roman" w:eastAsia="Times New Roman" w:hAnsi="Times New Roman" w:cs="Times New Roman"/>
          <w:bCs/>
        </w:rPr>
        <w:t>-</w:t>
      </w:r>
      <w:r w:rsidR="004E2491" w:rsidRPr="003764BD">
        <w:rPr>
          <w:rFonts w:ascii="Times New Roman" w:eastAsia="Times New Roman" w:hAnsi="Times New Roman" w:cs="Times New Roman"/>
          <w:bCs/>
        </w:rPr>
        <w:t xml:space="preserve">Ra ratio </w:t>
      </w:r>
      <w:r w:rsidR="008E7969">
        <w:rPr>
          <w:rFonts w:ascii="Times New Roman" w:eastAsia="Times New Roman" w:hAnsi="Times New Roman" w:cs="Times New Roman"/>
          <w:bCs/>
        </w:rPr>
        <w:t>were grouped into deciduous forest (DF), evergreen forest (EF), mixed forest (MF)</w:t>
      </w:r>
      <w:r w:rsidR="006B1DAF" w:rsidRPr="003764BD">
        <w:rPr>
          <w:rFonts w:ascii="Times New Roman" w:eastAsia="Times New Roman" w:hAnsi="Times New Roman" w:cs="Times New Roman"/>
          <w:bCs/>
        </w:rPr>
        <w:t xml:space="preserve">, </w:t>
      </w:r>
      <w:r w:rsidR="008E7969">
        <w:rPr>
          <w:rFonts w:ascii="Times New Roman" w:eastAsia="Times New Roman" w:hAnsi="Times New Roman" w:cs="Times New Roman"/>
          <w:bCs/>
        </w:rPr>
        <w:t>and other vegetation types</w:t>
      </w:r>
      <w:r w:rsidR="006B1DAF" w:rsidRPr="003764BD">
        <w:rPr>
          <w:rFonts w:ascii="Times New Roman" w:eastAsia="Times New Roman" w:hAnsi="Times New Roman" w:cs="Times New Roman"/>
          <w:bCs/>
        </w:rPr>
        <w:t xml:space="preserve">. </w:t>
      </w:r>
      <w:bookmarkEnd w:id="82"/>
      <w:bookmarkEnd w:id="83"/>
    </w:p>
    <w:p w:rsidR="00220B4D" w:rsidRPr="003764BD" w:rsidRDefault="00220B4D" w:rsidP="00AF4565">
      <w:pPr>
        <w:spacing w:before="120" w:after="120"/>
        <w:rPr>
          <w:rFonts w:ascii="Times New Roman" w:eastAsia="Times New Roman" w:hAnsi="Times New Roman" w:cs="Times New Roman"/>
          <w:b/>
        </w:rPr>
      </w:pPr>
    </w:p>
    <w:p w:rsidR="00220B4D" w:rsidRPr="003764BD" w:rsidRDefault="005D5F54" w:rsidP="00AF4565">
      <w:pPr>
        <w:spacing w:before="120" w:after="12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extent cx="59436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S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220B4D" w:rsidRDefault="00220B4D" w:rsidP="009517FA">
      <w:pPr>
        <w:spacing w:before="120" w:after="120"/>
        <w:rPr>
          <w:rFonts w:ascii="Times New Roman" w:eastAsia="Times New Roman" w:hAnsi="Times New Roman" w:cs="Times New Roman"/>
          <w:b/>
        </w:rPr>
      </w:pPr>
      <w:r w:rsidRPr="003764BD">
        <w:rPr>
          <w:rFonts w:ascii="Times New Roman" w:eastAsia="Times New Roman" w:hAnsi="Times New Roman" w:cs="Times New Roman"/>
          <w:b/>
        </w:rPr>
        <w:t xml:space="preserve">Figure S4. </w:t>
      </w:r>
      <w:r w:rsidR="00FB5C65" w:rsidRPr="003764BD">
        <w:rPr>
          <w:rFonts w:ascii="Times New Roman" w:eastAsia="Times New Roman" w:hAnsi="Times New Roman" w:cs="Times New Roman"/>
          <w:bCs/>
        </w:rPr>
        <w:t>Ra</w:t>
      </w:r>
      <w:r w:rsidR="000C4EC4" w:rsidRPr="003764BD">
        <w:rPr>
          <w:rFonts w:ascii="Times New Roman" w:eastAsia="Times New Roman" w:hAnsi="Times New Roman" w:cs="Times New Roman"/>
          <w:bCs/>
        </w:rPr>
        <w:t>-</w:t>
      </w:r>
      <w:r w:rsidR="00FB5C65" w:rsidRPr="003764BD">
        <w:rPr>
          <w:rFonts w:ascii="Times New Roman" w:eastAsia="Times New Roman" w:hAnsi="Times New Roman" w:cs="Times New Roman"/>
          <w:bCs/>
        </w:rPr>
        <w:t>GPP</w:t>
      </w:r>
      <w:r w:rsidR="009517FA">
        <w:rPr>
          <w:rFonts w:ascii="Times New Roman" w:eastAsia="Times New Roman" w:hAnsi="Times New Roman" w:cs="Times New Roman"/>
          <w:bCs/>
        </w:rPr>
        <w:t xml:space="preserve"> </w:t>
      </w:r>
      <w:r w:rsidR="00FB5C65" w:rsidRPr="003764BD">
        <w:rPr>
          <w:rFonts w:ascii="Times New Roman" w:eastAsia="Times New Roman" w:hAnsi="Times New Roman" w:cs="Times New Roman"/>
          <w:bCs/>
        </w:rPr>
        <w:t xml:space="preserve">ratio </w:t>
      </w:r>
      <w:r w:rsidR="009517FA">
        <w:rPr>
          <w:rFonts w:ascii="Times New Roman" w:eastAsia="Times New Roman" w:hAnsi="Times New Roman" w:cs="Times New Roman"/>
          <w:bCs/>
        </w:rPr>
        <w:t>grouped into different vegetation types</w:t>
      </w:r>
      <w:r w:rsidR="00FB5C65" w:rsidRPr="003764BD">
        <w:rPr>
          <w:rFonts w:ascii="Times New Roman" w:eastAsia="Times New Roman" w:hAnsi="Times New Roman" w:cs="Times New Roman"/>
          <w:bCs/>
        </w:rPr>
        <w:t>.</w:t>
      </w:r>
      <w:r w:rsidR="00FB5C65" w:rsidRPr="003764BD">
        <w:rPr>
          <w:rFonts w:ascii="Times New Roman" w:eastAsia="Times New Roman" w:hAnsi="Times New Roman" w:cs="Times New Roman"/>
          <w:b/>
        </w:rPr>
        <w:t xml:space="preserve"> </w:t>
      </w:r>
      <w:r w:rsidR="00FB5C65" w:rsidRPr="003764BD">
        <w:rPr>
          <w:rFonts w:ascii="Times New Roman" w:eastAsia="Times New Roman" w:hAnsi="Times New Roman" w:cs="Times New Roman"/>
          <w:bCs/>
        </w:rPr>
        <w:t>Violin plots (enclosed areas) show distribution by ecosystem; boxplots inside show the 25%, 50%, and 75% quantiles in each distribution. Ra</w:t>
      </w:r>
      <w:r w:rsidR="009517FA">
        <w:rPr>
          <w:rFonts w:ascii="Times New Roman" w:eastAsia="Times New Roman" w:hAnsi="Times New Roman" w:cs="Times New Roman"/>
          <w:bCs/>
        </w:rPr>
        <w:t>-</w:t>
      </w:r>
      <w:r w:rsidR="00FB5C65" w:rsidRPr="003764BD">
        <w:rPr>
          <w:rFonts w:ascii="Times New Roman" w:eastAsia="Times New Roman" w:hAnsi="Times New Roman" w:cs="Times New Roman"/>
          <w:bCs/>
        </w:rPr>
        <w:t xml:space="preserve">GPP ratio </w:t>
      </w:r>
      <w:r w:rsidR="009517FA">
        <w:rPr>
          <w:rFonts w:ascii="Times New Roman" w:eastAsia="Times New Roman" w:hAnsi="Times New Roman" w:cs="Times New Roman"/>
          <w:bCs/>
        </w:rPr>
        <w:t>were grouped into deciduous forest (DF), evergreen forest (EF), other forest (the leaf habit information not available in the literature), grassland, and other vegetation types.</w:t>
      </w:r>
      <w:r w:rsidR="00FB5C65" w:rsidRPr="003764BD">
        <w:rPr>
          <w:rFonts w:ascii="Times New Roman" w:eastAsia="Times New Roman" w:hAnsi="Times New Roman" w:cs="Times New Roman"/>
          <w:bCs/>
        </w:rPr>
        <w:t xml:space="preserve"> </w:t>
      </w:r>
    </w:p>
    <w:p w:rsidR="00B84EA5" w:rsidRDefault="00B84EA5" w:rsidP="00AF4565">
      <w:pPr>
        <w:spacing w:before="120" w:after="120"/>
        <w:rPr>
          <w:rFonts w:ascii="Times New Roman" w:hAnsi="Times New Roman" w:cs="Times New Roman"/>
        </w:rPr>
        <w:sectPr w:rsidR="00B84EA5">
          <w:pgSz w:w="12240" w:h="15840"/>
          <w:pgMar w:top="1440" w:right="1440" w:bottom="1440" w:left="1440" w:header="720" w:footer="720" w:gutter="0"/>
          <w:pgNumType w:start="1"/>
          <w:cols w:space="720" w:equalWidth="0">
            <w:col w:w="9360"/>
          </w:cols>
        </w:sectPr>
      </w:pPr>
    </w:p>
    <w:p w:rsidR="00387F08" w:rsidRPr="00875402" w:rsidRDefault="00B84EA5" w:rsidP="00387F08">
      <w:pPr>
        <w:spacing w:before="120" w:after="120"/>
        <w:rPr>
          <w:rFonts w:ascii="Times New Roman" w:hAnsi="Times New Roman" w:cs="Times New Roman"/>
          <w:sz w:val="24"/>
          <w:szCs w:val="24"/>
        </w:rPr>
      </w:pPr>
      <w:r>
        <w:rPr>
          <w:rFonts w:ascii="Times New Roman" w:hAnsi="Times New Roman" w:cs="Times New Roman"/>
        </w:rPr>
        <w:lastRenderedPageBreak/>
        <w:t>Table S1.</w:t>
      </w:r>
      <w:r w:rsidR="00387F08" w:rsidRPr="00387F08">
        <w:rPr>
          <w:rFonts w:ascii="Times New Roman" w:hAnsi="Times New Roman" w:cs="Times New Roman" w:hint="eastAsia"/>
        </w:rPr>
        <w:t xml:space="preserve"> </w:t>
      </w:r>
      <w:r w:rsidR="00387F08" w:rsidRPr="00875402">
        <w:rPr>
          <w:rFonts w:ascii="Times New Roman" w:hAnsi="Times New Roman" w:cs="Times New Roman" w:hint="eastAsia"/>
        </w:rPr>
        <w:t xml:space="preserve">Summary of global </w:t>
      </w:r>
      <w:r w:rsidR="00387F08">
        <w:rPr>
          <w:rFonts w:ascii="Times New Roman" w:hAnsi="Times New Roman" w:cs="Times New Roman"/>
        </w:rPr>
        <w:t>soil respiration</w:t>
      </w:r>
      <w:r w:rsidR="00387F08" w:rsidRPr="00875402">
        <w:rPr>
          <w:rFonts w:ascii="Times New Roman" w:hAnsi="Times New Roman" w:cs="Times New Roman" w:hint="eastAsia"/>
        </w:rPr>
        <w:t xml:space="preserve"> (</w:t>
      </w:r>
      <w:r w:rsidR="00387F08">
        <w:rPr>
          <w:rFonts w:ascii="Times New Roman" w:hAnsi="Times New Roman" w:cs="Times New Roman"/>
        </w:rPr>
        <w:t>R</w:t>
      </w:r>
      <w:r w:rsidR="00387F08" w:rsidRPr="00387F08">
        <w:rPr>
          <w:rFonts w:ascii="Times New Roman" w:hAnsi="Times New Roman" w:cs="Times New Roman"/>
          <w:vertAlign w:val="subscript"/>
        </w:rPr>
        <w:t>SG</w:t>
      </w:r>
      <w:r w:rsidR="00387F08">
        <w:rPr>
          <w:rFonts w:ascii="Times New Roman" w:hAnsi="Times New Roman" w:cs="Times New Roman"/>
        </w:rPr>
        <w:t xml:space="preserve">, </w:t>
      </w:r>
      <w:r w:rsidR="00387F08" w:rsidRPr="00875402">
        <w:rPr>
          <w:rFonts w:ascii="Times New Roman" w:hAnsi="Times New Roman" w:cs="Times New Roman" w:hint="eastAsia"/>
        </w:rPr>
        <w:t xml:space="preserve">units: </w:t>
      </w:r>
      <w:proofErr w:type="spellStart"/>
      <w:r w:rsidR="00387F08" w:rsidRPr="00875402">
        <w:rPr>
          <w:rFonts w:ascii="Times New Roman" w:hAnsi="Times New Roman" w:cs="Times New Roman" w:hint="eastAsia"/>
        </w:rPr>
        <w:t>Pg</w:t>
      </w:r>
      <w:proofErr w:type="spellEnd"/>
      <w:r w:rsidR="00387F08">
        <w:rPr>
          <w:rFonts w:ascii="Times New Roman" w:hAnsi="Times New Roman" w:cs="Times New Roman"/>
        </w:rPr>
        <w:t xml:space="preserve"> yr</w:t>
      </w:r>
      <w:r w:rsidR="00387F08" w:rsidRPr="008A24AD">
        <w:rPr>
          <w:rFonts w:ascii="Times New Roman" w:hAnsi="Times New Roman" w:cs="Times New Roman"/>
          <w:vertAlign w:val="superscript"/>
        </w:rPr>
        <w:t>-1</w:t>
      </w:r>
      <w:r w:rsidR="00387F08" w:rsidRPr="00875402">
        <w:rPr>
          <w:rFonts w:ascii="Times New Roman" w:hAnsi="Times New Roman" w:cs="Times New Roman" w:hint="eastAsia"/>
        </w:rPr>
        <w:t>)</w:t>
      </w:r>
      <w:r w:rsidR="0057098F">
        <w:rPr>
          <w:rFonts w:ascii="Times New Roman" w:hAnsi="Times New Roman" w:cs="Times New Roman"/>
        </w:rPr>
        <w:t xml:space="preserve">, standard deviation (SD), and trend </w:t>
      </w:r>
      <w:r w:rsidR="00387F08">
        <w:rPr>
          <w:rFonts w:ascii="Times New Roman" w:hAnsi="Times New Roman" w:cs="Times New Roman"/>
        </w:rPr>
        <w:t>collected from publication. R</w:t>
      </w:r>
      <w:r w:rsidR="00387F08" w:rsidRPr="00387F08">
        <w:rPr>
          <w:rFonts w:ascii="Times New Roman" w:hAnsi="Times New Roman" w:cs="Times New Roman"/>
          <w:vertAlign w:val="subscript"/>
        </w:rPr>
        <w:t>SG</w:t>
      </w:r>
      <w:r w:rsidR="00387F08">
        <w:rPr>
          <w:rFonts w:ascii="Times New Roman" w:hAnsi="Times New Roman" w:cs="Times New Roman"/>
        </w:rPr>
        <w:t xml:space="preserve"> estimates were estimated between 1970s and 2010s, totally 17 </w:t>
      </w:r>
      <w:r w:rsidR="0057098F">
        <w:rPr>
          <w:rFonts w:ascii="Times New Roman" w:hAnsi="Times New Roman" w:cs="Times New Roman"/>
        </w:rPr>
        <w:t>R</w:t>
      </w:r>
      <w:r w:rsidR="0057098F" w:rsidRPr="0057098F">
        <w:rPr>
          <w:rFonts w:ascii="Times New Roman" w:hAnsi="Times New Roman" w:cs="Times New Roman"/>
          <w:vertAlign w:val="subscript"/>
        </w:rPr>
        <w:t>SG</w:t>
      </w:r>
      <w:r w:rsidR="0057098F">
        <w:rPr>
          <w:rFonts w:ascii="Times New Roman" w:hAnsi="Times New Roman" w:cs="Times New Roman"/>
        </w:rPr>
        <w:t>, with 9 reported corresponding SD, and 7 reported corresponding R</w:t>
      </w:r>
      <w:r w:rsidR="0057098F" w:rsidRPr="0057098F">
        <w:rPr>
          <w:rFonts w:ascii="Times New Roman" w:hAnsi="Times New Roman" w:cs="Times New Roman"/>
          <w:vertAlign w:val="subscript"/>
        </w:rPr>
        <w:t>SG</w:t>
      </w:r>
      <w:r w:rsidR="0057098F">
        <w:rPr>
          <w:rFonts w:ascii="Times New Roman" w:hAnsi="Times New Roman" w:cs="Times New Roman"/>
        </w:rPr>
        <w:t xml:space="preserve"> trend</w:t>
      </w:r>
      <w:r w:rsidR="00387F08">
        <w:rPr>
          <w:rFonts w:ascii="Times New Roman" w:hAnsi="Times New Roman" w:cs="Times New Roman"/>
        </w:rPr>
        <w:t>.</w:t>
      </w:r>
    </w:p>
    <w:tbl>
      <w:tblPr>
        <w:tblW w:w="8540" w:type="dxa"/>
        <w:jc w:val="center"/>
        <w:tblBorders>
          <w:top w:val="single" w:sz="4" w:space="0" w:color="auto"/>
          <w:bottom w:val="single" w:sz="4" w:space="0" w:color="auto"/>
        </w:tblBorders>
        <w:tblLook w:val="04A0" w:firstRow="1" w:lastRow="0" w:firstColumn="1" w:lastColumn="0" w:noHBand="0" w:noVBand="1"/>
      </w:tblPr>
      <w:tblGrid>
        <w:gridCol w:w="990"/>
        <w:gridCol w:w="1430"/>
        <w:gridCol w:w="1430"/>
        <w:gridCol w:w="1560"/>
        <w:gridCol w:w="1780"/>
        <w:gridCol w:w="1350"/>
      </w:tblGrid>
      <w:tr w:rsidR="005720C5" w:rsidRPr="00B84EA5" w:rsidTr="006079B5">
        <w:trPr>
          <w:trHeight w:val="300"/>
          <w:jc w:val="center"/>
        </w:trPr>
        <w:tc>
          <w:tcPr>
            <w:tcW w:w="990" w:type="dxa"/>
            <w:tcBorders>
              <w:top w:val="single" w:sz="4" w:space="0" w:color="auto"/>
              <w:bottom w:val="single" w:sz="4" w:space="0" w:color="auto"/>
            </w:tcBorders>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b/>
                <w:bCs/>
                <w:color w:val="000000"/>
                <w:sz w:val="20"/>
                <w:szCs w:val="20"/>
              </w:rPr>
            </w:pPr>
            <w:r w:rsidRPr="00B84EA5">
              <w:rPr>
                <w:rFonts w:ascii="Times New Roman" w:eastAsia="Times New Roman" w:hAnsi="Times New Roman" w:cs="Times New Roman"/>
                <w:b/>
                <w:bCs/>
                <w:color w:val="000000"/>
                <w:sz w:val="20"/>
                <w:szCs w:val="20"/>
              </w:rPr>
              <w:t>Year</w:t>
            </w:r>
          </w:p>
        </w:tc>
        <w:tc>
          <w:tcPr>
            <w:tcW w:w="1430" w:type="dxa"/>
            <w:tcBorders>
              <w:top w:val="single" w:sz="4" w:space="0" w:color="auto"/>
              <w:bottom w:val="single" w:sz="4" w:space="0" w:color="auto"/>
            </w:tcBorders>
            <w:vAlign w:val="center"/>
          </w:tcPr>
          <w:p w:rsidR="005720C5" w:rsidRPr="00B84EA5" w:rsidRDefault="006079B5" w:rsidP="006079B5">
            <w:pPr>
              <w:spacing w:after="0" w:line="240" w:lineRule="auto"/>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Period</w:t>
            </w:r>
          </w:p>
        </w:tc>
        <w:tc>
          <w:tcPr>
            <w:tcW w:w="1430" w:type="dxa"/>
            <w:tcBorders>
              <w:top w:val="single" w:sz="4" w:space="0" w:color="auto"/>
              <w:bottom w:val="single" w:sz="4" w:space="0" w:color="auto"/>
            </w:tcBorders>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b/>
                <w:bCs/>
                <w:color w:val="000000"/>
                <w:sz w:val="20"/>
                <w:szCs w:val="20"/>
              </w:rPr>
            </w:pPr>
            <w:r w:rsidRPr="00B84EA5">
              <w:rPr>
                <w:rFonts w:ascii="Times New Roman" w:eastAsia="Times New Roman" w:hAnsi="Times New Roman" w:cs="Times New Roman"/>
                <w:b/>
                <w:bCs/>
                <w:color w:val="000000"/>
                <w:sz w:val="20"/>
                <w:szCs w:val="20"/>
              </w:rPr>
              <w:t>R</w:t>
            </w:r>
            <w:r w:rsidRPr="004F3C64">
              <w:rPr>
                <w:rFonts w:ascii="Times New Roman" w:eastAsia="Times New Roman" w:hAnsi="Times New Roman" w:cs="Times New Roman"/>
                <w:b/>
                <w:bCs/>
                <w:color w:val="000000"/>
                <w:sz w:val="20"/>
                <w:szCs w:val="20"/>
                <w:vertAlign w:val="subscript"/>
              </w:rPr>
              <w:t>SG</w:t>
            </w:r>
            <w:r>
              <w:rPr>
                <w:rFonts w:ascii="Times New Roman" w:eastAsia="Times New Roman" w:hAnsi="Times New Roman" w:cs="Times New Roman"/>
                <w:b/>
                <w:bCs/>
                <w:color w:val="000000"/>
                <w:sz w:val="20"/>
                <w:szCs w:val="20"/>
                <w:vertAlign w:val="subscript"/>
              </w:rPr>
              <w:t xml:space="preserve"> </w:t>
            </w:r>
            <w:r w:rsidRPr="004F3C64">
              <w:rPr>
                <w:rFonts w:ascii="Times New Roman" w:hAnsi="Times New Roman" w:cs="Times New Roman"/>
                <w:b/>
                <w:sz w:val="20"/>
                <w:szCs w:val="20"/>
              </w:rPr>
              <w:t>(</w:t>
            </w:r>
            <w:proofErr w:type="spellStart"/>
            <w:r w:rsidRPr="004F3C64">
              <w:rPr>
                <w:rFonts w:ascii="Times New Roman" w:hAnsi="Times New Roman" w:cs="Times New Roman"/>
                <w:b/>
                <w:sz w:val="20"/>
                <w:szCs w:val="20"/>
              </w:rPr>
              <w:t>Pg</w:t>
            </w:r>
            <w:proofErr w:type="spellEnd"/>
            <w:r w:rsidRPr="004F3C64">
              <w:rPr>
                <w:rFonts w:ascii="Times New Roman" w:hAnsi="Times New Roman" w:cs="Times New Roman"/>
                <w:b/>
                <w:sz w:val="20"/>
                <w:szCs w:val="20"/>
              </w:rPr>
              <w:t xml:space="preserve"> yr</w:t>
            </w:r>
            <w:r w:rsidRPr="004F3C64">
              <w:rPr>
                <w:rFonts w:ascii="Times New Roman" w:hAnsi="Times New Roman" w:cs="Times New Roman"/>
                <w:b/>
                <w:sz w:val="20"/>
                <w:szCs w:val="20"/>
                <w:vertAlign w:val="superscript"/>
              </w:rPr>
              <w:t>-1</w:t>
            </w:r>
            <w:r w:rsidRPr="004F3C64">
              <w:rPr>
                <w:rFonts w:ascii="Times New Roman" w:hAnsi="Times New Roman" w:cs="Times New Roman"/>
                <w:b/>
                <w:sz w:val="20"/>
                <w:szCs w:val="20"/>
              </w:rPr>
              <w:t>)</w:t>
            </w:r>
          </w:p>
        </w:tc>
        <w:tc>
          <w:tcPr>
            <w:tcW w:w="1560" w:type="dxa"/>
            <w:tcBorders>
              <w:top w:val="single" w:sz="4" w:space="0" w:color="auto"/>
              <w:bottom w:val="single" w:sz="4" w:space="0" w:color="auto"/>
            </w:tcBorders>
            <w:shd w:val="clear" w:color="auto" w:fill="auto"/>
            <w:noWrap/>
            <w:vAlign w:val="center"/>
          </w:tcPr>
          <w:p w:rsidR="005720C5" w:rsidRPr="004F3C64" w:rsidRDefault="005720C5" w:rsidP="006079B5">
            <w:pPr>
              <w:spacing w:after="0" w:line="240" w:lineRule="auto"/>
              <w:rPr>
                <w:rFonts w:ascii="Times New Roman" w:hAnsi="Times New Roman" w:cs="Times New Roman"/>
                <w:b/>
                <w:sz w:val="20"/>
                <w:szCs w:val="20"/>
              </w:rPr>
            </w:pPr>
            <w:r w:rsidRPr="004F3C64">
              <w:rPr>
                <w:rFonts w:ascii="Times New Roman" w:hAnsi="Times New Roman" w:cs="Times New Roman"/>
                <w:b/>
                <w:sz w:val="20"/>
                <w:szCs w:val="20"/>
              </w:rPr>
              <w:t>SD (</w:t>
            </w:r>
            <w:proofErr w:type="spellStart"/>
            <w:r w:rsidRPr="004F3C64">
              <w:rPr>
                <w:rFonts w:ascii="Times New Roman" w:hAnsi="Times New Roman" w:cs="Times New Roman"/>
                <w:b/>
                <w:sz w:val="20"/>
                <w:szCs w:val="20"/>
              </w:rPr>
              <w:t>Pg</w:t>
            </w:r>
            <w:proofErr w:type="spellEnd"/>
            <w:r w:rsidRPr="004F3C64">
              <w:rPr>
                <w:rFonts w:ascii="Times New Roman" w:hAnsi="Times New Roman" w:cs="Times New Roman"/>
                <w:b/>
                <w:sz w:val="20"/>
                <w:szCs w:val="20"/>
              </w:rPr>
              <w:t xml:space="preserve"> yr</w:t>
            </w:r>
            <w:r w:rsidRPr="004F3C64">
              <w:rPr>
                <w:rFonts w:ascii="Times New Roman" w:hAnsi="Times New Roman" w:cs="Times New Roman"/>
                <w:b/>
                <w:sz w:val="20"/>
                <w:szCs w:val="20"/>
                <w:vertAlign w:val="superscript"/>
              </w:rPr>
              <w:t>-1</w:t>
            </w:r>
            <w:r w:rsidRPr="004F3C64">
              <w:rPr>
                <w:rFonts w:ascii="Times New Roman" w:hAnsi="Times New Roman" w:cs="Times New Roman"/>
                <w:b/>
                <w:sz w:val="20"/>
                <w:szCs w:val="20"/>
              </w:rPr>
              <w:t>)</w:t>
            </w:r>
          </w:p>
        </w:tc>
        <w:tc>
          <w:tcPr>
            <w:tcW w:w="1780" w:type="dxa"/>
            <w:tcBorders>
              <w:top w:val="single" w:sz="4" w:space="0" w:color="auto"/>
              <w:bottom w:val="single" w:sz="4" w:space="0" w:color="auto"/>
            </w:tcBorders>
            <w:shd w:val="clear" w:color="auto" w:fill="auto"/>
            <w:noWrap/>
            <w:vAlign w:val="center"/>
          </w:tcPr>
          <w:p w:rsidR="005720C5" w:rsidRPr="004F3C64" w:rsidRDefault="005720C5" w:rsidP="006079B5">
            <w:pPr>
              <w:spacing w:after="0" w:line="240" w:lineRule="auto"/>
              <w:rPr>
                <w:rFonts w:ascii="Times New Roman" w:hAnsi="Times New Roman" w:cs="Times New Roman"/>
                <w:b/>
                <w:sz w:val="20"/>
                <w:szCs w:val="20"/>
              </w:rPr>
            </w:pPr>
            <w:r w:rsidRPr="004F3C64">
              <w:rPr>
                <w:rFonts w:ascii="Times New Roman" w:hAnsi="Times New Roman" w:cs="Times New Roman"/>
                <w:b/>
                <w:sz w:val="20"/>
                <w:szCs w:val="20"/>
              </w:rPr>
              <w:t>Trend (</w:t>
            </w:r>
            <w:proofErr w:type="spellStart"/>
            <w:r w:rsidRPr="004F3C64">
              <w:rPr>
                <w:rFonts w:ascii="Times New Roman" w:hAnsi="Times New Roman" w:cs="Times New Roman"/>
                <w:b/>
                <w:sz w:val="20"/>
                <w:szCs w:val="20"/>
              </w:rPr>
              <w:t>Pg</w:t>
            </w:r>
            <w:proofErr w:type="spellEnd"/>
            <w:r w:rsidRPr="004F3C64">
              <w:rPr>
                <w:rFonts w:ascii="Times New Roman" w:hAnsi="Times New Roman" w:cs="Times New Roman"/>
                <w:b/>
                <w:sz w:val="20"/>
                <w:szCs w:val="20"/>
              </w:rPr>
              <w:t xml:space="preserve"> yr</w:t>
            </w:r>
            <w:r w:rsidRPr="004F3C64">
              <w:rPr>
                <w:rFonts w:ascii="Times New Roman" w:hAnsi="Times New Roman" w:cs="Times New Roman"/>
                <w:b/>
                <w:sz w:val="20"/>
                <w:szCs w:val="20"/>
                <w:vertAlign w:val="superscript"/>
              </w:rPr>
              <w:t>-2</w:t>
            </w:r>
            <w:r w:rsidRPr="004F3C64">
              <w:rPr>
                <w:rFonts w:ascii="Times New Roman" w:hAnsi="Times New Roman" w:cs="Times New Roman"/>
                <w:b/>
                <w:sz w:val="20"/>
                <w:szCs w:val="20"/>
              </w:rPr>
              <w:t>)</w:t>
            </w:r>
          </w:p>
        </w:tc>
        <w:tc>
          <w:tcPr>
            <w:tcW w:w="1350" w:type="dxa"/>
            <w:tcBorders>
              <w:top w:val="single" w:sz="4" w:space="0" w:color="auto"/>
              <w:bottom w:val="single" w:sz="4" w:space="0" w:color="auto"/>
            </w:tcBorders>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b/>
                <w:bCs/>
                <w:color w:val="000000"/>
                <w:sz w:val="20"/>
                <w:szCs w:val="20"/>
              </w:rPr>
            </w:pPr>
            <w:r w:rsidRPr="00B84EA5">
              <w:rPr>
                <w:rFonts w:ascii="Times New Roman" w:eastAsia="Times New Roman" w:hAnsi="Times New Roman" w:cs="Times New Roman"/>
                <w:b/>
                <w:bCs/>
                <w:color w:val="000000"/>
                <w:sz w:val="20"/>
                <w:szCs w:val="20"/>
              </w:rPr>
              <w:t>Reference</w:t>
            </w:r>
          </w:p>
        </w:tc>
      </w:tr>
      <w:tr w:rsidR="005720C5" w:rsidRPr="00B84EA5" w:rsidTr="006079B5">
        <w:trPr>
          <w:trHeight w:val="300"/>
          <w:jc w:val="center"/>
        </w:trPr>
        <w:tc>
          <w:tcPr>
            <w:tcW w:w="990" w:type="dxa"/>
            <w:tcBorders>
              <w:top w:val="single" w:sz="4" w:space="0" w:color="auto"/>
            </w:tcBorders>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1977</w:t>
            </w:r>
          </w:p>
        </w:tc>
        <w:tc>
          <w:tcPr>
            <w:tcW w:w="1430" w:type="dxa"/>
            <w:tcBorders>
              <w:top w:val="single" w:sz="4" w:space="0" w:color="auto"/>
            </w:tcBorders>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1977</w:t>
            </w:r>
          </w:p>
        </w:tc>
        <w:tc>
          <w:tcPr>
            <w:tcW w:w="1430" w:type="dxa"/>
            <w:tcBorders>
              <w:top w:val="single" w:sz="4" w:space="0" w:color="auto"/>
            </w:tcBorders>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75</w:t>
            </w:r>
            <w:r w:rsidRPr="004F3C64">
              <w:rPr>
                <w:rFonts w:ascii="Times New Roman" w:eastAsia="Times New Roman" w:hAnsi="Times New Roman" w:cs="Times New Roman"/>
                <w:color w:val="000000"/>
                <w:sz w:val="20"/>
                <w:szCs w:val="20"/>
              </w:rPr>
              <w:t>.00</w:t>
            </w:r>
          </w:p>
        </w:tc>
        <w:tc>
          <w:tcPr>
            <w:tcW w:w="1560" w:type="dxa"/>
            <w:tcBorders>
              <w:top w:val="single" w:sz="4" w:space="0" w:color="auto"/>
            </w:tcBorders>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780" w:type="dxa"/>
            <w:tcBorders>
              <w:top w:val="single" w:sz="4" w:space="0" w:color="auto"/>
            </w:tcBorders>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1350" w:type="dxa"/>
            <w:tcBorders>
              <w:top w:val="single" w:sz="4" w:space="0" w:color="auto"/>
            </w:tcBorders>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fldLock="1"/>
            </w:r>
            <w:r w:rsidR="00906672">
              <w:rPr>
                <w:rFonts w:ascii="Times New Roman" w:eastAsia="Times New Roman" w:hAnsi="Times New Roman" w:cs="Times New Roman"/>
                <w:color w:val="000000"/>
                <w:sz w:val="20"/>
                <w:szCs w:val="20"/>
              </w:rPr>
              <w:instrText>ADDIN CSL_CITATION {"citationItems":[{"id":"ITEM-1","itemData":{"author":[{"dropping-particle":"","family":"Schlesinger","given":"William H.","non-dropping-particle":"","parse-names":false,"suffix":""}],"container-title":"Annual Review of Ecology and Systematics","id":"ITEM-1","issued":{"date-parts":[["1977"]]},"page":"51-81","title":"Carbon Balance in Terrestrial Detritus","type":"article-journal","volume":"8"},"uris":["http://www.mendeley.com/documents/?uuid=ab8fe473-3591-494c-aa28-e91de7a64f75"]}],"mendeley":{"formattedCitation":"&lt;sup&gt;2&lt;/sup&gt;","plainTextFormattedCitation":"2","previouslyFormattedCitation":"&lt;sup&gt;2&lt;/sup&gt;"},"properties":{"noteIndex":0},"schema":"https://github.com/citation-style-language/schema/raw/master/csl-citation.json"}</w:instrText>
            </w:r>
            <w:r>
              <w:rPr>
                <w:rFonts w:ascii="Times New Roman" w:eastAsia="Times New Roman" w:hAnsi="Times New Roman" w:cs="Times New Roman"/>
                <w:color w:val="000000"/>
                <w:sz w:val="20"/>
                <w:szCs w:val="20"/>
              </w:rPr>
              <w:fldChar w:fldCharType="separate"/>
            </w:r>
            <w:r w:rsidR="00F04AE0" w:rsidRPr="00F04AE0">
              <w:rPr>
                <w:rFonts w:ascii="Times New Roman" w:eastAsia="Times New Roman" w:hAnsi="Times New Roman" w:cs="Times New Roman"/>
                <w:noProof/>
                <w:color w:val="000000"/>
                <w:sz w:val="20"/>
                <w:szCs w:val="20"/>
                <w:vertAlign w:val="superscript"/>
              </w:rPr>
              <w:t>2</w:t>
            </w:r>
            <w:r>
              <w:rPr>
                <w:rFonts w:ascii="Times New Roman" w:eastAsia="Times New Roman" w:hAnsi="Times New Roman" w:cs="Times New Roman"/>
                <w:color w:val="000000"/>
                <w:sz w:val="20"/>
                <w:szCs w:val="20"/>
              </w:rPr>
              <w:fldChar w:fldCharType="end"/>
            </w:r>
          </w:p>
        </w:tc>
      </w:tr>
      <w:tr w:rsidR="005720C5" w:rsidRPr="00B84EA5" w:rsidTr="006079B5">
        <w:trPr>
          <w:trHeight w:val="300"/>
          <w:jc w:val="center"/>
        </w:trPr>
        <w:tc>
          <w:tcPr>
            <w:tcW w:w="99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1977</w:t>
            </w:r>
          </w:p>
        </w:tc>
        <w:tc>
          <w:tcPr>
            <w:tcW w:w="1430" w:type="dxa"/>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1962-1992</w:t>
            </w:r>
          </w:p>
        </w:tc>
        <w:tc>
          <w:tcPr>
            <w:tcW w:w="143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68</w:t>
            </w:r>
            <w:r w:rsidRPr="004F3C64">
              <w:rPr>
                <w:rFonts w:ascii="Times New Roman" w:eastAsia="Times New Roman" w:hAnsi="Times New Roman" w:cs="Times New Roman"/>
                <w:color w:val="000000"/>
                <w:sz w:val="20"/>
                <w:szCs w:val="20"/>
              </w:rPr>
              <w:t>.00</w:t>
            </w:r>
          </w:p>
        </w:tc>
        <w:tc>
          <w:tcPr>
            <w:tcW w:w="156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78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135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fldLock="1"/>
            </w:r>
            <w:r w:rsidR="00906672">
              <w:rPr>
                <w:rFonts w:ascii="Times New Roman" w:eastAsia="Times New Roman" w:hAnsi="Times New Roman" w:cs="Times New Roman"/>
                <w:color w:val="000000"/>
                <w:sz w:val="20"/>
                <w:szCs w:val="20"/>
              </w:rPr>
              <w:instrText>ADDIN CSL_CITATION {"citationItems":[{"id":"ITEM-1","itemData":{"DOI":"10.1034/j.1600-0889.1992.t01-1-00001.x","ISSN":"1600-0889","author":[{"dropping-particle":"","family":"Raich","given":"J. W.","non-dropping-particle":"","parse-names":false,"suffix":""},{"dropping-particle":"","family":"Schlesinger","given":"W. H.","non-dropping-particle":"","parse-names":false,"suffix":""}],"container-title":"Tellus","id":"ITEM-1","issue":"2","issued":{"date-parts":[["1992"]]},"page":"81-99","publisher":"Munksgaard International Publishers","title":"The global carbon dioxide flux in soil respiration and its relationship to vegetation and climate","type":"article-journal","volume":"44 B"},"uris":["http://www.mendeley.com/documents/?uuid=e5d96703-8c55-41a0-86ac-6cad1b91172b"]}],"mendeley":{"formattedCitation":"&lt;sup&gt;3&lt;/sup&gt;","plainTextFormattedCitation":"3","previouslyFormattedCitation":"&lt;sup&gt;3&lt;/sup&gt;"},"properties":{"noteIndex":0},"schema":"https://github.com/citation-style-language/schema/raw/master/csl-citation.json"}</w:instrText>
            </w:r>
            <w:r>
              <w:rPr>
                <w:rFonts w:ascii="Times New Roman" w:eastAsia="Times New Roman" w:hAnsi="Times New Roman" w:cs="Times New Roman"/>
                <w:color w:val="000000"/>
                <w:sz w:val="20"/>
                <w:szCs w:val="20"/>
              </w:rPr>
              <w:fldChar w:fldCharType="separate"/>
            </w:r>
            <w:r w:rsidR="00F04AE0" w:rsidRPr="00F04AE0">
              <w:rPr>
                <w:rFonts w:ascii="Times New Roman" w:eastAsia="Times New Roman" w:hAnsi="Times New Roman" w:cs="Times New Roman"/>
                <w:noProof/>
                <w:color w:val="000000"/>
                <w:sz w:val="20"/>
                <w:szCs w:val="20"/>
                <w:vertAlign w:val="superscript"/>
              </w:rPr>
              <w:t>3</w:t>
            </w:r>
            <w:r>
              <w:rPr>
                <w:rFonts w:ascii="Times New Roman" w:eastAsia="Times New Roman" w:hAnsi="Times New Roman" w:cs="Times New Roman"/>
                <w:color w:val="000000"/>
                <w:sz w:val="20"/>
                <w:szCs w:val="20"/>
              </w:rPr>
              <w:fldChar w:fldCharType="end"/>
            </w:r>
          </w:p>
        </w:tc>
      </w:tr>
      <w:tr w:rsidR="005720C5" w:rsidRPr="00B84EA5" w:rsidTr="006079B5">
        <w:trPr>
          <w:trHeight w:val="300"/>
          <w:jc w:val="center"/>
        </w:trPr>
        <w:tc>
          <w:tcPr>
            <w:tcW w:w="99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1978</w:t>
            </w:r>
          </w:p>
        </w:tc>
        <w:tc>
          <w:tcPr>
            <w:tcW w:w="1430" w:type="dxa"/>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1962-1994</w:t>
            </w:r>
          </w:p>
        </w:tc>
        <w:tc>
          <w:tcPr>
            <w:tcW w:w="143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76.5</w:t>
            </w:r>
            <w:r w:rsidRPr="004F3C64">
              <w:rPr>
                <w:rFonts w:ascii="Times New Roman" w:eastAsia="Times New Roman" w:hAnsi="Times New Roman" w:cs="Times New Roman"/>
                <w:color w:val="000000"/>
                <w:sz w:val="20"/>
                <w:szCs w:val="20"/>
              </w:rPr>
              <w:t>0</w:t>
            </w:r>
          </w:p>
        </w:tc>
        <w:tc>
          <w:tcPr>
            <w:tcW w:w="156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78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135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fldLock="1"/>
            </w:r>
            <w:r w:rsidR="00906672">
              <w:rPr>
                <w:rFonts w:ascii="Times New Roman" w:eastAsia="Times New Roman" w:hAnsi="Times New Roman" w:cs="Times New Roman"/>
                <w:color w:val="000000"/>
                <w:sz w:val="20"/>
                <w:szCs w:val="20"/>
              </w:rPr>
              <w:instrText>ADDIN CSL_CITATION {"citationItems":[{"id":"ITEM-1","itemData":{"DOI":"10.1029/94GB02723","ISSN":"1944-9224","author":[{"dropping-particle":"","family":"Raich","given":"James W.","non-dropping-particle":"","parse-names":false,"suffix":""},{"dropping-particle":"","family":"Potter","given":"Christopher S.","non-dropping-particle":"","parse-names":false,"suffix":""}],"container-title":"Global Biogeochemical Cycles","id":"ITEM-1","issue":"1","issued":{"date-parts":[["1995"]]},"page":"23-36","title":"Global patterns of carbon dioxide emissions from soils","type":"article-journal","volume":"9"},"uris":["http://www.mendeley.com/documents/?uuid=c9ef2c3a-b7f5-4e59-9cb3-ff97c9e04845"]}],"mendeley":{"formattedCitation":"&lt;sup&gt;4&lt;/sup&gt;","plainTextFormattedCitation":"4","previouslyFormattedCitation":"&lt;sup&gt;4&lt;/sup&gt;"},"properties":{"noteIndex":0},"schema":"https://github.com/citation-style-language/schema/raw/master/csl-citation.json"}</w:instrText>
            </w:r>
            <w:r>
              <w:rPr>
                <w:rFonts w:ascii="Times New Roman" w:eastAsia="Times New Roman" w:hAnsi="Times New Roman" w:cs="Times New Roman"/>
                <w:color w:val="000000"/>
                <w:sz w:val="20"/>
                <w:szCs w:val="20"/>
              </w:rPr>
              <w:fldChar w:fldCharType="separate"/>
            </w:r>
            <w:r w:rsidR="00F04AE0" w:rsidRPr="00F04AE0">
              <w:rPr>
                <w:rFonts w:ascii="Times New Roman" w:eastAsia="Times New Roman" w:hAnsi="Times New Roman" w:cs="Times New Roman"/>
                <w:noProof/>
                <w:color w:val="000000"/>
                <w:sz w:val="20"/>
                <w:szCs w:val="20"/>
                <w:vertAlign w:val="superscript"/>
              </w:rPr>
              <w:t>4</w:t>
            </w:r>
            <w:r>
              <w:rPr>
                <w:rFonts w:ascii="Times New Roman" w:eastAsia="Times New Roman" w:hAnsi="Times New Roman" w:cs="Times New Roman"/>
                <w:color w:val="000000"/>
                <w:sz w:val="20"/>
                <w:szCs w:val="20"/>
              </w:rPr>
              <w:fldChar w:fldCharType="end"/>
            </w:r>
          </w:p>
        </w:tc>
      </w:tr>
      <w:tr w:rsidR="005720C5" w:rsidRPr="00B84EA5" w:rsidTr="006079B5">
        <w:trPr>
          <w:trHeight w:val="300"/>
          <w:jc w:val="center"/>
        </w:trPr>
        <w:tc>
          <w:tcPr>
            <w:tcW w:w="99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1987</w:t>
            </w:r>
          </w:p>
        </w:tc>
        <w:tc>
          <w:tcPr>
            <w:tcW w:w="1430" w:type="dxa"/>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1980-1994</w:t>
            </w:r>
          </w:p>
        </w:tc>
        <w:tc>
          <w:tcPr>
            <w:tcW w:w="143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80.4</w:t>
            </w:r>
            <w:r w:rsidRPr="004F3C64">
              <w:rPr>
                <w:rFonts w:ascii="Times New Roman" w:eastAsia="Times New Roman" w:hAnsi="Times New Roman" w:cs="Times New Roman"/>
                <w:color w:val="000000"/>
                <w:sz w:val="20"/>
                <w:szCs w:val="20"/>
              </w:rPr>
              <w:t>0</w:t>
            </w:r>
          </w:p>
        </w:tc>
        <w:tc>
          <w:tcPr>
            <w:tcW w:w="156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16.9</w:t>
            </w:r>
            <w:r w:rsidRPr="004F3C64">
              <w:rPr>
                <w:rFonts w:ascii="Times New Roman" w:eastAsia="Times New Roman" w:hAnsi="Times New Roman" w:cs="Times New Roman"/>
                <w:color w:val="000000"/>
                <w:sz w:val="20"/>
                <w:szCs w:val="20"/>
              </w:rPr>
              <w:t>0</w:t>
            </w:r>
          </w:p>
        </w:tc>
        <w:tc>
          <w:tcPr>
            <w:tcW w:w="178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0.098</w:t>
            </w:r>
          </w:p>
        </w:tc>
        <w:tc>
          <w:tcPr>
            <w:tcW w:w="135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fldLock="1"/>
            </w:r>
            <w:r w:rsidR="00906672">
              <w:rPr>
                <w:rFonts w:ascii="Times New Roman" w:eastAsia="Times New Roman" w:hAnsi="Times New Roman" w:cs="Times New Roman"/>
                <w:color w:val="000000"/>
                <w:sz w:val="20"/>
                <w:szCs w:val="20"/>
              </w:rPr>
              <w:instrText>ADDIN CSL_CITATION {"citationItems":[{"id":"ITEM-1","itemData":{"DOI":"10.1046/j.1365-2486.2002.00511.x","ISSN":"1365-2486","author":[{"dropping-particle":"","family":"Raich","given":"James W.","non-dropping-particle":"","parse-names":false,"suffix":""},{"dropping-particle":"","family":"Potter","given":"Christopher S.","non-dropping-particle":"","parse-names":false,"suffix":""},{"dropping-particle":"","family":"Bhagawati","given":"Dwipen","non-dropping-particle":"","parse-names":false,"suffix":""}],"container-title":"Global Change Biology","id":"ITEM-1","issue":"8","issued":{"date-parts":[["2002"]]},"page":"800-812","publisher":"Blackwell Science Ltd","title":"Interannual variability in global soil respiration, 1980–94","type":"article-journal","volume":"8"},"uris":["http://www.mendeley.com/documents/?uuid=3dec3ed9-9e4a-42e9-8b51-2795512be9ad"]}],"mendeley":{"formattedCitation":"&lt;sup&gt;5&lt;/sup&gt;","plainTextFormattedCitation":"5","previouslyFormattedCitation":"&lt;sup&gt;5&lt;/sup&gt;"},"properties":{"noteIndex":0},"schema":"https://github.com/citation-style-language/schema/raw/master/csl-citation.json"}</w:instrText>
            </w:r>
            <w:r>
              <w:rPr>
                <w:rFonts w:ascii="Times New Roman" w:eastAsia="Times New Roman" w:hAnsi="Times New Roman" w:cs="Times New Roman"/>
                <w:color w:val="000000"/>
                <w:sz w:val="20"/>
                <w:szCs w:val="20"/>
              </w:rPr>
              <w:fldChar w:fldCharType="separate"/>
            </w:r>
            <w:r w:rsidR="00F04AE0" w:rsidRPr="00F04AE0">
              <w:rPr>
                <w:rFonts w:ascii="Times New Roman" w:eastAsia="Times New Roman" w:hAnsi="Times New Roman" w:cs="Times New Roman"/>
                <w:noProof/>
                <w:color w:val="000000"/>
                <w:sz w:val="20"/>
                <w:szCs w:val="20"/>
                <w:vertAlign w:val="superscript"/>
              </w:rPr>
              <w:t>5</w:t>
            </w:r>
            <w:r>
              <w:rPr>
                <w:rFonts w:ascii="Times New Roman" w:eastAsia="Times New Roman" w:hAnsi="Times New Roman" w:cs="Times New Roman"/>
                <w:color w:val="000000"/>
                <w:sz w:val="20"/>
                <w:szCs w:val="20"/>
              </w:rPr>
              <w:fldChar w:fldCharType="end"/>
            </w:r>
          </w:p>
        </w:tc>
      </w:tr>
      <w:tr w:rsidR="005720C5" w:rsidRPr="00B84EA5" w:rsidTr="006079B5">
        <w:trPr>
          <w:trHeight w:val="300"/>
          <w:jc w:val="center"/>
        </w:trPr>
        <w:tc>
          <w:tcPr>
            <w:tcW w:w="99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1985</w:t>
            </w:r>
          </w:p>
        </w:tc>
        <w:tc>
          <w:tcPr>
            <w:tcW w:w="1430" w:type="dxa"/>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1962-2008</w:t>
            </w:r>
          </w:p>
        </w:tc>
        <w:tc>
          <w:tcPr>
            <w:tcW w:w="143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98</w:t>
            </w:r>
            <w:r w:rsidRPr="004F3C64">
              <w:rPr>
                <w:rFonts w:ascii="Times New Roman" w:eastAsia="Times New Roman" w:hAnsi="Times New Roman" w:cs="Times New Roman"/>
                <w:color w:val="000000"/>
                <w:sz w:val="20"/>
                <w:szCs w:val="20"/>
              </w:rPr>
              <w:t>.00</w:t>
            </w:r>
          </w:p>
        </w:tc>
        <w:tc>
          <w:tcPr>
            <w:tcW w:w="156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12</w:t>
            </w:r>
            <w:r w:rsidRPr="004F3C64">
              <w:rPr>
                <w:rFonts w:ascii="Times New Roman" w:eastAsia="Times New Roman" w:hAnsi="Times New Roman" w:cs="Times New Roman"/>
                <w:color w:val="000000"/>
                <w:sz w:val="20"/>
                <w:szCs w:val="20"/>
              </w:rPr>
              <w:t>.00</w:t>
            </w:r>
          </w:p>
        </w:tc>
        <w:tc>
          <w:tcPr>
            <w:tcW w:w="178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0.1</w:t>
            </w:r>
            <w:r w:rsidRPr="004F3C64">
              <w:rPr>
                <w:rFonts w:ascii="Times New Roman" w:eastAsia="Times New Roman" w:hAnsi="Times New Roman" w:cs="Times New Roman"/>
                <w:color w:val="000000"/>
                <w:sz w:val="20"/>
                <w:szCs w:val="20"/>
              </w:rPr>
              <w:t>00</w:t>
            </w:r>
          </w:p>
        </w:tc>
        <w:tc>
          <w:tcPr>
            <w:tcW w:w="135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fldLock="1"/>
            </w:r>
            <w:r w:rsidR="00906672">
              <w:rPr>
                <w:rFonts w:ascii="Times New Roman" w:eastAsia="Times New Roman" w:hAnsi="Times New Roman" w:cs="Times New Roman"/>
                <w:color w:val="000000"/>
                <w:sz w:val="20"/>
                <w:szCs w:val="20"/>
              </w:rPr>
              <w:instrText>ADDIN CSL_CITATION {"citationItems":[{"id":"ITEM-1","itemData":{"DOI":"10.1038/nature08930","ISSN":"1476-4687","PMID":"20336143","abstract":"Soil respiration, R(S), the flux of microbially and plant-respired carbon dioxide (CO(2)) from the soil surface to the atmosphere, is the second-largest terrestrial carbon flux. However, the dynamics of R(S) are not well understood and the global flux remains poorly constrained. Ecosystem warming experiments, modelling analyses and fundamental biokinetics all suggest that R(S) should change with climate. This has been difficult to confirm observationally because of the high spatial variability of R(S), inaccessibility of the soil medium and the inability of remote-sensing instruments to measure R(S) on large scales. Despite these constraints, it may be possible to discern climate-driven changes in regional or global R(S) values in the extant four-decade record of R(S) chamber measurements. Here we construct a database of worldwide R(S) observations matched with high-resolution historical climate data and find a previously unknown temporal trend in the R(S) record after accounting for mean annual climate, leaf area, nitrogen deposition and changes in CO(2) measurement technique. We find that the air temperature anomaly (the deviation from the 1961-1990 mean) is significantly and positively correlated with changes in R(S). We estimate that the global R(S) in 2008 (that is, the flux integrated over the Earth's land surface over 2008) was 98 +/- 12 Pg C and that it increased by 0.1 Pg C yr(-1) between 1989 and 2008, implying a global R(S) response to air temperature (Q(10)) of 1.5. An increasing global R(S) value does not necessarily constitute a positive feedback to the atmosphere, as it could be driven by higher carbon inputs to soil rather than by mobilization of stored older carbon. The available data are, however, consistent with an acceleration of the terrestrial carbon cycle in response to global climate change.","author":[{"dropping-particle":"","family":"Bond-Lamberty","given":"Ben","non-dropping-particle":"","parse-names":false,"suffix":""},{"dropping-particle":"","family":"Thomson","given":"Allison","non-dropping-particle":"","parse-names":false,"suffix":""}],"container-title":"Nature","id":"ITEM-1","issue":"7288","issued":{"date-parts":[["2010","3","25"]]},"page":"579-82","title":"Temperature-associated increases in the global soil respiration record.","type":"article-journal","volume":"464"},"uris":["http://www.mendeley.com/documents/?uuid=256643fc-b59c-44c4-82e9-6461c5fe79ca"]}],"mendeley":{"formattedCitation":"&lt;sup&gt;6&lt;/sup&gt;","plainTextFormattedCitation":"6","previouslyFormattedCitation":"&lt;sup&gt;6&lt;/sup&gt;"},"properties":{"noteIndex":0},"schema":"https://github.com/citation-style-language/schema/raw/master/csl-citation.json"}</w:instrText>
            </w:r>
            <w:r>
              <w:rPr>
                <w:rFonts w:ascii="Times New Roman" w:eastAsia="Times New Roman" w:hAnsi="Times New Roman" w:cs="Times New Roman"/>
                <w:color w:val="000000"/>
                <w:sz w:val="20"/>
                <w:szCs w:val="20"/>
              </w:rPr>
              <w:fldChar w:fldCharType="separate"/>
            </w:r>
            <w:r w:rsidR="00F04AE0" w:rsidRPr="00F04AE0">
              <w:rPr>
                <w:rFonts w:ascii="Times New Roman" w:eastAsia="Times New Roman" w:hAnsi="Times New Roman" w:cs="Times New Roman"/>
                <w:noProof/>
                <w:color w:val="000000"/>
                <w:sz w:val="20"/>
                <w:szCs w:val="20"/>
                <w:vertAlign w:val="superscript"/>
              </w:rPr>
              <w:t>6</w:t>
            </w:r>
            <w:r>
              <w:rPr>
                <w:rFonts w:ascii="Times New Roman" w:eastAsia="Times New Roman" w:hAnsi="Times New Roman" w:cs="Times New Roman"/>
                <w:color w:val="000000"/>
                <w:sz w:val="20"/>
                <w:szCs w:val="20"/>
              </w:rPr>
              <w:fldChar w:fldCharType="end"/>
            </w:r>
          </w:p>
        </w:tc>
      </w:tr>
      <w:tr w:rsidR="005720C5" w:rsidRPr="00B84EA5" w:rsidTr="006079B5">
        <w:trPr>
          <w:trHeight w:val="300"/>
          <w:jc w:val="center"/>
        </w:trPr>
        <w:tc>
          <w:tcPr>
            <w:tcW w:w="99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1995</w:t>
            </w:r>
          </w:p>
        </w:tc>
        <w:tc>
          <w:tcPr>
            <w:tcW w:w="1430" w:type="dxa"/>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1980-2010</w:t>
            </w:r>
          </w:p>
        </w:tc>
        <w:tc>
          <w:tcPr>
            <w:tcW w:w="143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79</w:t>
            </w:r>
            <w:r w:rsidRPr="004F3C64">
              <w:rPr>
                <w:rFonts w:ascii="Times New Roman" w:eastAsia="Times New Roman" w:hAnsi="Times New Roman" w:cs="Times New Roman"/>
                <w:color w:val="000000"/>
                <w:sz w:val="20"/>
                <w:szCs w:val="20"/>
              </w:rPr>
              <w:t>.00</w:t>
            </w:r>
          </w:p>
        </w:tc>
        <w:tc>
          <w:tcPr>
            <w:tcW w:w="156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7.65</w:t>
            </w:r>
          </w:p>
        </w:tc>
        <w:tc>
          <w:tcPr>
            <w:tcW w:w="178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35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fldLock="1"/>
            </w:r>
            <w:r w:rsidR="00906672">
              <w:rPr>
                <w:rFonts w:ascii="Times New Roman" w:eastAsia="Times New Roman" w:hAnsi="Times New Roman" w:cs="Times New Roman"/>
                <w:color w:val="000000"/>
                <w:sz w:val="20"/>
                <w:szCs w:val="20"/>
              </w:rPr>
              <w:instrText>ADDIN CSL_CITATION {"citationItems":[{"id":"ITEM-1","itemData":{"DOI":"10.1371/journal.pone.0041962","ISSN":"19326203","PMID":"22876295","abstract":"Soil greenhouse gas fluxes (particularly CO(2), CH(4), and N(2)O) play important roles in climate change. However, despite the importance of these soil greenhouse gases, the number of reports on global soil greenhouse gas fluxes is limited. Here, new estimates are presented for global soil CO(2) emission (total soil respiration), CH(4) uptake, and N(2)O emission fluxes, using a simple data-oriented model. The estimated global fluxes for CO(2) emission, CH(4) uptake, and N(2)O emission were 78 Pg C yr(-1) (Monte Carlo 95% confidence interval, 64-95 Pg C yr(-1)), 18 Tg C yr(-1) (11-23 Tg C yr(-1)), and 4.4 Tg N yr(-1) (1.4-11.1 Tg N yr(-1)), respectively. Tropical regions were the largest contributor of all of the gases, particularly the CO(2) and N(2)O fluxes. The soil CO(2) and N(2)O fluxes had more pronounced seasonal patterns than the soil CH(4) flux. The collected estimates, including both the previous and the present estimates, demonstrate that the means of the best estimates from each study were 79 Pg C yr(-1) (291 Pg CO(2) yr(-1); coefficient of variation, CV = 13%, N = 6) for CO(2), 21 Tg C yr(-1) (29 Tg CH(4) yr(-1); CV = 24%, N = 24) for CH(4), and 7.8 Tg N yr(-1) (12.2 Tg N(2)O yr(-1); CV = 38%, N = 11) for N(2)O. For N(2)O, the mean of the estimates that was calculated by excluding the earliest two estimates was 6.6 Tg N yr(-1) (10.4 Tg N(2)O yr(-1); CV = 22%, N = 9). The reported estimates vary and have large degrees of uncertainty but their overall magnitudes are in general agreement. To further minimize the uncertainty of soil greenhouse gas flux estimates, it is necessary to build global databases and identify key processes in describing global soil greenhouse gas fluxes.","author":[{"dropping-particle":"","family":"Hashimoto","given":"Shoji","non-dropping-particle":"","parse-names":false,"suffix":""}],"container-title":"PLoS ONE","id":"ITEM-1","issue":"8","issued":{"date-parts":[["2012"]]},"page":"1-7","title":"A new estimation of global soil greenhouse gas fluxes using a simple data-oriented model","type":"article-journal","volume":"7"},"uris":["http://www.mendeley.com/documents/?uuid=72b00164-8050-4a3f-aef0-a24f930061ae"]}],"mendeley":{"formattedCitation":"&lt;sup&gt;7&lt;/sup&gt;","plainTextFormattedCitation":"7","previouslyFormattedCitation":"&lt;sup&gt;7&lt;/sup&gt;"},"properties":{"noteIndex":0},"schema":"https://github.com/citation-style-language/schema/raw/master/csl-citation.json"}</w:instrText>
            </w:r>
            <w:r>
              <w:rPr>
                <w:rFonts w:ascii="Times New Roman" w:eastAsia="Times New Roman" w:hAnsi="Times New Roman" w:cs="Times New Roman"/>
                <w:color w:val="000000"/>
                <w:sz w:val="20"/>
                <w:szCs w:val="20"/>
              </w:rPr>
              <w:fldChar w:fldCharType="separate"/>
            </w:r>
            <w:r w:rsidR="00F04AE0" w:rsidRPr="00F04AE0">
              <w:rPr>
                <w:rFonts w:ascii="Times New Roman" w:eastAsia="Times New Roman" w:hAnsi="Times New Roman" w:cs="Times New Roman"/>
                <w:noProof/>
                <w:color w:val="000000"/>
                <w:sz w:val="20"/>
                <w:szCs w:val="20"/>
                <w:vertAlign w:val="superscript"/>
              </w:rPr>
              <w:t>7</w:t>
            </w:r>
            <w:r>
              <w:rPr>
                <w:rFonts w:ascii="Times New Roman" w:eastAsia="Times New Roman" w:hAnsi="Times New Roman" w:cs="Times New Roman"/>
                <w:color w:val="000000"/>
                <w:sz w:val="20"/>
                <w:szCs w:val="20"/>
              </w:rPr>
              <w:fldChar w:fldCharType="end"/>
            </w:r>
          </w:p>
        </w:tc>
      </w:tr>
      <w:tr w:rsidR="005720C5" w:rsidRPr="00B84EA5" w:rsidTr="006079B5">
        <w:trPr>
          <w:trHeight w:val="300"/>
          <w:jc w:val="center"/>
        </w:trPr>
        <w:tc>
          <w:tcPr>
            <w:tcW w:w="99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1989</w:t>
            </w:r>
          </w:p>
        </w:tc>
        <w:tc>
          <w:tcPr>
            <w:tcW w:w="1430" w:type="dxa"/>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1970-2008</w:t>
            </w:r>
          </w:p>
        </w:tc>
        <w:tc>
          <w:tcPr>
            <w:tcW w:w="143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94.4</w:t>
            </w:r>
            <w:r w:rsidRPr="004F3C64">
              <w:rPr>
                <w:rFonts w:ascii="Times New Roman" w:eastAsia="Times New Roman" w:hAnsi="Times New Roman" w:cs="Times New Roman"/>
                <w:color w:val="000000"/>
                <w:sz w:val="20"/>
                <w:szCs w:val="20"/>
              </w:rPr>
              <w:t>0</w:t>
            </w:r>
          </w:p>
        </w:tc>
        <w:tc>
          <w:tcPr>
            <w:tcW w:w="156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4.59</w:t>
            </w:r>
          </w:p>
        </w:tc>
        <w:tc>
          <w:tcPr>
            <w:tcW w:w="178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0.04</w:t>
            </w:r>
            <w:r w:rsidRPr="004F3C64">
              <w:rPr>
                <w:rFonts w:ascii="Times New Roman" w:eastAsia="Times New Roman" w:hAnsi="Times New Roman" w:cs="Times New Roman"/>
                <w:color w:val="000000"/>
                <w:sz w:val="20"/>
                <w:szCs w:val="20"/>
              </w:rPr>
              <w:t>0</w:t>
            </w:r>
          </w:p>
        </w:tc>
        <w:tc>
          <w:tcPr>
            <w:tcW w:w="135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fldLock="1"/>
            </w:r>
            <w:r w:rsidR="00906672">
              <w:rPr>
                <w:rFonts w:ascii="Times New Roman" w:eastAsia="Times New Roman" w:hAnsi="Times New Roman" w:cs="Times New Roman"/>
                <w:color w:val="000000"/>
                <w:sz w:val="20"/>
                <w:szCs w:val="20"/>
              </w:rPr>
              <w:instrText>ADDIN CSL_CITATION {"citationItems":[{"id":"ITEM-1","itemData":{"ISSN":"1001-6538","author":[{"dropping-particle":"","family":"Chen","given":"ShuTao","non-dropping-particle":"","parse-names":false,"suffix":""},{"dropping-particle":"","family":"Huang","given":"Yao","non-dropping-particle":"","parse-names":false,"suffix":""},{"dropping-particle":"","family":"Xie","given":"Wei","non-dropping-particle":"","parse-names":false,"suffix":""},{"dropping-particle":"","family":"Zou","given":"JianWen","non-dropping-particle":"","parse-names":false,"suffix":""},{"dropping-particle":"","family":"Lu","given":"YanYu","non-dropping-particle":"","parse-names":false,"suffix":""},{"dropping-particle":"","family":"Hu","given":"ZhengHua","non-dropping-particle":"","parse-names":false,"suffix":""}],"container-title":"Chinese Science Bulletin","id":"ITEM-1","issue":"33","issued":{"date-parts":[["2013"]]},"page":"4153-4160","publisher":"Springer","title":"A new estimate of global soil respiration from 1970 to 2008","type":"article-journal","volume":"58"},"uris":["http://www.mendeley.com/documents/?uuid=3a890388-0d0f-4fdb-90aa-d4c62a8ec5ed"]}],"mendeley":{"formattedCitation":"&lt;sup&gt;8&lt;/sup&gt;","plainTextFormattedCitation":"8","previouslyFormattedCitation":"&lt;sup&gt;8&lt;/sup&gt;"},"properties":{"noteIndex":0},"schema":"https://github.com/citation-style-language/schema/raw/master/csl-citation.json"}</w:instrText>
            </w:r>
            <w:r>
              <w:rPr>
                <w:rFonts w:ascii="Times New Roman" w:eastAsia="Times New Roman" w:hAnsi="Times New Roman" w:cs="Times New Roman"/>
                <w:color w:val="000000"/>
                <w:sz w:val="20"/>
                <w:szCs w:val="20"/>
              </w:rPr>
              <w:fldChar w:fldCharType="separate"/>
            </w:r>
            <w:r w:rsidR="00F04AE0" w:rsidRPr="00F04AE0">
              <w:rPr>
                <w:rFonts w:ascii="Times New Roman" w:eastAsia="Times New Roman" w:hAnsi="Times New Roman" w:cs="Times New Roman"/>
                <w:noProof/>
                <w:color w:val="000000"/>
                <w:sz w:val="20"/>
                <w:szCs w:val="20"/>
                <w:vertAlign w:val="superscript"/>
              </w:rPr>
              <w:t>8</w:t>
            </w:r>
            <w:r>
              <w:rPr>
                <w:rFonts w:ascii="Times New Roman" w:eastAsia="Times New Roman" w:hAnsi="Times New Roman" w:cs="Times New Roman"/>
                <w:color w:val="000000"/>
                <w:sz w:val="20"/>
                <w:szCs w:val="20"/>
              </w:rPr>
              <w:fldChar w:fldCharType="end"/>
            </w:r>
          </w:p>
        </w:tc>
      </w:tr>
      <w:tr w:rsidR="005720C5" w:rsidRPr="00B84EA5" w:rsidTr="006079B5">
        <w:trPr>
          <w:trHeight w:val="300"/>
          <w:jc w:val="center"/>
        </w:trPr>
        <w:tc>
          <w:tcPr>
            <w:tcW w:w="99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1989</w:t>
            </w:r>
          </w:p>
        </w:tc>
        <w:tc>
          <w:tcPr>
            <w:tcW w:w="1430" w:type="dxa"/>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1966-2012</w:t>
            </w:r>
          </w:p>
        </w:tc>
        <w:tc>
          <w:tcPr>
            <w:tcW w:w="143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91</w:t>
            </w:r>
            <w:r w:rsidRPr="004F3C64">
              <w:rPr>
                <w:rFonts w:ascii="Times New Roman" w:eastAsia="Times New Roman" w:hAnsi="Times New Roman" w:cs="Times New Roman"/>
                <w:color w:val="000000"/>
                <w:sz w:val="20"/>
                <w:szCs w:val="20"/>
              </w:rPr>
              <w:t>.00</w:t>
            </w:r>
          </w:p>
        </w:tc>
        <w:tc>
          <w:tcPr>
            <w:tcW w:w="156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2.04</w:t>
            </w:r>
          </w:p>
        </w:tc>
        <w:tc>
          <w:tcPr>
            <w:tcW w:w="178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0.09</w:t>
            </w:r>
            <w:r w:rsidRPr="004F3C64">
              <w:rPr>
                <w:rFonts w:ascii="Times New Roman" w:eastAsia="Times New Roman" w:hAnsi="Times New Roman" w:cs="Times New Roman"/>
                <w:color w:val="000000"/>
                <w:sz w:val="20"/>
                <w:szCs w:val="20"/>
              </w:rPr>
              <w:t>0</w:t>
            </w:r>
          </w:p>
        </w:tc>
        <w:tc>
          <w:tcPr>
            <w:tcW w:w="1350" w:type="dxa"/>
            <w:shd w:val="clear" w:color="auto" w:fill="auto"/>
            <w:noWrap/>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fldLock="1"/>
            </w:r>
            <w:r w:rsidR="00906672">
              <w:rPr>
                <w:rFonts w:ascii="Times New Roman" w:eastAsia="Times New Roman" w:hAnsi="Times New Roman" w:cs="Times New Roman"/>
                <w:color w:val="000000"/>
                <w:sz w:val="20"/>
                <w:szCs w:val="20"/>
              </w:rPr>
              <w:instrText>ADDIN CSL_CITATION {"citationItems":[{"id":"ITEM-1","itemData":{"DOI":"10.5194/bgd-12-4331-2015","ISBN":"1241212015","ISSN":"1810-6285","abstract":"The flux of carbon dioxide from the soil to the atmosphere (soil respiration) is one of the major fluxes in the global carbon cycle. At present, the accumulated field observation data cover a wide range of geographical locations and climate conditions. However, there are still large uncertainties in the magnitude and spatiotemporal variation of global soil respiration. Using a global soil respiration dataset, we developed a climate-driven model of soil respiration by modifying and updating Raich's model, and the global spatiotemporal distribution of soil respiration was examined using this model. The model was applied at a spatial resolution of 0.5° and a monthly time step. Soil respiration was divided into the heterotrophic and autotrophic components of respiration using an empirical model. The estimated mean annual global soil respiration was 91 Pg C yr-1 (between 1965 and 2012; Monte Carlo 95% confidence interval: 87–95 Pg C yr-1) and increased at the rate of 0.09 Pg C yr-2. The contribution of soil respiration from boreal regions to the total increase in global soil respiration was on the same order of magnitude as that of tropical and temperate regions, despite a lower absolute magnitude of soil respiration in boreal regions. The estimated annual global heterotrophic respiration and global autotrophic respiration were 51 and 40 Pg C yr-1, respectively. The global soil respiration responded to the increase in air temperature at the rate of 3.3 Pg C yr-1 °C−1, and Q10 = 1.4. Our study scaled up observed soil respiration values from field measurements to estimate global soil respiration and provide a data-oriented estimate of global soil respiration. Our results, including the modeled spatiotemporal distribution of global soil respiration, are based on a semi-empirical model parameterized with over one thousand data points. We expect that these spatiotemporal estimates will provide a benchmark for future studies and also help to constrain process-oriented models.","author":[{"dropping-particle":"","family":"Hashimoto","given":"S.","non-dropping-particle":"","parse-names":false,"suffix":""},{"dropping-particle":"","family":"Carvalhais","given":"N.","non-dropping-particle":"","parse-names":false,"suffix":""},{"dropping-particle":"","family":"Ito","given":"A.","non-dropping-particle":"","parse-names":false,"suffix":""},{"dropping-particle":"","family":"Migliavacca","given":"M.","non-dropping-particle":"","parse-names":false,"suffix":""},{"dropping-particle":"","family":"Nishina","given":"K.","non-dropping-particle":"","parse-names":false,"suffix":""},{"dropping-particle":"","family":"Reichstein","given":"M.","non-dropping-particle":"","parse-names":false,"suffix":""}],"container-title":"Biogeosciences Discussions","id":"ITEM-1","issue":"5","issued":{"date-parts":[["2015"]]},"page":"4331-4364","title":"Global spatiotemporal distribution of soil respiration modeled using a global database","type":"article-journal","volume":"12"},"uris":["http://www.mendeley.com/documents/?uuid=2d6ba610-6b50-44de-abf9-f0afe47c1d33"]}],"mendeley":{"formattedCitation":"&lt;sup&gt;9&lt;/sup&gt;","plainTextFormattedCitation":"9","previouslyFormattedCitation":"&lt;sup&gt;9&lt;/sup&gt;"},"properties":{"noteIndex":0},"schema":"https://github.com/citation-style-language/schema/raw/master/csl-citation.json"}</w:instrText>
            </w:r>
            <w:r>
              <w:rPr>
                <w:rFonts w:ascii="Times New Roman" w:eastAsia="Times New Roman" w:hAnsi="Times New Roman" w:cs="Times New Roman"/>
                <w:color w:val="000000"/>
                <w:sz w:val="20"/>
                <w:szCs w:val="20"/>
              </w:rPr>
              <w:fldChar w:fldCharType="separate"/>
            </w:r>
            <w:r w:rsidR="00F04AE0" w:rsidRPr="00F04AE0">
              <w:rPr>
                <w:rFonts w:ascii="Times New Roman" w:eastAsia="Times New Roman" w:hAnsi="Times New Roman" w:cs="Times New Roman"/>
                <w:noProof/>
                <w:color w:val="000000"/>
                <w:sz w:val="20"/>
                <w:szCs w:val="20"/>
                <w:vertAlign w:val="superscript"/>
              </w:rPr>
              <w:t>9</w:t>
            </w:r>
            <w:r>
              <w:rPr>
                <w:rFonts w:ascii="Times New Roman" w:eastAsia="Times New Roman" w:hAnsi="Times New Roman" w:cs="Times New Roman"/>
                <w:color w:val="000000"/>
                <w:sz w:val="20"/>
                <w:szCs w:val="20"/>
              </w:rPr>
              <w:fldChar w:fldCharType="end"/>
            </w:r>
          </w:p>
        </w:tc>
      </w:tr>
      <w:tr w:rsidR="005720C5" w:rsidRPr="00B84EA5" w:rsidTr="006079B5">
        <w:trPr>
          <w:trHeight w:val="300"/>
          <w:jc w:val="center"/>
        </w:trPr>
        <w:tc>
          <w:tcPr>
            <w:tcW w:w="99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1985</w:t>
            </w:r>
          </w:p>
        </w:tc>
        <w:tc>
          <w:tcPr>
            <w:tcW w:w="1430" w:type="dxa"/>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1960-2010</w:t>
            </w:r>
          </w:p>
        </w:tc>
        <w:tc>
          <w:tcPr>
            <w:tcW w:w="143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94.3</w:t>
            </w:r>
            <w:r w:rsidRPr="004F3C64">
              <w:rPr>
                <w:rFonts w:ascii="Times New Roman" w:eastAsia="Times New Roman" w:hAnsi="Times New Roman" w:cs="Times New Roman"/>
                <w:color w:val="000000"/>
                <w:sz w:val="20"/>
                <w:szCs w:val="20"/>
              </w:rPr>
              <w:t>0</w:t>
            </w:r>
          </w:p>
        </w:tc>
        <w:tc>
          <w:tcPr>
            <w:tcW w:w="156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9.13</w:t>
            </w:r>
          </w:p>
        </w:tc>
        <w:tc>
          <w:tcPr>
            <w:tcW w:w="178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35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fldLock="1"/>
            </w:r>
            <w:r w:rsidR="00906672">
              <w:rPr>
                <w:rFonts w:ascii="Times New Roman" w:eastAsia="Times New Roman" w:hAnsi="Times New Roman" w:cs="Times New Roman"/>
                <w:color w:val="000000"/>
                <w:sz w:val="20"/>
                <w:szCs w:val="20"/>
              </w:rPr>
              <w:instrText>ADDIN CSL_CITATION {"citationItems":[{"id":"ITEM-1","itemData":{"DOI":"10.1016/j.jplph.2016.08.007","ISSN":"01761617","abstract":"Soil respiration (Rs) is the second largest carbon flux next to GPP between the terrestrial ecosystem (the largest organic carbon pool) and the atmosphere at a global scale. Given their critical role in the global carbon cycle, Rs measurement and modeling issues have been well reviewed in previous studies. In this paper, we briefly review advances in soil organic carbon (SOC) decomposition processes and the factors affecting Rs. We examine the spatial and temporal distribution of Rs measurements available in the literature and found that most of the measurements were conducted in North America, Europe, and East Asia, with major gaps in Africa, East Europe, North Asia, Southeast Asia, and Australia, especially in dry ecosystems. We discuss the potential problems of measuring Rs on slope soils and propose using obliquely-cut soil collars to solve the existing problems. We synthesize previous estimates of global Rs flux and find that the estimates ranged from 50 PgC/yr to 98 PgC/yr and the error associated with each estimation was also high (4 PgC/yr to 33.2 PgC/yr). Using a newly integrated database of Rs measurements and the MODIS vegetation map, we estimate that the global annual Rs flux is 94.3 PgC/yr with an estimation error of 17.9 PgC/yr at a 95% confidence level. The uneven distribution of Rs measurements limits our ability to improve the accuracy of estimation. Based on the global estimation of Rs flux, we found that Rs is highly correlated with GPP and NPP at the biome level, highlighting the role of Rs in global carbon budgets.","author":[{"dropping-particle":"","family":"Xu","given":"Ming","non-dropping-particle":"","parse-names":false,"suffix":""},{"dropping-particle":"","family":"Shang","given":"Hua","non-dropping-particle":"","parse-names":false,"suffix":""}],"container-title":"Journal of Plant Physiology","id":"ITEM-1","issued":{"date-parts":[["2016"]]},"page":"16-28","publisher":"Elsevier GmbH.","title":"Contribution of soil respiration to the global carbon equation","type":"article-journal","volume":"203"},"uris":["http://www.mendeley.com/documents/?uuid=1514a5ec-77b1-481c-b0a3-95a43669b29b"]}],"mendeley":{"formattedCitation":"&lt;sup&gt;10&lt;/sup&gt;","plainTextFormattedCitation":"10","previouslyFormattedCitation":"&lt;sup&gt;10&lt;/sup&gt;"},"properties":{"noteIndex":0},"schema":"https://github.com/citation-style-language/schema/raw/master/csl-citation.json"}</w:instrText>
            </w:r>
            <w:r>
              <w:rPr>
                <w:rFonts w:ascii="Times New Roman" w:eastAsia="Times New Roman" w:hAnsi="Times New Roman" w:cs="Times New Roman"/>
                <w:color w:val="000000"/>
                <w:sz w:val="20"/>
                <w:szCs w:val="20"/>
              </w:rPr>
              <w:fldChar w:fldCharType="separate"/>
            </w:r>
            <w:r w:rsidR="00F04AE0" w:rsidRPr="00F04AE0">
              <w:rPr>
                <w:rFonts w:ascii="Times New Roman" w:eastAsia="Times New Roman" w:hAnsi="Times New Roman" w:cs="Times New Roman"/>
                <w:noProof/>
                <w:color w:val="000000"/>
                <w:sz w:val="20"/>
                <w:szCs w:val="20"/>
                <w:vertAlign w:val="superscript"/>
              </w:rPr>
              <w:t>10</w:t>
            </w:r>
            <w:r>
              <w:rPr>
                <w:rFonts w:ascii="Times New Roman" w:eastAsia="Times New Roman" w:hAnsi="Times New Roman" w:cs="Times New Roman"/>
                <w:color w:val="000000"/>
                <w:sz w:val="20"/>
                <w:szCs w:val="20"/>
              </w:rPr>
              <w:fldChar w:fldCharType="end"/>
            </w:r>
          </w:p>
        </w:tc>
      </w:tr>
      <w:tr w:rsidR="005720C5" w:rsidRPr="00B84EA5" w:rsidTr="006079B5">
        <w:trPr>
          <w:trHeight w:val="300"/>
          <w:jc w:val="center"/>
        </w:trPr>
        <w:tc>
          <w:tcPr>
            <w:tcW w:w="99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2001</w:t>
            </w:r>
          </w:p>
        </w:tc>
        <w:tc>
          <w:tcPr>
            <w:tcW w:w="1430" w:type="dxa"/>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2001</w:t>
            </w:r>
          </w:p>
        </w:tc>
        <w:tc>
          <w:tcPr>
            <w:tcW w:w="143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94.8</w:t>
            </w:r>
            <w:r w:rsidRPr="004F3C64">
              <w:rPr>
                <w:rFonts w:ascii="Times New Roman" w:eastAsia="Times New Roman" w:hAnsi="Times New Roman" w:cs="Times New Roman"/>
                <w:color w:val="000000"/>
                <w:sz w:val="20"/>
                <w:szCs w:val="20"/>
              </w:rPr>
              <w:t>0</w:t>
            </w:r>
          </w:p>
        </w:tc>
        <w:tc>
          <w:tcPr>
            <w:tcW w:w="156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78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bookmarkStart w:id="84" w:name="OLE_LINK270"/>
        <w:bookmarkStart w:id="85" w:name="OLE_LINK271"/>
        <w:tc>
          <w:tcPr>
            <w:tcW w:w="135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fldLock="1"/>
            </w:r>
            <w:r w:rsidR="00906672">
              <w:rPr>
                <w:rFonts w:ascii="Times New Roman" w:eastAsia="Times New Roman" w:hAnsi="Times New Roman" w:cs="Times New Roman"/>
                <w:color w:val="000000"/>
                <w:sz w:val="20"/>
                <w:szCs w:val="20"/>
              </w:rPr>
              <w:instrText>ADDIN CSL_CITATION {"citationItems":[{"id":"ITEM-1","itemData":{"DOI":"10.1016/j.jenvman.2017.05.076","ISSN":"10958630","abstract":"Soil respiration is one of the largest carbon fluxes from terrestrial ecosystems. Estimating global soil respiration is difficult because of its high spatiotemporal variability and sensitivity to land-use change. Satellite monitoring provides useful data for estimating the global carbon budget, but few studies have estimated global soil respiration using satellite data. We provide preliminary insights into the estimation of global soil respiration in 2001 and 2009 using empirically derived soil temperature equations for 17 ecosystems obtained by field studies, as well as MODIS climate data and land-use maps at a 4-km resolution. The daytime surface temperature from winter to early summer based on the MODIS data tended to be higher than the field-observed soil temperatures in subarctic and temperate ecosystems. The estimated global soil respiration was 94.8 and 93.8 Pg C yr−1in 2001 and 2009, respectively. However, the MODIS land-use maps had insufficient spatial resolution to evaluate the effect of land-use change on soil respiration. The spatial variation of soil respiration (Q10) values was higher but its spatial variation was lower in high-latitude areas than in other areas. However, Q10in tropical areas was more variable and was not accurately estimated (the values were &gt;7.5 or &lt;1.0) because of the low seasonal variation in soil respiration in tropical ecosystems. To solve these problems, it will be necessary to validate our results using a combination of remote sensing data at higher spatial resolution and field observations for many different ecosystems, and it will be necessary to account for the effects of more soil factors in the predictive equations.","author":[{"dropping-particle":"","family":"Adachi","given":"Minaco","non-dropping-particle":"","parse-names":false,"suffix":""},{"dropping-particle":"","family":"Ito","given":"Akihiko","non-dropping-particle":"","parse-names":false,"suffix":""},{"dropping-particle":"","family":"Yonemura","given":"Seiichiro","non-dropping-particle":"","parse-names":false,"suffix":""},{"dropping-particle":"","family":"Takeuchi","given":"Wataru","non-dropping-particle":"","parse-names":false,"suffix":""}],"container-title":"Journal of Environmental Management","id":"ITEM-1","issued":{"date-parts":[["2017"]]},"page":"97-104","publisher":"Elsevier Ltd","title":"Estimation of global soil respiration by accounting for land-use changes derived from remote sensing data","type":"article-journal","volume":"200"},"uris":["http://www.mendeley.com/documents/?uuid=f4d6af10-c3ed-4cf9-b87f-0ef0608dc936"]}],"mendeley":{"formattedCitation":"&lt;sup&gt;11&lt;/sup&gt;","plainTextFormattedCitation":"11","previouslyFormattedCitation":"&lt;sup&gt;11&lt;/sup&gt;"},"properties":{"noteIndex":0},"schema":"https://github.com/citation-style-language/schema/raw/master/csl-citation.json"}</w:instrText>
            </w:r>
            <w:r>
              <w:rPr>
                <w:rFonts w:ascii="Times New Roman" w:eastAsia="Times New Roman" w:hAnsi="Times New Roman" w:cs="Times New Roman"/>
                <w:color w:val="000000"/>
                <w:sz w:val="20"/>
                <w:szCs w:val="20"/>
              </w:rPr>
              <w:fldChar w:fldCharType="separate"/>
            </w:r>
            <w:r w:rsidR="00F04AE0" w:rsidRPr="00F04AE0">
              <w:rPr>
                <w:rFonts w:ascii="Times New Roman" w:eastAsia="Times New Roman" w:hAnsi="Times New Roman" w:cs="Times New Roman"/>
                <w:noProof/>
                <w:color w:val="000000"/>
                <w:sz w:val="20"/>
                <w:szCs w:val="20"/>
                <w:vertAlign w:val="superscript"/>
              </w:rPr>
              <w:t>11</w:t>
            </w:r>
            <w:r>
              <w:rPr>
                <w:rFonts w:ascii="Times New Roman" w:eastAsia="Times New Roman" w:hAnsi="Times New Roman" w:cs="Times New Roman"/>
                <w:color w:val="000000"/>
                <w:sz w:val="20"/>
                <w:szCs w:val="20"/>
              </w:rPr>
              <w:fldChar w:fldCharType="end"/>
            </w:r>
            <w:bookmarkEnd w:id="84"/>
            <w:bookmarkEnd w:id="85"/>
          </w:p>
        </w:tc>
      </w:tr>
      <w:tr w:rsidR="005720C5" w:rsidRPr="00B84EA5" w:rsidTr="006079B5">
        <w:trPr>
          <w:trHeight w:val="300"/>
          <w:jc w:val="center"/>
        </w:trPr>
        <w:tc>
          <w:tcPr>
            <w:tcW w:w="99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2009</w:t>
            </w:r>
          </w:p>
        </w:tc>
        <w:tc>
          <w:tcPr>
            <w:tcW w:w="1430" w:type="dxa"/>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2009</w:t>
            </w:r>
          </w:p>
        </w:tc>
        <w:tc>
          <w:tcPr>
            <w:tcW w:w="143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93.8</w:t>
            </w:r>
            <w:r w:rsidRPr="004F3C64">
              <w:rPr>
                <w:rFonts w:ascii="Times New Roman" w:eastAsia="Times New Roman" w:hAnsi="Times New Roman" w:cs="Times New Roman"/>
                <w:color w:val="000000"/>
                <w:sz w:val="20"/>
                <w:szCs w:val="20"/>
              </w:rPr>
              <w:t>0</w:t>
            </w:r>
          </w:p>
        </w:tc>
        <w:tc>
          <w:tcPr>
            <w:tcW w:w="156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78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135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fldLock="1"/>
            </w:r>
            <w:r w:rsidR="00906672">
              <w:rPr>
                <w:rFonts w:ascii="Times New Roman" w:eastAsia="Times New Roman" w:hAnsi="Times New Roman" w:cs="Times New Roman"/>
                <w:color w:val="000000"/>
                <w:sz w:val="20"/>
                <w:szCs w:val="20"/>
              </w:rPr>
              <w:instrText>ADDIN CSL_CITATION {"citationItems":[{"id":"ITEM-1","itemData":{"DOI":"10.1016/j.jenvman.2017.05.076","ISSN":"10958630","abstract":"Soil respiration is one of the largest carbon fluxes from terrestrial ecosystems. Estimating global soil respiration is difficult because of its high spatiotemporal variability and sensitivity to land-use change. Satellite monitoring provides useful data for estimating the global carbon budget, but few studies have estimated global soil respiration using satellite data. We provide preliminary insights into the estimation of global soil respiration in 2001 and 2009 using empirically derived soil temperature equations for 17 ecosystems obtained by field studies, as well as MODIS climate data and land-use maps at a 4-km resolution. The daytime surface temperature from winter to early summer based on the MODIS data tended to be higher than the field-observed soil temperatures in subarctic and temperate ecosystems. The estimated global soil respiration was 94.8 and 93.8 Pg C yr−1in 2001 and 2009, respectively. However, the MODIS land-use maps had insufficient spatial resolution to evaluate the effect of land-use change on soil respiration. The spatial variation of soil respiration (Q10) values was higher but its spatial variation was lower in high-latitude areas than in other areas. However, Q10in tropical areas was more variable and was not accurately estimated (the values were &gt;7.5 or &lt;1.0) because of the low seasonal variation in soil respiration in tropical ecosystems. To solve these problems, it will be necessary to validate our results using a combination of remote sensing data at higher spatial resolution and field observations for many different ecosystems, and it will be necessary to account for the effects of more soil factors in the predictive equations.","author":[{"dropping-particle":"","family":"Adachi","given":"Minaco","non-dropping-particle":"","parse-names":false,"suffix":""},{"dropping-particle":"","family":"Ito","given":"Akihiko","non-dropping-particle":"","parse-names":false,"suffix":""},{"dropping-particle":"","family":"Yonemura","given":"Seiichiro","non-dropping-particle":"","parse-names":false,"suffix":""},{"dropping-particle":"","family":"Takeuchi","given":"Wataru","non-dropping-particle":"","parse-names":false,"suffix":""}],"container-title":"Journal of Environmental Management","id":"ITEM-1","issued":{"date-parts":[["2017"]]},"page":"97-104","publisher":"Elsevier Ltd","title":"Estimation of global soil respiration by accounting for land-use changes derived from remote sensing data","type":"article-journal","volume":"200"},"uris":["http://www.mendeley.com/documents/?uuid=f4d6af10-c3ed-4cf9-b87f-0ef0608dc936"]}],"mendeley":{"formattedCitation":"&lt;sup&gt;11&lt;/sup&gt;","plainTextFormattedCitation":"11","previouslyFormattedCitation":"&lt;sup&gt;11&lt;/sup&gt;"},"properties":{"noteIndex":0},"schema":"https://github.com/citation-style-language/schema/raw/master/csl-citation.json"}</w:instrText>
            </w:r>
            <w:r>
              <w:rPr>
                <w:rFonts w:ascii="Times New Roman" w:eastAsia="Times New Roman" w:hAnsi="Times New Roman" w:cs="Times New Roman"/>
                <w:color w:val="000000"/>
                <w:sz w:val="20"/>
                <w:szCs w:val="20"/>
              </w:rPr>
              <w:fldChar w:fldCharType="separate"/>
            </w:r>
            <w:r w:rsidR="00F04AE0" w:rsidRPr="00F04AE0">
              <w:rPr>
                <w:rFonts w:ascii="Times New Roman" w:eastAsia="Times New Roman" w:hAnsi="Times New Roman" w:cs="Times New Roman"/>
                <w:noProof/>
                <w:color w:val="000000"/>
                <w:sz w:val="20"/>
                <w:szCs w:val="20"/>
                <w:vertAlign w:val="superscript"/>
              </w:rPr>
              <w:t>11</w:t>
            </w:r>
            <w:r>
              <w:rPr>
                <w:rFonts w:ascii="Times New Roman" w:eastAsia="Times New Roman" w:hAnsi="Times New Roman" w:cs="Times New Roman"/>
                <w:color w:val="000000"/>
                <w:sz w:val="20"/>
                <w:szCs w:val="20"/>
              </w:rPr>
              <w:fldChar w:fldCharType="end"/>
            </w:r>
          </w:p>
        </w:tc>
      </w:tr>
      <w:tr w:rsidR="005720C5" w:rsidRPr="00B84EA5" w:rsidTr="006079B5">
        <w:trPr>
          <w:trHeight w:val="300"/>
          <w:jc w:val="center"/>
        </w:trPr>
        <w:tc>
          <w:tcPr>
            <w:tcW w:w="99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1990</w:t>
            </w:r>
          </w:p>
        </w:tc>
        <w:tc>
          <w:tcPr>
            <w:tcW w:w="1430" w:type="dxa"/>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1964-2016</w:t>
            </w:r>
          </w:p>
        </w:tc>
        <w:tc>
          <w:tcPr>
            <w:tcW w:w="143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78.76</w:t>
            </w:r>
          </w:p>
        </w:tc>
        <w:tc>
          <w:tcPr>
            <w:tcW w:w="156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78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bookmarkStart w:id="86" w:name="OLE_LINK272"/>
        <w:bookmarkStart w:id="87" w:name="OLE_LINK273"/>
        <w:tc>
          <w:tcPr>
            <w:tcW w:w="1350" w:type="dxa"/>
            <w:shd w:val="clear" w:color="auto" w:fill="auto"/>
            <w:noWrap/>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fldLock="1"/>
            </w:r>
            <w:r w:rsidR="00906672">
              <w:rPr>
                <w:rFonts w:ascii="Times New Roman" w:eastAsia="Times New Roman" w:hAnsi="Times New Roman" w:cs="Times New Roman"/>
                <w:color w:val="000000"/>
                <w:sz w:val="20"/>
                <w:szCs w:val="20"/>
              </w:rPr>
              <w:instrText>ADDIN CSL_CITATION {"citationItems":[{"id":"ITEM-1","itemData":{"DOI":"10.1111/gcb.14301","ISSN":"1354-1013","author":[{"dropping-particle":"","family":"Jian","given":"Jinshi","non-dropping-particle":"","parse-names":false,"suffix":""},{"dropping-particle":"","family":"Steele","given":"Meredith K","non-dropping-particle":"","parse-names":false,"suffix":""},{"dropping-particle":"","family":"Thomas","given":"R Quinn","non-dropping-particle":"","parse-names":false,"suffix":""},{"dropping-particle":"","family":"Day","given":"Susan D","non-dropping-particle":"","parse-names":false,"suffix":""},{"dropping-particle":"","family":"Hodges","given":"Steven C","non-dropping-particle":"","parse-names":false,"suffix":""}],"container-title":"Global change biology","id":"ITEM-1","issued":{"date-parts":[["2018"]]},"page":"4143–4159","publisher":"Wiley Online Library","title":"Constraining estimates of global soil respiration by quantifying sources of variability","type":"article-journal","volume":"24"},"uris":["http://www.mendeley.com/documents/?uuid=52d97225-a8bc-4ef7-bf2f-b779b4580020"]}],"mendeley":{"formattedCitation":"&lt;sup&gt;12&lt;/sup&gt;","plainTextFormattedCitation":"12","previouslyFormattedCitation":"&lt;sup&gt;12&lt;/sup&gt;"},"properties":{"noteIndex":0},"schema":"https://github.com/citation-style-language/schema/raw/master/csl-citation.json"}</w:instrText>
            </w:r>
            <w:r>
              <w:rPr>
                <w:rFonts w:ascii="Times New Roman" w:eastAsia="Times New Roman" w:hAnsi="Times New Roman" w:cs="Times New Roman"/>
                <w:color w:val="000000"/>
                <w:sz w:val="20"/>
                <w:szCs w:val="20"/>
              </w:rPr>
              <w:fldChar w:fldCharType="separate"/>
            </w:r>
            <w:r w:rsidR="00F04AE0" w:rsidRPr="00F04AE0">
              <w:rPr>
                <w:rFonts w:ascii="Times New Roman" w:eastAsia="Times New Roman" w:hAnsi="Times New Roman" w:cs="Times New Roman"/>
                <w:noProof/>
                <w:color w:val="000000"/>
                <w:sz w:val="20"/>
                <w:szCs w:val="20"/>
                <w:vertAlign w:val="superscript"/>
              </w:rPr>
              <w:t>12</w:t>
            </w:r>
            <w:r>
              <w:rPr>
                <w:rFonts w:ascii="Times New Roman" w:eastAsia="Times New Roman" w:hAnsi="Times New Roman" w:cs="Times New Roman"/>
                <w:color w:val="000000"/>
                <w:sz w:val="20"/>
                <w:szCs w:val="20"/>
              </w:rPr>
              <w:fldChar w:fldCharType="end"/>
            </w:r>
            <w:bookmarkEnd w:id="86"/>
            <w:bookmarkEnd w:id="87"/>
          </w:p>
        </w:tc>
      </w:tr>
      <w:tr w:rsidR="005720C5" w:rsidRPr="00B84EA5" w:rsidTr="006079B5">
        <w:trPr>
          <w:trHeight w:val="300"/>
          <w:jc w:val="center"/>
        </w:trPr>
        <w:tc>
          <w:tcPr>
            <w:tcW w:w="99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1990</w:t>
            </w:r>
          </w:p>
        </w:tc>
        <w:tc>
          <w:tcPr>
            <w:tcW w:w="1430" w:type="dxa"/>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1964-2016</w:t>
            </w:r>
          </w:p>
        </w:tc>
        <w:tc>
          <w:tcPr>
            <w:tcW w:w="143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88.22</w:t>
            </w:r>
          </w:p>
        </w:tc>
        <w:tc>
          <w:tcPr>
            <w:tcW w:w="156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78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135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fldLock="1"/>
            </w:r>
            <w:r w:rsidR="00906672">
              <w:rPr>
                <w:rFonts w:ascii="Times New Roman" w:eastAsia="Times New Roman" w:hAnsi="Times New Roman" w:cs="Times New Roman"/>
                <w:color w:val="000000"/>
                <w:sz w:val="20"/>
                <w:szCs w:val="20"/>
              </w:rPr>
              <w:instrText>ADDIN CSL_CITATION {"citationItems":[{"id":"ITEM-1","itemData":{"DOI":"10.1111/gcb.14301","ISSN":"1354-1013","author":[{"dropping-particle":"","family":"Jian","given":"Jinshi","non-dropping-particle":"","parse-names":false,"suffix":""},{"dropping-particle":"","family":"Steele","given":"Meredith K","non-dropping-particle":"","parse-names":false,"suffix":""},{"dropping-particle":"","family":"Thomas","given":"R Quinn","non-dropping-particle":"","parse-names":false,"suffix":""},{"dropping-particle":"","family":"Day","given":"Susan D","non-dropping-particle":"","parse-names":false,"suffix":""},{"dropping-particle":"","family":"Hodges","given":"Steven C","non-dropping-particle":"","parse-names":false,"suffix":""}],"container-title":"Global change biology","id":"ITEM-1","issued":{"date-parts":[["2018"]]},"page":"4143–4159","publisher":"Wiley Online Library","title":"Constraining estimates of global soil respiration by quantifying sources of variability","type":"article-journal","volume":"24"},"uris":["http://www.mendeley.com/documents/?uuid=52d97225-a8bc-4ef7-bf2f-b779b4580020"]}],"mendeley":{"formattedCitation":"&lt;sup&gt;12&lt;/sup&gt;","plainTextFormattedCitation":"12","previouslyFormattedCitation":"&lt;sup&gt;12&lt;/sup&gt;"},"properties":{"noteIndex":0},"schema":"https://github.com/citation-style-language/schema/raw/master/csl-citation.json"}</w:instrText>
            </w:r>
            <w:r>
              <w:rPr>
                <w:rFonts w:ascii="Times New Roman" w:eastAsia="Times New Roman" w:hAnsi="Times New Roman" w:cs="Times New Roman"/>
                <w:color w:val="000000"/>
                <w:sz w:val="20"/>
                <w:szCs w:val="20"/>
              </w:rPr>
              <w:fldChar w:fldCharType="separate"/>
            </w:r>
            <w:r w:rsidR="00F04AE0" w:rsidRPr="00F04AE0">
              <w:rPr>
                <w:rFonts w:ascii="Times New Roman" w:eastAsia="Times New Roman" w:hAnsi="Times New Roman" w:cs="Times New Roman"/>
                <w:noProof/>
                <w:color w:val="000000"/>
                <w:sz w:val="20"/>
                <w:szCs w:val="20"/>
                <w:vertAlign w:val="superscript"/>
              </w:rPr>
              <w:t>12</w:t>
            </w:r>
            <w:r>
              <w:rPr>
                <w:rFonts w:ascii="Times New Roman" w:eastAsia="Times New Roman" w:hAnsi="Times New Roman" w:cs="Times New Roman"/>
                <w:color w:val="000000"/>
                <w:sz w:val="20"/>
                <w:szCs w:val="20"/>
              </w:rPr>
              <w:fldChar w:fldCharType="end"/>
            </w:r>
          </w:p>
        </w:tc>
      </w:tr>
      <w:tr w:rsidR="005720C5" w:rsidRPr="00B84EA5" w:rsidTr="006079B5">
        <w:trPr>
          <w:trHeight w:val="300"/>
          <w:jc w:val="center"/>
        </w:trPr>
        <w:tc>
          <w:tcPr>
            <w:tcW w:w="99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1990</w:t>
            </w:r>
          </w:p>
        </w:tc>
        <w:tc>
          <w:tcPr>
            <w:tcW w:w="1430" w:type="dxa"/>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1964-2016</w:t>
            </w:r>
          </w:p>
        </w:tc>
        <w:tc>
          <w:tcPr>
            <w:tcW w:w="143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78.34</w:t>
            </w:r>
          </w:p>
        </w:tc>
        <w:tc>
          <w:tcPr>
            <w:tcW w:w="156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2.24</w:t>
            </w:r>
          </w:p>
        </w:tc>
        <w:tc>
          <w:tcPr>
            <w:tcW w:w="178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0.028</w:t>
            </w:r>
          </w:p>
        </w:tc>
        <w:bookmarkStart w:id="88" w:name="OLE_LINK274"/>
        <w:bookmarkStart w:id="89" w:name="OLE_LINK275"/>
        <w:tc>
          <w:tcPr>
            <w:tcW w:w="1350" w:type="dxa"/>
            <w:shd w:val="clear" w:color="auto" w:fill="auto"/>
            <w:noWrap/>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fldLock="1"/>
            </w:r>
            <w:r w:rsidR="00906672">
              <w:rPr>
                <w:rFonts w:ascii="Times New Roman" w:eastAsia="Times New Roman" w:hAnsi="Times New Roman" w:cs="Times New Roman"/>
                <w:color w:val="000000"/>
                <w:sz w:val="20"/>
                <w:szCs w:val="20"/>
              </w:rPr>
              <w:instrText>ADDIN CSL_CITATION {"citationItems":[{"id":"ITEM-1","itemData":{"DOI":"10.1029/2018EF000937","ISSN":"2328-4277","author":[{"dropping-particle":"","family":"Jian","given":"Jinshi","non-dropping-particle":"","parse-names":false,"suffix":""},{"dropping-particle":"","family":"Steele","given":"Meredith K.","non-dropping-particle":"","parse-names":false,"suffix":""},{"dropping-particle":"","family":"Day","given":"Susan D.","non-dropping-particle":"","parse-names":false,"suffix":""},{"dropping-particle":"","family":"Thomas","given":"R. Quinn","non-dropping-particle":"","parse-names":false,"suffix":""}],"container-title":"Earth's Future","id":"ITEM-1","issue":"11","issued":{"date-parts":[["2018","11","15"]]},"page":"1539-1554","title":"Future Global Soil Respiration Rates Will Swell Despite Regional Decreases in Temperature Sensitivity Caused by Rising Temperature","type":"article-journal","volume":"6"},"uris":["http://www.mendeley.com/documents/?uuid=4446efec-b187-4212-9589-6c09ff9060b0"]}],"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color w:val="000000"/>
                <w:sz w:val="20"/>
                <w:szCs w:val="20"/>
              </w:rPr>
              <w:fldChar w:fldCharType="separate"/>
            </w:r>
            <w:r w:rsidR="00F04AE0" w:rsidRPr="00F04AE0">
              <w:rPr>
                <w:rFonts w:ascii="Times New Roman" w:eastAsia="Times New Roman" w:hAnsi="Times New Roman" w:cs="Times New Roman"/>
                <w:noProof/>
                <w:color w:val="000000"/>
                <w:sz w:val="20"/>
                <w:szCs w:val="20"/>
                <w:vertAlign w:val="superscript"/>
              </w:rPr>
              <w:t>13</w:t>
            </w:r>
            <w:r>
              <w:rPr>
                <w:rFonts w:ascii="Times New Roman" w:eastAsia="Times New Roman" w:hAnsi="Times New Roman" w:cs="Times New Roman"/>
                <w:color w:val="000000"/>
                <w:sz w:val="20"/>
                <w:szCs w:val="20"/>
              </w:rPr>
              <w:fldChar w:fldCharType="end"/>
            </w:r>
            <w:bookmarkEnd w:id="88"/>
            <w:bookmarkEnd w:id="89"/>
          </w:p>
        </w:tc>
      </w:tr>
      <w:tr w:rsidR="005720C5" w:rsidRPr="00B84EA5" w:rsidTr="006079B5">
        <w:trPr>
          <w:trHeight w:val="300"/>
          <w:jc w:val="center"/>
        </w:trPr>
        <w:tc>
          <w:tcPr>
            <w:tcW w:w="99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1990</w:t>
            </w:r>
          </w:p>
        </w:tc>
        <w:tc>
          <w:tcPr>
            <w:tcW w:w="1430" w:type="dxa"/>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1964-2016</w:t>
            </w:r>
          </w:p>
        </w:tc>
        <w:tc>
          <w:tcPr>
            <w:tcW w:w="143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72.55</w:t>
            </w:r>
          </w:p>
        </w:tc>
        <w:tc>
          <w:tcPr>
            <w:tcW w:w="156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7.1</w:t>
            </w:r>
            <w:r w:rsidRPr="004F3C64">
              <w:rPr>
                <w:rFonts w:ascii="Times New Roman" w:eastAsia="Times New Roman" w:hAnsi="Times New Roman" w:cs="Times New Roman"/>
                <w:color w:val="000000"/>
                <w:sz w:val="20"/>
                <w:szCs w:val="20"/>
              </w:rPr>
              <w:t>3</w:t>
            </w:r>
          </w:p>
        </w:tc>
        <w:tc>
          <w:tcPr>
            <w:tcW w:w="178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0.032</w:t>
            </w:r>
          </w:p>
        </w:tc>
        <w:tc>
          <w:tcPr>
            <w:tcW w:w="1350" w:type="dxa"/>
            <w:shd w:val="clear" w:color="auto" w:fill="auto"/>
            <w:noWrap/>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fldLock="1"/>
            </w:r>
            <w:r w:rsidR="00906672">
              <w:rPr>
                <w:rFonts w:ascii="Times New Roman" w:eastAsia="Times New Roman" w:hAnsi="Times New Roman" w:cs="Times New Roman"/>
                <w:color w:val="000000"/>
                <w:sz w:val="20"/>
                <w:szCs w:val="20"/>
              </w:rPr>
              <w:instrText>ADDIN CSL_CITATION {"citationItems":[{"id":"ITEM-1","itemData":{"DOI":"10.1029/2018EF000937","ISSN":"2328-4277","author":[{"dropping-particle":"","family":"Jian","given":"Jinshi","non-dropping-particle":"","parse-names":false,"suffix":""},{"dropping-particle":"","family":"Steele","given":"Meredith K.","non-dropping-particle":"","parse-names":false,"suffix":""},{"dropping-particle":"","family":"Day","given":"Susan D.","non-dropping-particle":"","parse-names":false,"suffix":""},{"dropping-particle":"","family":"Thomas","given":"R. Quinn","non-dropping-particle":"","parse-names":false,"suffix":""}],"container-title":"Earth's Future","id":"ITEM-1","issue":"11","issued":{"date-parts":[["2018","11","15"]]},"page":"1539-1554","title":"Future Global Soil Respiration Rates Will Swell Despite Regional Decreases in Temperature Sensitivity Caused by Rising Temperature","type":"article-journal","volume":"6"},"uris":["http://www.mendeley.com/documents/?uuid=4446efec-b187-4212-9589-6c09ff9060b0"]}],"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color w:val="000000"/>
                <w:sz w:val="20"/>
                <w:szCs w:val="20"/>
              </w:rPr>
              <w:fldChar w:fldCharType="separate"/>
            </w:r>
            <w:r w:rsidR="00F04AE0" w:rsidRPr="00F04AE0">
              <w:rPr>
                <w:rFonts w:ascii="Times New Roman" w:eastAsia="Times New Roman" w:hAnsi="Times New Roman" w:cs="Times New Roman"/>
                <w:noProof/>
                <w:color w:val="000000"/>
                <w:sz w:val="20"/>
                <w:szCs w:val="20"/>
                <w:vertAlign w:val="superscript"/>
              </w:rPr>
              <w:t>13</w:t>
            </w:r>
            <w:r>
              <w:rPr>
                <w:rFonts w:ascii="Times New Roman" w:eastAsia="Times New Roman" w:hAnsi="Times New Roman" w:cs="Times New Roman"/>
                <w:color w:val="000000"/>
                <w:sz w:val="20"/>
                <w:szCs w:val="20"/>
              </w:rPr>
              <w:fldChar w:fldCharType="end"/>
            </w:r>
          </w:p>
        </w:tc>
      </w:tr>
      <w:tr w:rsidR="005720C5" w:rsidRPr="00B84EA5" w:rsidTr="006079B5">
        <w:trPr>
          <w:trHeight w:val="300"/>
          <w:jc w:val="center"/>
        </w:trPr>
        <w:tc>
          <w:tcPr>
            <w:tcW w:w="99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1986</w:t>
            </w:r>
          </w:p>
        </w:tc>
        <w:tc>
          <w:tcPr>
            <w:tcW w:w="1430" w:type="dxa"/>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1960-2012</w:t>
            </w:r>
          </w:p>
        </w:tc>
        <w:tc>
          <w:tcPr>
            <w:tcW w:w="143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93.3</w:t>
            </w:r>
            <w:r w:rsidRPr="004F3C64">
              <w:rPr>
                <w:rFonts w:ascii="Times New Roman" w:eastAsia="Times New Roman" w:hAnsi="Times New Roman" w:cs="Times New Roman"/>
                <w:color w:val="000000"/>
                <w:sz w:val="20"/>
                <w:szCs w:val="20"/>
              </w:rPr>
              <w:t>0</w:t>
            </w:r>
          </w:p>
        </w:tc>
        <w:tc>
          <w:tcPr>
            <w:tcW w:w="156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3.11</w:t>
            </w:r>
          </w:p>
        </w:tc>
        <w:tc>
          <w:tcPr>
            <w:tcW w:w="178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0.04</w:t>
            </w:r>
            <w:r w:rsidRPr="004F3C64">
              <w:rPr>
                <w:rFonts w:ascii="Times New Roman" w:eastAsia="Times New Roman" w:hAnsi="Times New Roman" w:cs="Times New Roman"/>
                <w:color w:val="000000"/>
                <w:sz w:val="20"/>
                <w:szCs w:val="20"/>
              </w:rPr>
              <w:t>0</w:t>
            </w:r>
          </w:p>
        </w:tc>
        <w:tc>
          <w:tcPr>
            <w:tcW w:w="135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fldLock="1"/>
            </w:r>
            <w:r w:rsidR="00906672">
              <w:rPr>
                <w:rFonts w:ascii="Times New Roman" w:eastAsia="Times New Roman" w:hAnsi="Times New Roman" w:cs="Times New Roman"/>
                <w:color w:val="000000"/>
                <w:sz w:val="20"/>
                <w:szCs w:val="20"/>
              </w:rPr>
              <w:instrText>ADDIN CSL_CITATION {"citationItems":[{"id":"ITEM-1","itemData":{"DOI":"doi:10.1002/2016EF000480","author":[{"dropping-particle":"","family":"Zhao","given":"Zhengyong","non-dropping-particle":"","parse-names":false,"suffix":""},{"dropping-particle":"","family":"Peng","given":"Changhui","non-dropping-particle":"","parse-names":false,"suffix":""},{"dropping-particle":"","family":"Yang","given":"Qi","non-dropping-particle":"","parse-names":false,"suffix":""},{"dropping-particle":"","family":"Meng","given":"Fan-rui","non-dropping-particle":"","parse-names":false,"suffix":""},{"dropping-particle":"","family":"Song","given":"Xinzhang","non-dropping-particle":"","parse-names":false,"suffix":""},{"dropping-particle":"","family":"Epule","given":"Terence Epule","non-dropping-particle":"","parse-names":false,"suffix":""},{"dropping-particle":"","family":"Li","given":"Peng","non-dropping-particle":"","parse-names":false,"suffix":""},{"dropping-particle":"","family":"Zhu","given":"Qiuan","non-dropping-particle":"","parse-names":false,"suffix":""},{"dropping-particle":"","family":"Change","given":"Global","non-dropping-particle":"","parse-names":false,"suffix":""}],"container-title":"Earth’s Future","id":"ITEM-1","issue":"7","issued":{"date-parts":[["2017"]]},"page":"715-729","title":"Model prediction of biome-specific global soil respiration from 1960 to 2012","type":"article-journal","volume":"5"},"uris":["http://www.mendeley.com/documents/?uuid=ee593221-0d70-4017-bc14-e4b94b6f7580"]}],"mendeley":{"formattedCitation":"&lt;sup&gt;14&lt;/sup&gt;","plainTextFormattedCitation":"14","previouslyFormattedCitation":"&lt;sup&gt;14&lt;/sup&gt;"},"properties":{"noteIndex":0},"schema":"https://github.com/citation-style-language/schema/raw/master/csl-citation.json"}</w:instrText>
            </w:r>
            <w:r>
              <w:rPr>
                <w:rFonts w:ascii="Times New Roman" w:eastAsia="Times New Roman" w:hAnsi="Times New Roman" w:cs="Times New Roman"/>
                <w:color w:val="000000"/>
                <w:sz w:val="20"/>
                <w:szCs w:val="20"/>
              </w:rPr>
              <w:fldChar w:fldCharType="separate"/>
            </w:r>
            <w:r w:rsidR="00F04AE0" w:rsidRPr="00F04AE0">
              <w:rPr>
                <w:rFonts w:ascii="Times New Roman" w:eastAsia="Times New Roman" w:hAnsi="Times New Roman" w:cs="Times New Roman"/>
                <w:noProof/>
                <w:color w:val="000000"/>
                <w:sz w:val="20"/>
                <w:szCs w:val="20"/>
                <w:vertAlign w:val="superscript"/>
              </w:rPr>
              <w:t>14</w:t>
            </w:r>
            <w:r>
              <w:rPr>
                <w:rFonts w:ascii="Times New Roman" w:eastAsia="Times New Roman" w:hAnsi="Times New Roman" w:cs="Times New Roman"/>
                <w:color w:val="000000"/>
                <w:sz w:val="20"/>
                <w:szCs w:val="20"/>
              </w:rPr>
              <w:fldChar w:fldCharType="end"/>
            </w:r>
          </w:p>
        </w:tc>
      </w:tr>
      <w:tr w:rsidR="005720C5" w:rsidRPr="00B84EA5" w:rsidTr="006079B5">
        <w:trPr>
          <w:trHeight w:val="320"/>
          <w:jc w:val="center"/>
        </w:trPr>
        <w:tc>
          <w:tcPr>
            <w:tcW w:w="99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1986</w:t>
            </w:r>
          </w:p>
        </w:tc>
        <w:tc>
          <w:tcPr>
            <w:tcW w:w="1430" w:type="dxa"/>
            <w:vAlign w:val="center"/>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1961-2011</w:t>
            </w:r>
          </w:p>
        </w:tc>
        <w:tc>
          <w:tcPr>
            <w:tcW w:w="143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sidRPr="00B84EA5">
              <w:rPr>
                <w:rFonts w:ascii="Times New Roman" w:eastAsia="Times New Roman" w:hAnsi="Times New Roman" w:cs="Times New Roman"/>
                <w:color w:val="000000"/>
                <w:sz w:val="20"/>
                <w:szCs w:val="20"/>
              </w:rPr>
              <w:t>87.9</w:t>
            </w:r>
            <w:r w:rsidRPr="004F3C64">
              <w:rPr>
                <w:rFonts w:ascii="Times New Roman" w:eastAsia="Times New Roman" w:hAnsi="Times New Roman" w:cs="Times New Roman"/>
                <w:color w:val="000000"/>
                <w:sz w:val="20"/>
                <w:szCs w:val="20"/>
              </w:rPr>
              <w:t>0</w:t>
            </w:r>
          </w:p>
        </w:tc>
        <w:tc>
          <w:tcPr>
            <w:tcW w:w="156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178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1350" w:type="dxa"/>
            <w:shd w:val="clear" w:color="auto" w:fill="auto"/>
            <w:noWrap/>
            <w:vAlign w:val="center"/>
            <w:hideMark/>
          </w:tcPr>
          <w:p w:rsidR="005720C5" w:rsidRPr="00B84EA5" w:rsidRDefault="005720C5" w:rsidP="006079B5">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fldLock="1"/>
            </w:r>
            <w:r w:rsidR="00906672">
              <w:rPr>
                <w:rFonts w:ascii="Times New Roman" w:eastAsia="Times New Roman" w:hAnsi="Times New Roman" w:cs="Times New Roman"/>
                <w:color w:val="000000"/>
                <w:sz w:val="20"/>
                <w:szCs w:val="20"/>
              </w:rPr>
              <w:instrText>ADDIN CSL_CITATION {"citationItems":[{"id":"ITEM-1","itemData":{"author":[{"dropping-particle":"","family":"Warner","given":"D. L.","non-dropping-particle":"","parse-names":false,"suffix":""},{"dropping-particle":"","family":"Bond-Lamberty","given":"B.","non-dropping-particle":"","parse-names":false,"suffix":""},{"dropping-particle":"","family":"Jian","given":"J.","non-dropping-particle":"","parse-names":false,"suffix":""},{"dropping-particle":"","family":"Stell","given":"E.","non-dropping-particle":"","parse-names":false,"suffix":""},{"dropping-particle":"","family":"Vargas","given":"R.","non-dropping-particle":"","parse-names":false,"suffix":""}],"container-title":"Global Biogeochemical Cycles","id":"ITEM-1","issued":{"date-parts":[["2019"]]},"title":"Spatial predictions and associated uncertainty of annual soil respiration at the global scale","type":"article-journal"},"uris":["http://www.mendeley.com/documents/?uuid=17fff677-669d-4d02-92d9-ad8dee9c997d"]}],"mendeley":{"formattedCitation":"&lt;sup&gt;15&lt;/sup&gt;","plainTextFormattedCitation":"15","previouslyFormattedCitation":"&lt;sup&gt;15&lt;/sup&gt;"},"properties":{"noteIndex":0},"schema":"https://github.com/citation-style-language/schema/raw/master/csl-citation.json"}</w:instrText>
            </w:r>
            <w:r>
              <w:rPr>
                <w:rFonts w:ascii="Times New Roman" w:eastAsia="Times New Roman" w:hAnsi="Times New Roman" w:cs="Times New Roman"/>
                <w:color w:val="000000"/>
                <w:sz w:val="20"/>
                <w:szCs w:val="20"/>
              </w:rPr>
              <w:fldChar w:fldCharType="separate"/>
            </w:r>
            <w:r w:rsidR="00F04AE0" w:rsidRPr="00F04AE0">
              <w:rPr>
                <w:rFonts w:ascii="Times New Roman" w:eastAsia="Times New Roman" w:hAnsi="Times New Roman" w:cs="Times New Roman"/>
                <w:noProof/>
                <w:color w:val="000000"/>
                <w:sz w:val="20"/>
                <w:szCs w:val="20"/>
                <w:vertAlign w:val="superscript"/>
              </w:rPr>
              <w:t>15</w:t>
            </w:r>
            <w:r>
              <w:rPr>
                <w:rFonts w:ascii="Times New Roman" w:eastAsia="Times New Roman" w:hAnsi="Times New Roman" w:cs="Times New Roman"/>
                <w:color w:val="000000"/>
                <w:sz w:val="20"/>
                <w:szCs w:val="20"/>
              </w:rPr>
              <w:fldChar w:fldCharType="end"/>
            </w:r>
          </w:p>
        </w:tc>
      </w:tr>
    </w:tbl>
    <w:p w:rsidR="00B84EA5" w:rsidRDefault="00B84EA5" w:rsidP="00AF4565">
      <w:pPr>
        <w:spacing w:before="120" w:after="120"/>
        <w:rPr>
          <w:rFonts w:ascii="Times New Roman" w:hAnsi="Times New Roman" w:cs="Times New Roman"/>
        </w:rPr>
        <w:sectPr w:rsidR="00B84EA5">
          <w:pgSz w:w="12240" w:h="15840"/>
          <w:pgMar w:top="1440" w:right="1440" w:bottom="1440" w:left="1440" w:header="720" w:footer="720" w:gutter="0"/>
          <w:pgNumType w:start="1"/>
          <w:cols w:space="720" w:equalWidth="0">
            <w:col w:w="9360"/>
          </w:cols>
        </w:sectPr>
      </w:pPr>
    </w:p>
    <w:p w:rsidR="00A016EE" w:rsidRPr="00875402" w:rsidRDefault="00A016EE" w:rsidP="00AF4565">
      <w:pPr>
        <w:spacing w:before="120" w:after="120"/>
        <w:rPr>
          <w:rFonts w:ascii="Times New Roman" w:hAnsi="Times New Roman" w:cs="Times New Roman"/>
          <w:sz w:val="24"/>
          <w:szCs w:val="24"/>
        </w:rPr>
      </w:pPr>
      <w:r w:rsidRPr="00875402">
        <w:rPr>
          <w:rFonts w:ascii="Times New Roman" w:hAnsi="Times New Roman" w:cs="Times New Roman" w:hint="eastAsia"/>
        </w:rPr>
        <w:lastRenderedPageBreak/>
        <w:t xml:space="preserve">Table </w:t>
      </w:r>
      <w:r>
        <w:rPr>
          <w:rFonts w:ascii="Times New Roman" w:hAnsi="Times New Roman" w:cs="Times New Roman"/>
        </w:rPr>
        <w:t>S</w:t>
      </w:r>
      <w:r w:rsidR="00CA1D74">
        <w:rPr>
          <w:rFonts w:ascii="Times New Roman" w:hAnsi="Times New Roman" w:cs="Times New Roman"/>
        </w:rPr>
        <w:t>2</w:t>
      </w:r>
      <w:r w:rsidRPr="00875402">
        <w:rPr>
          <w:rFonts w:ascii="Times New Roman" w:hAnsi="Times New Roman" w:cs="Times New Roman" w:hint="eastAsia"/>
        </w:rPr>
        <w:t xml:space="preserve">. </w:t>
      </w:r>
      <w:bookmarkStart w:id="90" w:name="OLE_LINK262"/>
      <w:bookmarkStart w:id="91" w:name="OLE_LINK263"/>
      <w:r w:rsidRPr="00875402">
        <w:rPr>
          <w:rFonts w:ascii="Times New Roman" w:hAnsi="Times New Roman" w:cs="Times New Roman" w:hint="eastAsia"/>
        </w:rPr>
        <w:t xml:space="preserve">Summary of global GPP (units: </w:t>
      </w:r>
      <w:proofErr w:type="spellStart"/>
      <w:r w:rsidRPr="00875402">
        <w:rPr>
          <w:rFonts w:ascii="Times New Roman" w:hAnsi="Times New Roman" w:cs="Times New Roman" w:hint="eastAsia"/>
        </w:rPr>
        <w:t>Pg</w:t>
      </w:r>
      <w:proofErr w:type="spellEnd"/>
      <w:r>
        <w:rPr>
          <w:rFonts w:ascii="Times New Roman" w:hAnsi="Times New Roman" w:cs="Times New Roman"/>
        </w:rPr>
        <w:t xml:space="preserve"> yr</w:t>
      </w:r>
      <w:r w:rsidRPr="008A24AD">
        <w:rPr>
          <w:rFonts w:ascii="Times New Roman" w:hAnsi="Times New Roman" w:cs="Times New Roman"/>
          <w:vertAlign w:val="superscript"/>
        </w:rPr>
        <w:t>-1</w:t>
      </w:r>
      <w:r w:rsidRPr="00875402">
        <w:rPr>
          <w:rFonts w:ascii="Times New Roman" w:hAnsi="Times New Roman" w:cs="Times New Roman" w:hint="eastAsia"/>
        </w:rPr>
        <w:t>)</w:t>
      </w:r>
      <w:r w:rsidR="008E59FB">
        <w:rPr>
          <w:rFonts w:ascii="Times New Roman" w:hAnsi="Times New Roman" w:cs="Times New Roman"/>
        </w:rPr>
        <w:t xml:space="preserve">, corresponding standard deviation (SD), and trend </w:t>
      </w:r>
      <w:r>
        <w:rPr>
          <w:rFonts w:ascii="Times New Roman" w:hAnsi="Times New Roman" w:cs="Times New Roman"/>
        </w:rPr>
        <w:t>collected from publication.</w:t>
      </w:r>
      <w:r w:rsidR="001A6247">
        <w:rPr>
          <w:rFonts w:ascii="Times New Roman" w:hAnsi="Times New Roman" w:cs="Times New Roman"/>
        </w:rPr>
        <w:t xml:space="preserve"> GPP estimates were estimated between 1950s and 2010s, totally 77 </w:t>
      </w:r>
      <w:r w:rsidR="008E59FB">
        <w:rPr>
          <w:rFonts w:ascii="Times New Roman" w:hAnsi="Times New Roman" w:cs="Times New Roman"/>
        </w:rPr>
        <w:t>GPP</w:t>
      </w:r>
      <w:r w:rsidR="001A6247">
        <w:rPr>
          <w:rFonts w:ascii="Times New Roman" w:hAnsi="Times New Roman" w:cs="Times New Roman"/>
        </w:rPr>
        <w:t xml:space="preserve"> were collected</w:t>
      </w:r>
      <w:r w:rsidR="008E59FB">
        <w:rPr>
          <w:rFonts w:ascii="Times New Roman" w:hAnsi="Times New Roman" w:cs="Times New Roman"/>
        </w:rPr>
        <w:t>, with 9 and 26 GPP estimates also reported corresponding SD and trend</w:t>
      </w:r>
      <w:r w:rsidR="001A6247">
        <w:rPr>
          <w:rFonts w:ascii="Times New Roman" w:hAnsi="Times New Roman" w:cs="Times New Roman"/>
        </w:rPr>
        <w:t>.</w:t>
      </w:r>
    </w:p>
    <w:tbl>
      <w:tblPr>
        <w:tblW w:w="0" w:type="auto"/>
        <w:tblBorders>
          <w:top w:val="single" w:sz="4" w:space="0" w:color="auto"/>
          <w:bottom w:val="single" w:sz="4" w:space="0" w:color="auto"/>
        </w:tblBorders>
        <w:tblLook w:val="04A0" w:firstRow="1" w:lastRow="0" w:firstColumn="1" w:lastColumn="0" w:noHBand="0" w:noVBand="1"/>
      </w:tblPr>
      <w:tblGrid>
        <w:gridCol w:w="810"/>
        <w:gridCol w:w="1170"/>
        <w:gridCol w:w="1170"/>
        <w:gridCol w:w="1260"/>
        <w:gridCol w:w="1170"/>
        <w:gridCol w:w="2700"/>
        <w:gridCol w:w="1080"/>
      </w:tblGrid>
      <w:tr w:rsidR="00A016EE" w:rsidRPr="00C04339" w:rsidTr="00C04339">
        <w:trPr>
          <w:trHeight w:val="317"/>
        </w:trPr>
        <w:tc>
          <w:tcPr>
            <w:tcW w:w="810" w:type="dxa"/>
            <w:tcBorders>
              <w:top w:val="single" w:sz="4" w:space="0" w:color="auto"/>
              <w:bottom w:val="single" w:sz="4" w:space="0" w:color="auto"/>
            </w:tcBorders>
            <w:vAlign w:val="center"/>
          </w:tcPr>
          <w:p w:rsidR="00A016EE" w:rsidRPr="00C04339" w:rsidRDefault="00A016EE" w:rsidP="00CA1D74">
            <w:pPr>
              <w:spacing w:after="0"/>
              <w:rPr>
                <w:rFonts w:ascii="Times New Roman" w:hAnsi="Times New Roman" w:cs="Times New Roman"/>
                <w:b/>
                <w:sz w:val="18"/>
                <w:szCs w:val="18"/>
              </w:rPr>
            </w:pPr>
            <w:bookmarkStart w:id="92" w:name="_Hlk18331287"/>
            <w:bookmarkEnd w:id="90"/>
            <w:bookmarkEnd w:id="91"/>
            <w:r w:rsidRPr="00C04339">
              <w:rPr>
                <w:rFonts w:ascii="Times New Roman" w:hAnsi="Times New Roman" w:cs="Times New Roman"/>
                <w:b/>
                <w:sz w:val="18"/>
                <w:szCs w:val="18"/>
              </w:rPr>
              <w:t>Year</w:t>
            </w:r>
          </w:p>
        </w:tc>
        <w:tc>
          <w:tcPr>
            <w:tcW w:w="1170" w:type="dxa"/>
            <w:tcBorders>
              <w:top w:val="single" w:sz="4" w:space="0" w:color="auto"/>
              <w:bottom w:val="single" w:sz="4" w:space="0" w:color="auto"/>
            </w:tcBorders>
            <w:vAlign w:val="center"/>
          </w:tcPr>
          <w:p w:rsidR="00A016EE" w:rsidRPr="00C04339" w:rsidRDefault="00A016EE" w:rsidP="00CA1D74">
            <w:pPr>
              <w:spacing w:after="0"/>
              <w:rPr>
                <w:rFonts w:ascii="Times New Roman" w:hAnsi="Times New Roman" w:cs="Times New Roman"/>
                <w:b/>
                <w:sz w:val="18"/>
                <w:szCs w:val="18"/>
              </w:rPr>
            </w:pPr>
            <w:bookmarkStart w:id="93" w:name="OLE_LINK202"/>
            <w:bookmarkStart w:id="94" w:name="OLE_LINK225"/>
            <w:bookmarkStart w:id="95" w:name="OLE_LINK43"/>
            <w:bookmarkStart w:id="96" w:name="OLE_LINK48"/>
            <w:bookmarkStart w:id="97" w:name="OLE_LINK51"/>
            <w:bookmarkStart w:id="98" w:name="OLE_LINK173"/>
            <w:r w:rsidRPr="00C04339">
              <w:rPr>
                <w:rFonts w:ascii="Times New Roman" w:hAnsi="Times New Roman" w:cs="Times New Roman"/>
                <w:b/>
                <w:sz w:val="18"/>
                <w:szCs w:val="18"/>
              </w:rPr>
              <w:t>Period</w:t>
            </w:r>
          </w:p>
        </w:tc>
        <w:tc>
          <w:tcPr>
            <w:tcW w:w="1170" w:type="dxa"/>
            <w:tcBorders>
              <w:top w:val="single" w:sz="4" w:space="0" w:color="auto"/>
              <w:bottom w:val="single" w:sz="4" w:space="0" w:color="auto"/>
            </w:tcBorders>
            <w:vAlign w:val="center"/>
          </w:tcPr>
          <w:p w:rsidR="00C04339" w:rsidRPr="00C04339" w:rsidRDefault="00A016EE" w:rsidP="00CA1D74">
            <w:pPr>
              <w:spacing w:after="0"/>
              <w:rPr>
                <w:rFonts w:ascii="Times New Roman" w:hAnsi="Times New Roman" w:cs="Times New Roman"/>
                <w:b/>
                <w:sz w:val="18"/>
                <w:szCs w:val="18"/>
              </w:rPr>
            </w:pPr>
            <w:r w:rsidRPr="00C04339">
              <w:rPr>
                <w:rFonts w:ascii="Times New Roman" w:hAnsi="Times New Roman" w:cs="Times New Roman"/>
                <w:b/>
                <w:sz w:val="18"/>
                <w:szCs w:val="18"/>
              </w:rPr>
              <w:t xml:space="preserve">GPP </w:t>
            </w:r>
          </w:p>
          <w:p w:rsidR="00A016EE" w:rsidRPr="00C04339" w:rsidRDefault="00A016EE" w:rsidP="00CA1D74">
            <w:pPr>
              <w:spacing w:after="0"/>
              <w:rPr>
                <w:rFonts w:ascii="Times New Roman" w:hAnsi="Times New Roman" w:cs="Times New Roman"/>
                <w:b/>
                <w:sz w:val="18"/>
                <w:szCs w:val="18"/>
              </w:rPr>
            </w:pPr>
            <w:r w:rsidRPr="00C04339">
              <w:rPr>
                <w:rFonts w:ascii="Times New Roman" w:hAnsi="Times New Roman" w:cs="Times New Roman"/>
                <w:b/>
                <w:sz w:val="18"/>
                <w:szCs w:val="18"/>
              </w:rPr>
              <w:t>(</w:t>
            </w:r>
            <w:proofErr w:type="spellStart"/>
            <w:r w:rsidRPr="00C04339">
              <w:rPr>
                <w:rFonts w:ascii="Times New Roman" w:hAnsi="Times New Roman" w:cs="Times New Roman"/>
                <w:b/>
                <w:sz w:val="18"/>
                <w:szCs w:val="18"/>
              </w:rPr>
              <w:t>Pg</w:t>
            </w:r>
            <w:proofErr w:type="spellEnd"/>
            <w:r w:rsidRPr="00C04339">
              <w:rPr>
                <w:rFonts w:ascii="Times New Roman" w:hAnsi="Times New Roman" w:cs="Times New Roman"/>
                <w:b/>
                <w:sz w:val="18"/>
                <w:szCs w:val="18"/>
              </w:rPr>
              <w:t xml:space="preserve"> </w:t>
            </w:r>
            <w:r w:rsidR="00C04339" w:rsidRPr="00C04339">
              <w:rPr>
                <w:rFonts w:ascii="Times New Roman" w:hAnsi="Times New Roman" w:cs="Times New Roman"/>
                <w:b/>
                <w:sz w:val="18"/>
                <w:szCs w:val="18"/>
              </w:rPr>
              <w:t xml:space="preserve">C </w:t>
            </w:r>
            <w:r w:rsidRPr="00C04339">
              <w:rPr>
                <w:rFonts w:ascii="Times New Roman" w:hAnsi="Times New Roman" w:cs="Times New Roman"/>
                <w:b/>
                <w:sz w:val="18"/>
                <w:szCs w:val="18"/>
              </w:rPr>
              <w:t>yr</w:t>
            </w:r>
            <w:r w:rsidRPr="00C04339">
              <w:rPr>
                <w:rFonts w:ascii="Times New Roman" w:hAnsi="Times New Roman" w:cs="Times New Roman"/>
                <w:b/>
                <w:sz w:val="18"/>
                <w:szCs w:val="18"/>
                <w:vertAlign w:val="superscript"/>
              </w:rPr>
              <w:t>-1</w:t>
            </w:r>
            <w:r w:rsidRPr="00C04339">
              <w:rPr>
                <w:rFonts w:ascii="Times New Roman" w:hAnsi="Times New Roman" w:cs="Times New Roman"/>
                <w:b/>
                <w:sz w:val="18"/>
                <w:szCs w:val="18"/>
              </w:rPr>
              <w:t>)</w:t>
            </w:r>
          </w:p>
        </w:tc>
        <w:tc>
          <w:tcPr>
            <w:tcW w:w="1260" w:type="dxa"/>
            <w:tcBorders>
              <w:top w:val="single" w:sz="4" w:space="0" w:color="auto"/>
              <w:bottom w:val="single" w:sz="4" w:space="0" w:color="auto"/>
            </w:tcBorders>
            <w:vAlign w:val="center"/>
          </w:tcPr>
          <w:p w:rsidR="00C04339" w:rsidRPr="00C04339" w:rsidRDefault="00A016EE" w:rsidP="00CA1D74">
            <w:pPr>
              <w:spacing w:after="0"/>
              <w:rPr>
                <w:rFonts w:ascii="Times New Roman" w:hAnsi="Times New Roman" w:cs="Times New Roman"/>
                <w:b/>
                <w:sz w:val="18"/>
                <w:szCs w:val="18"/>
              </w:rPr>
            </w:pPr>
            <w:r w:rsidRPr="00C04339">
              <w:rPr>
                <w:rFonts w:ascii="Times New Roman" w:hAnsi="Times New Roman" w:cs="Times New Roman"/>
                <w:b/>
                <w:sz w:val="18"/>
                <w:szCs w:val="18"/>
              </w:rPr>
              <w:t xml:space="preserve">SD </w:t>
            </w:r>
          </w:p>
          <w:p w:rsidR="00A016EE" w:rsidRPr="00C04339" w:rsidRDefault="00A016EE" w:rsidP="00CA1D74">
            <w:pPr>
              <w:spacing w:after="0"/>
              <w:rPr>
                <w:rFonts w:ascii="Times New Roman" w:hAnsi="Times New Roman" w:cs="Times New Roman"/>
                <w:b/>
                <w:sz w:val="18"/>
                <w:szCs w:val="18"/>
              </w:rPr>
            </w:pPr>
            <w:r w:rsidRPr="00C04339">
              <w:rPr>
                <w:rFonts w:ascii="Times New Roman" w:hAnsi="Times New Roman" w:cs="Times New Roman"/>
                <w:b/>
                <w:sz w:val="18"/>
                <w:szCs w:val="18"/>
              </w:rPr>
              <w:t>(</w:t>
            </w:r>
            <w:proofErr w:type="spellStart"/>
            <w:r w:rsidRPr="00C04339">
              <w:rPr>
                <w:rFonts w:ascii="Times New Roman" w:hAnsi="Times New Roman" w:cs="Times New Roman"/>
                <w:b/>
                <w:sz w:val="18"/>
                <w:szCs w:val="18"/>
              </w:rPr>
              <w:t>Pg</w:t>
            </w:r>
            <w:proofErr w:type="spellEnd"/>
            <w:r w:rsidRPr="00C04339">
              <w:rPr>
                <w:rFonts w:ascii="Times New Roman" w:hAnsi="Times New Roman" w:cs="Times New Roman"/>
                <w:b/>
                <w:sz w:val="18"/>
                <w:szCs w:val="18"/>
              </w:rPr>
              <w:t xml:space="preserve"> </w:t>
            </w:r>
            <w:r w:rsidR="00C04339" w:rsidRPr="00C04339">
              <w:rPr>
                <w:rFonts w:ascii="Times New Roman" w:hAnsi="Times New Roman" w:cs="Times New Roman"/>
                <w:b/>
                <w:sz w:val="18"/>
                <w:szCs w:val="18"/>
              </w:rPr>
              <w:t xml:space="preserve">C </w:t>
            </w:r>
            <w:r w:rsidRPr="00C04339">
              <w:rPr>
                <w:rFonts w:ascii="Times New Roman" w:hAnsi="Times New Roman" w:cs="Times New Roman"/>
                <w:b/>
                <w:sz w:val="18"/>
                <w:szCs w:val="18"/>
              </w:rPr>
              <w:t>yr</w:t>
            </w:r>
            <w:r w:rsidRPr="00C04339">
              <w:rPr>
                <w:rFonts w:ascii="Times New Roman" w:hAnsi="Times New Roman" w:cs="Times New Roman"/>
                <w:b/>
                <w:sz w:val="18"/>
                <w:szCs w:val="18"/>
                <w:vertAlign w:val="superscript"/>
              </w:rPr>
              <w:t>-1</w:t>
            </w:r>
            <w:r w:rsidRPr="00C04339">
              <w:rPr>
                <w:rFonts w:ascii="Times New Roman" w:hAnsi="Times New Roman" w:cs="Times New Roman"/>
                <w:b/>
                <w:sz w:val="18"/>
                <w:szCs w:val="18"/>
              </w:rPr>
              <w:t>)</w:t>
            </w:r>
          </w:p>
        </w:tc>
        <w:tc>
          <w:tcPr>
            <w:tcW w:w="1170" w:type="dxa"/>
            <w:tcBorders>
              <w:top w:val="single" w:sz="4" w:space="0" w:color="auto"/>
              <w:bottom w:val="single" w:sz="4" w:space="0" w:color="auto"/>
            </w:tcBorders>
            <w:vAlign w:val="center"/>
          </w:tcPr>
          <w:p w:rsidR="00A016EE" w:rsidRPr="00C04339" w:rsidRDefault="00A016EE" w:rsidP="00CA1D74">
            <w:pPr>
              <w:spacing w:after="0"/>
              <w:rPr>
                <w:rFonts w:ascii="Times New Roman" w:hAnsi="Times New Roman" w:cs="Times New Roman"/>
                <w:b/>
                <w:sz w:val="18"/>
                <w:szCs w:val="18"/>
              </w:rPr>
            </w:pPr>
            <w:bookmarkStart w:id="99" w:name="OLE_LINK264"/>
            <w:bookmarkStart w:id="100" w:name="OLE_LINK265"/>
            <w:r w:rsidRPr="00C04339">
              <w:rPr>
                <w:rFonts w:ascii="Times New Roman" w:hAnsi="Times New Roman" w:cs="Times New Roman"/>
                <w:b/>
                <w:sz w:val="18"/>
                <w:szCs w:val="18"/>
              </w:rPr>
              <w:t xml:space="preserve">Trend </w:t>
            </w:r>
          </w:p>
          <w:p w:rsidR="00A016EE" w:rsidRPr="00C04339" w:rsidRDefault="00A016EE" w:rsidP="00CA1D74">
            <w:pPr>
              <w:spacing w:after="0"/>
              <w:rPr>
                <w:rFonts w:ascii="Times New Roman" w:hAnsi="Times New Roman" w:cs="Times New Roman"/>
                <w:b/>
                <w:sz w:val="18"/>
                <w:szCs w:val="18"/>
              </w:rPr>
            </w:pPr>
            <w:r w:rsidRPr="00C04339">
              <w:rPr>
                <w:rFonts w:ascii="Times New Roman" w:hAnsi="Times New Roman" w:cs="Times New Roman"/>
                <w:b/>
                <w:sz w:val="18"/>
                <w:szCs w:val="18"/>
              </w:rPr>
              <w:t>(</w:t>
            </w:r>
            <w:proofErr w:type="spellStart"/>
            <w:r w:rsidRPr="00C04339">
              <w:rPr>
                <w:rFonts w:ascii="Times New Roman" w:hAnsi="Times New Roman" w:cs="Times New Roman"/>
                <w:b/>
                <w:sz w:val="18"/>
                <w:szCs w:val="18"/>
              </w:rPr>
              <w:t>Pg</w:t>
            </w:r>
            <w:proofErr w:type="spellEnd"/>
            <w:r w:rsidRPr="00C04339">
              <w:rPr>
                <w:rFonts w:ascii="Times New Roman" w:hAnsi="Times New Roman" w:cs="Times New Roman"/>
                <w:b/>
                <w:sz w:val="18"/>
                <w:szCs w:val="18"/>
              </w:rPr>
              <w:t xml:space="preserve"> </w:t>
            </w:r>
            <w:r w:rsidR="00C04339" w:rsidRPr="00C04339">
              <w:rPr>
                <w:rFonts w:ascii="Times New Roman" w:hAnsi="Times New Roman" w:cs="Times New Roman"/>
                <w:b/>
                <w:sz w:val="18"/>
                <w:szCs w:val="18"/>
              </w:rPr>
              <w:t xml:space="preserve">C </w:t>
            </w:r>
            <w:r w:rsidRPr="00C04339">
              <w:rPr>
                <w:rFonts w:ascii="Times New Roman" w:hAnsi="Times New Roman" w:cs="Times New Roman"/>
                <w:b/>
                <w:sz w:val="18"/>
                <w:szCs w:val="18"/>
              </w:rPr>
              <w:t>yr</w:t>
            </w:r>
            <w:r w:rsidRPr="00C04339">
              <w:rPr>
                <w:rFonts w:ascii="Times New Roman" w:hAnsi="Times New Roman" w:cs="Times New Roman"/>
                <w:b/>
                <w:sz w:val="18"/>
                <w:szCs w:val="18"/>
                <w:vertAlign w:val="superscript"/>
              </w:rPr>
              <w:t>-</w:t>
            </w:r>
            <w:r w:rsidR="004F3C64" w:rsidRPr="00C04339">
              <w:rPr>
                <w:rFonts w:ascii="Times New Roman" w:hAnsi="Times New Roman" w:cs="Times New Roman"/>
                <w:b/>
                <w:sz w:val="18"/>
                <w:szCs w:val="18"/>
                <w:vertAlign w:val="superscript"/>
              </w:rPr>
              <w:t>2</w:t>
            </w:r>
            <w:r w:rsidRPr="00C04339">
              <w:rPr>
                <w:rFonts w:ascii="Times New Roman" w:hAnsi="Times New Roman" w:cs="Times New Roman"/>
                <w:b/>
                <w:sz w:val="18"/>
                <w:szCs w:val="18"/>
              </w:rPr>
              <w:t>)</w:t>
            </w:r>
            <w:bookmarkEnd w:id="99"/>
            <w:bookmarkEnd w:id="100"/>
          </w:p>
        </w:tc>
        <w:tc>
          <w:tcPr>
            <w:tcW w:w="2700" w:type="dxa"/>
            <w:tcBorders>
              <w:top w:val="single" w:sz="4" w:space="0" w:color="auto"/>
              <w:bottom w:val="single" w:sz="4" w:space="0" w:color="auto"/>
            </w:tcBorders>
            <w:vAlign w:val="center"/>
          </w:tcPr>
          <w:p w:rsidR="00A016EE" w:rsidRPr="00C04339" w:rsidRDefault="008B0585" w:rsidP="00CA1D74">
            <w:pPr>
              <w:spacing w:after="0"/>
              <w:rPr>
                <w:rFonts w:ascii="Times New Roman" w:hAnsi="Times New Roman" w:cs="Times New Roman"/>
                <w:b/>
                <w:sz w:val="18"/>
                <w:szCs w:val="18"/>
              </w:rPr>
            </w:pPr>
            <w:r>
              <w:rPr>
                <w:rFonts w:ascii="Times New Roman" w:hAnsi="Times New Roman" w:cs="Times New Roman"/>
                <w:b/>
                <w:sz w:val="18"/>
                <w:szCs w:val="18"/>
              </w:rPr>
              <w:t>Notes</w:t>
            </w:r>
          </w:p>
        </w:tc>
        <w:tc>
          <w:tcPr>
            <w:tcW w:w="1080" w:type="dxa"/>
            <w:tcBorders>
              <w:top w:val="single" w:sz="4" w:space="0" w:color="auto"/>
              <w:bottom w:val="single" w:sz="4" w:space="0" w:color="auto"/>
            </w:tcBorders>
            <w:vAlign w:val="center"/>
          </w:tcPr>
          <w:p w:rsidR="00A016EE" w:rsidRPr="00C04339" w:rsidRDefault="00A016EE" w:rsidP="00CA1D74">
            <w:pPr>
              <w:spacing w:after="0"/>
              <w:rPr>
                <w:rFonts w:ascii="Times New Roman" w:hAnsi="Times New Roman" w:cs="Times New Roman"/>
                <w:b/>
                <w:sz w:val="18"/>
                <w:szCs w:val="18"/>
              </w:rPr>
            </w:pPr>
            <w:r w:rsidRPr="00C04339">
              <w:rPr>
                <w:rFonts w:ascii="Times New Roman" w:hAnsi="Times New Roman" w:cs="Times New Roman"/>
                <w:b/>
                <w:sz w:val="18"/>
                <w:szCs w:val="18"/>
              </w:rPr>
              <w:t>Reference</w:t>
            </w:r>
          </w:p>
        </w:tc>
      </w:tr>
      <w:bookmarkEnd w:id="92"/>
      <w:tr w:rsidR="00EE0621" w:rsidRPr="00C04339" w:rsidTr="00C04339">
        <w:trPr>
          <w:trHeight w:val="317"/>
        </w:trPr>
        <w:tc>
          <w:tcPr>
            <w:tcW w:w="810" w:type="dxa"/>
            <w:tcBorders>
              <w:top w:val="single" w:sz="4" w:space="0" w:color="auto"/>
            </w:tcBorders>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1975</w:t>
            </w:r>
          </w:p>
        </w:tc>
        <w:tc>
          <w:tcPr>
            <w:tcW w:w="1170" w:type="dxa"/>
            <w:tcBorders>
              <w:top w:val="single" w:sz="4" w:space="0" w:color="auto"/>
            </w:tcBorders>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1975</w:t>
            </w:r>
          </w:p>
        </w:tc>
        <w:tc>
          <w:tcPr>
            <w:tcW w:w="1170" w:type="dxa"/>
            <w:tcBorders>
              <w:top w:val="single" w:sz="4" w:space="0" w:color="auto"/>
            </w:tcBorders>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71.73</w:t>
            </w:r>
          </w:p>
        </w:tc>
        <w:tc>
          <w:tcPr>
            <w:tcW w:w="1260" w:type="dxa"/>
            <w:tcBorders>
              <w:top w:val="single" w:sz="4" w:space="0" w:color="auto"/>
            </w:tcBorders>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tcBorders>
              <w:top w:val="single" w:sz="4" w:space="0" w:color="auto"/>
            </w:tcBorders>
            <w:vAlign w:val="center"/>
          </w:tcPr>
          <w:p w:rsidR="00891717" w:rsidRPr="00C04339" w:rsidRDefault="00891717" w:rsidP="00CA1D74">
            <w:pPr>
              <w:spacing w:after="0"/>
              <w:rPr>
                <w:rFonts w:ascii="Times New Roman" w:hAnsi="Times New Roman" w:cs="Times New Roman"/>
                <w:sz w:val="18"/>
                <w:szCs w:val="18"/>
              </w:rPr>
            </w:pPr>
          </w:p>
        </w:tc>
        <w:tc>
          <w:tcPr>
            <w:tcW w:w="2700" w:type="dxa"/>
            <w:tcBorders>
              <w:top w:val="single" w:sz="4" w:space="0" w:color="auto"/>
            </w:tcBorders>
            <w:vAlign w:val="center"/>
          </w:tcPr>
          <w:p w:rsidR="00891717" w:rsidRPr="00C04339" w:rsidRDefault="00891717" w:rsidP="00CA1D74">
            <w:pPr>
              <w:spacing w:after="0"/>
              <w:rPr>
                <w:rFonts w:ascii="Times New Roman" w:hAnsi="Times New Roman" w:cs="Times New Roman"/>
                <w:sz w:val="18"/>
                <w:szCs w:val="18"/>
              </w:rPr>
            </w:pPr>
            <w:bookmarkStart w:id="101" w:name="_Hlk439517701"/>
          </w:p>
        </w:tc>
        <w:tc>
          <w:tcPr>
            <w:tcW w:w="1080" w:type="dxa"/>
            <w:tcBorders>
              <w:top w:val="single" w:sz="4" w:space="0" w:color="auto"/>
            </w:tcBorders>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{"citationItems":[{"id":"ITEM-1","itemData":{"DOI":"10.1007/BF01323458","ISBN":"0301-634X","ISSN":"0301634X","PMID":"756053","abstract":"Uses Leith's Miami model to generate a new global NPP map based on 1230 climate stations (up from 988), then based on data from 17 sites where dark respiration and NPP (all broadleaf sites) have been measured generates a solution for GPP as a saturation equation with an upper asymtote of ~30g/m2/yr (the Panama model). Generates a global GPP and dark resp map, as well as a \"annual energy fixation\" map based on energy contents of general plant types.","author":[{"dropping-particle":"","family":"Box","given":"Elgene","non-dropping-particle":"","parse-names":false,"suffix":""}],"container-title":"Radiation and Environmental Biophysics","id":"ITEM-1","issue":"4","issued":{"date-parts":[["1978"]]},"page":"305-322","title":"Geographical dimensions of terrestrial net and gross primary productivity","type":"article-journal","volume":"15"},"uris":["http://www.mendeley.com/documents/?uuid=1bee347c-6c14-4391-982c-f790f9d6c844"]}],"mendeley":{"formattedCitation":"&lt;sup&gt;16&lt;/sup&gt;","plainTextFormattedCitation":"16","previouslyFormattedCitation":"&lt;sup&gt;16&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16</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1994</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1990-1999</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120.00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sz w:val="18"/>
                <w:szCs w:val="18"/>
              </w:rPr>
            </w:pPr>
            <w:bookmarkStart w:id="102" w:name="_Hlk439513794"/>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{"citationItems":[{"id":"ITEM-1","itemData":{"author":[{"dropping-particle":"","family":"Ciais","given":"Philippe","non-dropping-particle":"","parse-names":false,"suffix":""},{"dropping-particle":"","family":"Denning","given":"A Scott","non-dropping-particle":"","parse-names":false,"suffix":""},{"dropping-particle":"","family":"Tans","given":"Pieter P","non-dropping-particle":"","parse-names":false,"suffix":""},{"dropping-particle":"","family":"Berry","given":"Joseph A","non-dropping-particle":"","parse-names":false,"suffix":""},{"dropping-particle":"","family":"Randall","given":"David A","non-dropping-particle":"","parse-names":false,"suffix":""},{"dropping-particle":"","family":"Collatz","given":"G James","non-dropping-particle":"","parse-names":false,"suffix":""},{"dropping-particle":"","family":"Sellers","given":"Piers J","non-dropping-particle":"","parse-names":false,"suffix":""},{"dropping-particle":"","family":"White","given":"James W C","non-dropping-particle":"","parse-names":false,"suffix":""},{"dropping-particle":"","family":"Trolier","given":"Michael","non-dropping-particle":"","parse-names":false,"suffix":""},{"dropping-particle":"","family":"Meijer","given":"Harro A J","non-dropping-particle":"","parse-names":false,"suffix":""},{"dropping-particle":"","family":"Francey","given":"Roger J","non-dropping-particle":"","parse-names":false,"suffix":""},{"dropping-particle":"","family":"Monfray","given":"Patrick","non-dropping-particle":"","parse-names":false,"suffix":""},{"dropping-particle":"","family":"Heimann","given":"Martin","non-dropping-particle":"","parse-names":false,"suffix":""}],"container-title":"JOURNAL OF GEOPHYSICAL RESEARCH","id":"ITEM-1","issued":{"date-parts":[["1997"]]},"page":"5857-5872","title":"A three-dimensional synthesis study of 18O in atmospheric COz","type":"article-journal","volume":"102"},"uris":["http://www.mendeley.com/documents/?uuid=f237cb95-303c-4977-95c0-d423bd32f96c"]}],"mendeley":{"formattedCitation":"&lt;sup&gt;17&lt;/sup&gt;","plainTextFormattedCitation":"17","previouslyFormattedCitation":"&lt;sup&gt;17&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17</w:t>
            </w:r>
            <w:r w:rsidRPr="00C04339">
              <w:rPr>
                <w:rFonts w:ascii="Times New Roman" w:hAnsi="Times New Roman" w:cs="Times New Roman"/>
                <w:sz w:val="18"/>
                <w:szCs w:val="18"/>
              </w:rPr>
              <w:fldChar w:fldCharType="end"/>
            </w:r>
          </w:p>
        </w:tc>
      </w:tr>
      <w:bookmarkEnd w:id="102"/>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1991</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1991</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133.10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Temperature data was 1991</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96GB00349","ISSN":"08866236","author":[{"dropping-particle":"","family":"Ruimy","given":"Anne","non-dropping-particle":"","parse-names":false,"suffix":""},{"dropping-particle":"","family":"Dedieu","given":"G","non-dropping-particle":"","parse-names":false,"suffix":""},{"dropping-particle":"","family":"Saugier","given":"Bernard","non-dropping-particle":"","parse-names":false,"suffix":""}],"container-title":"Global Biogeochemical Cycles","id":"ITEM-1","issue":"2","issued":{"date-parts":[["1996"]]},"page":"269-285","title":"TURC: A diagnostic model of continental gross primary productivity and net primary productivity","type":"article-journal","volume":"10"},"uris":["http://www.mendeley.com/documents/?uuid=214292f3-d9fb-4787-b57d-1df01e54c904"]}],"mendeley":{"formattedCitation":"&lt;sup&gt;18&lt;/sup&gt;","plainTextFormattedCitation":"18","previouslyFormattedCitation":"&lt;sup&gt;18&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18</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1995</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1995</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113.00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{"citationItems":[{"id":"ITEM-1","itemData":{"DOI":"10.1046/j.1365-2486.1999.00235.x","ISBN":"1365-2486","ISSN":"13541013","abstract":"To provide a common currency for model comparison, validation and manipulation, we suggest and describe the use of impulse response functions, a concept well-developed in other fields, but only partially developed for use in terrestrial carbon cycle modelling. In this paper, we describe the derivation of impulse response functions, and then examine (i) the dynamics of a simple five-box biosphere carbon model; (ii) the dynamics of the CASA biosphere model, a spatially explicit NPP and soil carbon biogeochemistry model; and (iii) various diagnostics of the two models, including the latitudinal distribution of mean age, mean residence time and turnover time. We also (i) deconvolve the past history of terrestrial NPP from an estimate of past carbon sequestration using a derived impulse response function to test the performance of impulse response functions during periods of historical climate change; (ii) convolve impulse response functions from both the simple five-box model and the CASA model against a historical record of atmospheric δ13C to estimate the size of the terrestrial 13C isotopic disequilibrium; and (iii) convolve the same impulse response functions against a historical record of atmospheric 14C to estimate the 14C content and isotopic disequilibrium of the terrestrial biosphere at the 1° × 1° scale. Given their utility in model comparison, and the fact that they facilitate a number of numerical calculations that are difficult to perform with the complex carbon turnover models from which they are derived, we strongly urge the inclusion of impulse response functions as a diagnostic of the perturbation response of terrestrial carbon cycle models.","author":[{"dropping-particle":"V.","family":"Thompson","given":"Matthew","non-dropping-particle":"","parse-names":false,"suffix":""},{"dropping-particle":"","family":"Randerson","given":"James T.","non-dropping-particle":"","parse-names":false,"suffix":""}],"container-title":"Global Change Biology","id":"ITEM-1","issue":"4","issued":{"date-parts":[["1999"]]},"page":"371-394","title":"Impulse response functions of terrestrial carbon cycle models: Method and application","type":"article-journal","volume":"5"},"uris":["http://www.mendeley.com/documents/?uuid=29cad74d-ab28-49d4-a96b-7731bc8de6ef"]}],"mendeley":{"formattedCitation":"&lt;sup&gt;19&lt;/sup&gt;","plainTextFormattedCitation":"19","previouslyFormattedCitation":"&lt;sup&gt;19&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19</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1979</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1965-1994</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114.70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{"citationItems":[{"id":"ITEM-1","itemData":{"author":[{"dropping-particle":"","family":"Kucharik","given":"C J","non-dropping-particle":"","parse-names":false,"suffix":""},{"dropping-particle":"","family":"Foley","given":"J A","non-dropping-particle":"","parse-names":false,"suffix":""},{"dropping-particle":"","family":"Delire","given":"C","non-dropping-particle":"","parse-names":false,"suffix":""}],"container-title":"Global Biogeochemical Cycles","id":"ITEM-1","issue":"3","issued":{"date-parts":[["2000"]]},"page":"795-825","title":"Testing the performance of a dynamic global ecosystem model: Water balance, carbon balance, and vegetation structure","type":"article-journal","volume":"14"},"uris":["http://www.mendeley.com/documents/?uuid=394f206e-e250-46da-94cb-6d5740e6ea98"]}],"mendeley":{"formattedCitation":"&lt;sup&gt;20&lt;/sup&gt;","plainTextFormattedCitation":"20","previouslyFormattedCitation":"&lt;sup&gt;20&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20</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183.39</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{"citationItems":[{"id":"ITEM-1","itemData":{"DOI":"10.1029/1998GB001059","ISSN":"08866236","abstract":"Modeling the terrestrial biosphere's carbon exchanges constitutes a key tool for investigation of the global carbon cycle, which has lead to the recent development of numerous terrestrial biosphere models. However, as demonstrated by recent intercomparison studies, results of plant carbon uptake, expressed as net primary productivity (NPP), still diverge to a large degree. Here, we address the question of uncertainty by conducting a series of sensitivity tests with a single, process-based model, the Biosphere Energy-Transfer Hydrology (BETHY) scheme. We calculate NPP globally for a standard model setup and various alternative model setups representing either changes in modeling strategy or approximate uncertainties of the most important model parameters. The results show that estimated uncertainties of many process parameters are still too large for reliable predictions of global NPP. The largest uncertainties come from plant respiration, photosynthesis and soil water storage. The surface radiation balance and day-today variations in weather, often not included into terrestrial vegetation models, are also found to contribute significantly to overall uncertainties, while stomatal behavior, the aerodynamic coupling of vegetation and atmosphere, and the choice of the vegetation map turn out to be relatively unimportant. A further comparison with field measurements of NPP suggests that such data are too unreliable for validating biosphere model predictions. We conclude that the inherent uncertainties in process-oriented biosphere modeling are able to explain the discrepancies that have occurred when comparing the results of different models.","author":[{"dropping-particle":"","family":"Knorr","given":"W","non-dropping-particle":"","parse-names":false,"suffix":""},{"dropping-particle":"","family":"Heimann","given":"M","non-dropping-particle":"","parse-names":false,"suffix":""}],"container-title":"Global Biogeochemical Cycles","id":"ITEM-1","issue":"1","issued":{"date-parts":[["2001"]]},"page":"207-225","title":"Uncertainties in global terrestrial biosphere modeling, part I: a comprehensive sensitivity analysis with a new photosynthesis and energy balance scheme","type":"article-journal","volume":"15"},"uris":["http://www.mendeley.com/documents/?uuid=326f5106-18c4-4098-9fce-8f9a6cb85a39"]}],"mendeley":{"formattedCitation":"&lt;sup&gt;21&lt;/sup&gt;","plainTextFormattedCitation":"21","previouslyFormattedCitation":"&lt;sup&gt;21&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21</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1976</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1953-1999</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121.50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author":[{"dropping-particle":"","family":"Ito","given":"AKIHIKO","non-dropping-particle":"","parse-names":false,"suffix":""}],"container-title":"Tellus","id":"ITEM-1","issue":"B","issued":{"date-parts":[["2003"]]},"page":"596-612","title":"A global-scale simulation of the CO2 exchange between the atmosphere and the terrestrial biosphere with a mechanistic model including stable carbon isotopes , 1953 – 1999","type":"article-journal","volume":"55"},"uris":["http://www.mendeley.com/documents/?uuid=c3e720c6-75e3-4455-b026-9493c0a220d3"]}],"mendeley":{"formattedCitation":"&lt;sup&gt;22&lt;/sup&gt;","plainTextFormattedCitation":"22","previouslyFormattedCitation":"&lt;sup&gt;22&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22</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153.48</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 xml:space="preserve">ADDIN CSL_CITATION {"citationItems":[{"id":"ITEM-1","itemData":{"DOI":"10.1029/2001GB001807","ISBN":"1944-9224","ISSN":"08866236","abstract":"The global distribution of C3 and C4 plants is required for accurately simulating exchanges of CO2, water, and energy between the land surface and atmosphere. It is also important to know the C3/C4 distribution for simulations of the carbon isotope composition of atmospheric CO2 owing to the distinct fractionations displayed by each photosynthetic type. Large areas of the land surface are spatial and temporal mosaics of both photosynthetic types. We developed an approach for capturing this heterogeneity by combining remote sensing products, physiological modeling, a spatial distribution of global crop fractions, and national harvest area data for major crop types. Our C3/C4 distribution predicts the global coverage of C4 vegetation to be 18.8 million km2, while C3 vegetation covers 87.4 million km2. We incorporated our distribution into the SiB2 model and simulated carbon fluxes for each photosynthetic type. The gross primary production (GPP) of C4 plants is 35.3 Pg C yr−1, or </w:instrText>
            </w:r>
            <w:r w:rsidR="00906672">
              <w:rPr>
                <w:rFonts w:ascii="Cambria Math" w:hAnsi="Cambria Math" w:cs="Cambria Math"/>
                <w:sz w:val="18"/>
                <w:szCs w:val="18"/>
              </w:rPr>
              <w:instrText>∼</w:instrText>
            </w:r>
            <w:r w:rsidR="00906672">
              <w:rPr>
                <w:rFonts w:ascii="Times New Roman" w:hAnsi="Times New Roman" w:cs="Times New Roman"/>
                <w:sz w:val="18"/>
                <w:szCs w:val="18"/>
              </w:rPr>
              <w:instrText>23% of total GPP, while that of C3 plants is 114.7 Pg C yr−1. The assimilation-weighted terrestrial discrimination against 13CO2 is −16.5‰. If the terrestrial component of the carbon sink is proportional to GPP, this implies a net uptake of 2.4 Pg C yr−1 on land and 1.4 Pg C yr−1 in the ocean using a 13C budgeting approach and average carbon cycle parameter values for the 1990s. We also simulated the biomass of each photosynthetic type using the CASA model. The simulated biomass values of C3 and C4 vegetation are 389.3 and 18.6 Pg C, respectively","author":[{"dropping-particle":"","family":"Still","given":"Christopher J.","non-dropping-particle":"","parse-names":false,"suffix":""},{"dropping-particle":"","family":"Berry","given":"Joseph A.","non-dropping-particle":"","parse-names":false,"suffix":""},{"dropping-particle":"","family":"Collatz","given":"G. James","non-dropping-particle":"","parse-names":false,"suffix":""},{"dropping-particle":"","family":"DeFries","given":"Ruth S.","non-dropping-particle":"","parse-names":false,"suffix":""}],"container-title":"Global Biogeochemical Cycles","id":"ITEM-1","issue":"1","issued":{"date-parts":[["2003"]]},"page":"6-1-6-14","title":"Global distribution of C 3 and C 4 vegetation: Carbon cycle implications","type":"article-journal","volume":"17"},"uris":["http://www.mendeley.com/documents/?uuid=96476ef2-5efd-4df1-b28b-6c216a8eb896"]}],"mendeley":{"formattedCitation":"&lt;sup&gt;23&lt;/sup&gt;","plainTextFormattedCitation":"23","previouslyFormattedCitation":"&lt;sup&gt;23&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23</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124.70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{"citationItems":[{"id":"ITEM-1","itemData":{"abstract":"Abstract. The carbon dynamics of terrestrial ecosystems was globally simulated with a mechanistic model, Sim-CYCLE, at a spatial resolution of 0.5× 0.5 in longitude and latitude. Gross photosynthetic production (GPP), net primary production (NPP), carbon storage, ...","author":[{"dropping-particle":"","family":"Ito","given":"Akihiko","non-dropping-particle":"","parse-names":false,"suffix":""},{"dropping-particle":"","family":"OIKAWA","given":"Akehisa","non-dropping-particle":"","parse-names":false,"suffix":""}],"container-title":"Global Environmental Change in the Ocean and on Land","editor":[{"dropping-particle":"","family":"Shiyomi","given":"M.","non-dropping-particle":"","parse-names":false,"suffix":""},{"dropping-particle":"","family":"H.Kawahata","given":"","non-dropping-particle":"","parse-names":false,"suffix":""},{"dropping-particle":"","family":"Koizumi","given":"H.","non-dropping-particle":"","parse-names":false,"suffix":""},{"dropping-particle":"","family":"Tsuda","given":"A.","non-dropping-particle":"","parse-names":false,"suffix":""},{"dropping-particle":"","family":"Awaya","given":"Y.","non-dropping-particle":"","parse-names":false,"suffix":""}],"id":"ITEM-1","issued":{"date-parts":[["2004"]]},"page":"343-358","publisher-place":"Tokyo","title":"Global Mapping of Terrestrial Primary Productivity and Light-Use Efficiency with a Process-Based Model","type":"chapter"},"uris":["http://www.mendeley.com/documents/?uuid=86524281-8db2-4bdc-bc0f-185a493ce447"]}],"mendeley":{"formattedCitation":"&lt;sup&gt;24&lt;/sup&gt;","plainTextFormattedCitation":"24","previouslyFormattedCitation":"&lt;sup&gt;24&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24</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1994</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1990-1999</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118.00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proofErr w:type="spellStart"/>
            <w:r w:rsidRPr="00C04339">
              <w:rPr>
                <w:rFonts w:ascii="Times New Roman" w:hAnsi="Times New Roman" w:cs="Times New Roman"/>
                <w:color w:val="000000"/>
                <w:sz w:val="18"/>
                <w:szCs w:val="18"/>
              </w:rPr>
              <w:t>Ciais</w:t>
            </w:r>
            <w:proofErr w:type="spellEnd"/>
            <w:r w:rsidRPr="00C04339">
              <w:rPr>
                <w:rFonts w:ascii="Times New Roman" w:hAnsi="Times New Roman" w:cs="Times New Roman"/>
                <w:color w:val="000000"/>
                <w:sz w:val="18"/>
                <w:szCs w:val="18"/>
              </w:rPr>
              <w:t xml:space="preserve"> rt al (120)</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{"citationItems":[{"id":"ITEM-1","itemData":{"DOI":"10.1017/s1464793103006419","ISBN":"1469-185X","ISSN":"1464-7931","PMID":"15366766","abstract":"A modelling approach to simulating vegetation dynamics is described, incorporating critical processes of carbon sequestration, growth, mortality and distribution. The model has been developed to investigate the responses of vegetation to environmental change, at time scales from days to centuries and from the local to the global scale. The model is outlined and subsequent tests, against independent data sources, are relatively successful, from the small scale to the global scale. Tests against eddy covariance observations of carbon exchange by vegetation indicated significant differences between measured and simulated net ecosystem production (NEP). NEP is the net of large fluxes due to gross primary production and respiration, which are not directly measured and so there is some uncertainty in explaining differences between observations and simulations. In addition it was noted that closer agreement of fluxes was achieved for natural, or long-lived managed vegetation than for recently managed vegetation. The discrepancies appear to be most closely related to respiratory carbon losses from the soil, but this area needs further exploration. The differences do not scale up to the global scale, where simulated and measured global net biome production were similar, indicating that fluxes measured at the managed observed sites are not typical globally. The model (the Sheffield Dynamic Global Vegetation Model, SDGVM) has been applied to contemporary vegetation dynamics and indicates a significant CO2 fertilisation effect on the sequestration of atmospheric CO2. The terrestrial carbon sink for the 20th century is simulated to be widespread between latitudes 40 degrees S and 65 degrees N, but is greatest between 10 degrees S and 6 degrees N, excluding the effects of human deforestation. The mean maximum sink capacity over the 20th century is small, at 25 gC m(-2) year(-1), or approximately 1% of gross primary production. Simulations of vegetation dynamics under a scenario of future global warming indicate a gradual decline in the terrestrial carbon sink, with the capacity to absorb human emissions of CO2 being reduced from 20% in 2000 to approximately 2% between 2075 and 2100. The responses of carbon sequestration and vegetation structure and distribution to stabilisation of climate and CO2 may extend for up to 50 years after stabilisation has occurred.","author":[{"dropping-particle":"","family":"Woodward","given":"F. I.","non-dropping-particle":"","parse-names":false,"suffix":""},{"dropping-particle":"","family":"Lomas","given":"M. R.","non-dropping-particle":"","parse-names":false,"suffix":""}],"container-title":"Biological reviews","id":"ITEM-1","issue":"3","issued":{"date-parts":[["2004"]]},"page":"643-670","title":"Vegetation dynamics--simulating responses to climatic change.","type":"article-journal","volume":"79"},"uris":["http://www.mendeley.com/documents/?uuid=674db6dd-f7b8-4f8a-b3cd-4f7e92cc705d"]}],"mendeley":{"formattedCitation":"&lt;sup&gt;25&lt;/sup&gt;","plainTextFormattedCitation":"25","previouslyFormattedCitation":"&lt;sup&gt;25&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25</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1985</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1971-2000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124.60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2.70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0.440</w:t>
            </w: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Interannual SD</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{"citationItems":[{"id":"ITEM-1","itemData":{"DOI":"10.1007/s00382-004-0489-7","ISBN":"0930-7575","ISSN":"09307575","abstract":"A terrestrial ecosystem model (Sim-CYCLE) was driven by multiple climate projections to investigate uncertainties in predicting the interactions between global environmental change and the terrestrial carbon cycle. Sim-CYCLE has a spatial resolution of 0.5 degrees, and mechanistically evaluates photosynthetic and respiratory CO2 exchange. Six scenarios for atmospheric-CO2 concentrations in the twenty-first century, proposed by the Intergovernmental Panel on Climate Change, were considered. For each scenario, climate projections by a coupled atmosphere - ocean general circulation model (AOGCM) were used to assess the uncertainty due to socio-economic predictions. Under a single CO2 scenario, climate projections with seven AOGCMs were used to investigate the uncertainty stemming from uncertainty in the climate simulations. Increases in global photosynthesis and carbon storage differed considerably among scenarios, ranging from 23 to 37% and from 24 to 81 Pg C, respectively. Among the AOGCM projections, increases ranged from 26 to 33% and from 48 to 289 Pg C, respectively. There were regional heterogeneities in both climatic change and carbon budget response, and different carbon-cycle components often responded differently to a given environmental change. Photosynthetic CO2 fixation was more sensitive to atmospheric CO2, whereas soil carbon storage was more sensitive to temperature. Consequently, uncertainties in the CO2 scenarios and climatic projections may create additional uncertainties in projecting atmospheric-CO2 concentrations and climates through the interactive feedbacks between the atmosphere and the terrestrial ecosystem.","author":[{"dropping-particle":"","family":"Ito","given":"Akihiko","non-dropping-particle":"","parse-names":false,"suffix":""}],"container-title":"Climate Dynamics","id":"ITEM-1","issue":"5","issued":{"date-parts":[["2005"]]},"page":"435-448","title":"Climate-related uncertainties in projections of the twenty-first century terrestrial carbon budget: Off-line model experiments using IPCC greenhouse-gas scenarios and AOGCM climate projections","type":"article-journal","volume":"24"},"uris":["http://www.mendeley.com/documents/?uuid=a9461542-9be4-4482-8c86-3a0ea1d5a8da"]}],"mendeley":{"formattedCitation":"&lt;sup&gt;26&lt;/sup&gt;","plainTextFormattedCitation":"26","previouslyFormattedCitation":"&lt;sup&gt;26&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26</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1998</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1997-1999</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137.40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{"citationItems":[{"id":"ITEM-1","itemData":{"DOI":"10.1029/2003GB002199","ISBN":"0886-6236","ISSN":"08866236","abstract":"This work presents a new dynamic global vegetation model designed as an extension of an existing surface-vegetation-atmosphere transfer scheme which is included in a coupled ocean-atmosphere general circulation model. The new dynamic global vegetation model simulates the principal processes of the continental biosphere influencing the global carbon cycle (photosynthesis, autotrophic and heterotrophic respiration of plants and in soils, fire, etc.) as well as latent, sensible, and kinetic energy exchanges at the surface of soils and plants. As a dynamic vegetation model, it explicitly represents competitive processes such as light competition, sapling establishment, etc. It can thus be used in simulations for the study of feedbacks between transient climate and vegetation cover changes, but it can also be used with a prescribed vegetation distribution. The whole seasonal phenological cycle is prognostically calculated without any prescribed dates or use of satellite data. The model is coupled to the IPSL-CM4 coupled atmosphere- ocean-vegetation model. Carbon and surface energy fluxes from the coupled hydrology- vegetation model compare well with observations at FluxNet sites. Simulated vegetation distribution and leaf density in a global simulation are evaluated against observations, and carbon stocks and fluxes are compared to available estimates, with satisfying results.","author":[{"dropping-particle":"","family":"Krinner","given":"G.","non-dropping-particle":"","parse-names":false,"suffix":""},{"dropping-particle":"","family":"Viovy","given":"Nicolas","non-dropping-particle":"","parse-names":false,"suffix":""},{"dropping-particle":"","family":"Noblet-Ducoudré","given":"Nathalie","non-dropping-particle":"de","parse-names":false,"suffix":""},{"dropping-particle":"","family":"Ogée","given":"Jérôme","non-dropping-particle":"","parse-names":false,"suffix":""},{"dropping-particle":"","family":"Polcher","given":"Jan","non-dropping-particle":"","parse-names":false,"suffix":""},{"dropping-particle":"","family":"Friedlingstein","given":"Pierre","non-dropping-particle":"","parse-names":false,"suffix":""},{"dropping-particle":"","family":"Ciais","given":"Philippe","non-dropping-particle":"","parse-names":false,"suffix":""},{"dropping-particle":"","family":"Sitch","given":"Stephen","non-dropping-particle":"","parse-names":false,"suffix":""},{"dropping-particle":"","family":"Prentice","given":"I. Colin","non-dropping-particle":"","parse-names":false,"suffix":""}],"container-title":"Global Biogeochemical Cycles","id":"ITEM-1","issue":"1","issued":{"date-parts":[["2005"]]},"page":"1-33","title":"A dynamic global vegetation model for studies of the coupled atmosphere-biosphere system","type":"article-journal","volume":"19"},"uris":["http://www.mendeley.com/documents/?uuid=b9f33ad1-207d-4a97-a7f7-576143545f6a"]}],"mendeley":{"formattedCitation":"&lt;sup&gt;27&lt;/sup&gt;","plainTextFormattedCitation":"27","previouslyFormattedCitation":"&lt;sup&gt;27&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27</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1980-2000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135.70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21.71</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2700" w:type="dxa"/>
            <w:vAlign w:val="center"/>
          </w:tcPr>
          <w:p w:rsidR="00891717" w:rsidRPr="00C04339" w:rsidRDefault="00891717" w:rsidP="00CA1D74">
            <w:pPr>
              <w:spacing w:after="0"/>
              <w:rPr>
                <w:rFonts w:ascii="Times New Roman" w:hAnsi="Times New Roman" w:cs="Times New Roman"/>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{"citationItems":[{"id":"ITEM-1","itemData":{"DOI":"10.1029/2004GB002254","ISBN":"0886-6236","ISSN":"08866236","abstract":"This paper presents the space-time distribution of terrestrial carbon fluxes for the period 1979&amp;8211;1999 generated by a terrestrial carbon cycle data assimilation system (CCDAS). CCDAS is based around the Biosphere Energy Transfer Hydrology model. We assimilate satellite observations of photosynthetically active radiation and atmospheric CO2 concentration observations in a two-step process. The control variables for the assimilation are the parameters of the carbon cycle model. The optimized model produces a moderate fit to the seasonal cycle of atmospheric CO2 concentration and a good fit to its interannual variability. Long-term mean fluxes show large uptakes over the northern midlatitudes and uptakes over tropical continents partly offsetting the prescribed efflux due to land use change. Interannual variability is dominated by the tropics. On interannual timescales the controlling process is net primary productivity (NPP) while for decadal changes the main driver is changes in soil respiration. An adjoint sensitivity analysis reveals that uncertainty in long-term storage efficiency of soil carbon is the largest contributor to uncertainty in net flux.","author":[{"dropping-particle":"","family":"Rayner","given":"P J","non-dropping-particle":"","parse-names":false,"suffix":""},{"dropping-particle":"","family":"Scholze","given":"M","non-dropping-particle":"","parse-names":false,"suffix":""},{"dropping-particle":"","family":"Knorr","given":"Wolfgang","non-dropping-particle":"","parse-names":false,"suffix":""},{"dropping-particle":"","family":"Kaminski","given":"T","non-dropping-particle":"","parse-names":false,"suffix":""},{"dropping-particle":"","family":"Giering","given":"R","non-dropping-particle":"","parse-names":false,"suffix":""},{"dropping-particle":"","family":"Widmann","given":"H","non-dropping-particle":"","parse-names":false,"suffix":""}],"container-title":"Global Biogeochemical Cycles","id":"ITEM-1","issue":"2","issued":{"date-parts":[["2005"]]},"page":"GB2026","title":"Two decades of terrestrial carbon fluxes from a carbon cycle data assimilation system (CCDAS)","type":"article-journal","volume":"19"},"uris":["http://www.mendeley.com/documents/?uuid=22d5e8e7-0f74-44dc-a7e8-a01c9d961ae5"]}],"mendeley":{"formattedCitation":"&lt;sup&gt;28&lt;/sup&gt;","plainTextFormattedCitation":"28","previouslyFormattedCitation":"&lt;sup&gt;28&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28</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1996</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1992-1999</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160.95</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Estimated from figure 3</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{"citationItems":[{"id":"ITEM-1","itemData":{"DOI":"10.1029/2005JG000045","ISBN":"0148-0227","ISSN":"0148-0227","abstract":"In this study we present a new biosphere model called the Biosphere model integrating Eco-physiological And Mechanistic approaches using Satellite data (BEAMS). BEAMS provides a new method of calculating the environmental stress affecting plant growth (Stress). Stress is calculated eco-physiologically using a photosynthesis model and stomatal conductance formulation, providing a more realistic result than previous models. Stress values are used to estimate Gross Primary Production (GPP) estimates via the light use efficiency concept. We used BEAMS, including our new Stress approach, to investigate global spatial and temporal patterns of net primary production (NPP) and net ecosystem production (NEP). BEAMS was run for the years 1982-2000 using global scale satellite and climate data. Comparison of model results with observational measurements at flux sites reveals that GPP values predicted by BEAMS agree with measured GPP. Obtained Stress values were compared with those of MOD17 and CASA; the three methods produce contrasting spatial patterns. Upon comparing predicted and observed NPP, the pattern of NPP for each plant functional type can be adequately estimated. In terms of trend analysis, NPP increased for the years 1982-2000 in most regions. Different NPP trends were observed in Europe, Russia, and northeast Canada than those proposed by Nemani et al. (2003); we attribute these differences to climate-related processes. Simulated interannual variations in global NEP are similar to results from inverse modeling. A sensitivity study of obtained NEP shows that the interannual variability in NEP is strongly controlled by air temperature, precipitation, CO2, and the fraction of absorbed photosynthetically active radiation.","author":[{"dropping-particle":"","family":"Sasai","given":"Takahiro","non-dropping-particle":"","parse-names":false,"suffix":""},{"dropping-particle":"","family":"Ichii","given":"Kazuhito","non-dropping-particle":"","parse-names":false,"suffix":""},{"dropping-particle":"","family":"Yamaguchi","given":"Yasushi","non-dropping-particle":"","parse-names":false,"suffix":""},{"dropping-particle":"","family":"Nemani","given":"Ramakrishna","non-dropping-particle":"","parse-names":false,"suffix":""}],"container-title":"Journal of Geophysical Research","id":"ITEM-1","issued":{"date-parts":[["2005"]]},"page":"1-18","title":"Simulating terrestrial carbon fluxes using the new biosphere model “biosphere model integrating eco-physiological and mechanistic approaches using satellite data” (BEAMS)","type":"article-journal","volume":"110"},"uris":["http://www.mendeley.com/documents/?uuid=51f3d3c6-f3cc-45dd-81d4-429f58bc8d3d"]}],"mendeley":{"formattedCitation":"&lt;sup&gt;29&lt;/sup&gt;","plainTextFormattedCitation":"29","previouslyFormattedCitation":"&lt;sup&gt;29&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29</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1983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1965-2000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122.00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{"citationItems":[{"id":"ITEM-1","itemData":{"DOI":"10.1029/2004GB002273","ISBN":"0886-6236","ISSN":"08866236","abstract":"The interannual variability of atmospheric CO2 growth rate shows remarkable correlation with the El NinÜo Southern Oscillation (ENSO). Here we present results from mechanistically based terrestrial carbon cycle model VEgetation-Global-Atmosphere-Soil (VEGAS), forced by observed climate fields such as precipitation and temperature. Land is found to explain most of the interannual CO2 variability with a magnitude of about 5 PgC yr 1. The simulated land-atmosphere flux has a detrended correlation of 0.53 (0.6 at the 2 7 year ENSO band) with the CO2 growth rate observed at Mauna Loa from 1965 to 2000. We also present the total ocean flux from the Hamburg Ocean Carbon Cycle Model (HAMOCC) which shows ocean-atmosphere flux variation of about 1 PgC yr 1, and it is largely out of phase with land flux. On land, much of the change comes from the tropical regions such as the Amazon and Indonesia where ENSO related climate anomalies are in the same direction across much of the tropics. The subcontinental variations over North America and Eurasia are comparable to the tropics but the total interannual variability is about 1 PgC yr 1 due to the cancellation from the subregions. This has implication for flux measurement network distribution. The tropical dominance also results from a conspiracy between climate and plant/soil physiology, as precipitation and temperature changes drive opposite changes in net primary production (NPP) and heterotrophic respiration (Rh), both contributing to land-atmosphere flux changes in the same direction. However, NPP contributes to about three fourths of the total tropical interannual variation and the rest is from heterotrophic respiration; thus precipitation appears to be a more important factor than temperature on the interannual timescales as tropical wet and dry regimes control vegetation growth. Fire, largely driven by drought, also contributes significantly to the interannual CO2 variability at a rate of about 1 PgC yr 1, and it is not totally in phase with NPP or Rh. The robust variability in tropical fluxes agree well with atmospheric inverse modeling results. Even over North America and Eurasia, where ENSO teleconnection is less robust, the fluxes show general agreement with inversion results, an encouraging sign for fruitful carbon data assimilation.","author":[{"dropping-particle":"","family":"Zeng","given":"N.","non-dropping-particle":"","parse-names":false,"suffix":""},{"dropping-particle":"","family":"Mariotti","given":"A.","non-dropping-particle":"","parse-names":false,"suffix":""},{"dropping-particle":"","family":"Wetzel","given":"Patrick","non-dropping-particle":"","parse-names":false,"suffix":""}],"container-title":"Global Biogeochemical Cycles","id":"ITEM-1","issue":"1","issued":{"date-parts":[["2005"]]},"page":"1-15","title":"Terrestrial mechanisms of interannual CO2 variability","type":"article-journal","volume":"19"},"uris":["http://www.mendeley.com/documents/?uuid=8be34d32-3efc-4851-b2a9-854de9b044e2"]}],"mendeley":{"formattedCitation":"&lt;sup&gt;30&lt;/sup&gt;","plainTextFormattedCitation":"30","previouslyFormattedCitation":"&lt;sup&gt;30&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30</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2002</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109.29</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27.32</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2700" w:type="dxa"/>
            <w:vAlign w:val="center"/>
          </w:tcPr>
          <w:p w:rsidR="00891717" w:rsidRPr="00C04339" w:rsidRDefault="00891717" w:rsidP="00CA1D74">
            <w:pPr>
              <w:spacing w:after="0"/>
              <w:rPr>
                <w:rFonts w:ascii="Times New Roman" w:hAnsi="Times New Roman" w:cs="Times New Roman"/>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{"citationItems":[{"id":"ITEM-1","itemData":{"DOI":"10.1016/j.rse.2004.12.011","ISBN":"0034-4257","ISSN":"00344257","abstract":"MODIS primary production products (MOD17) are the first regular, near-real-time data sets for repeated monitoring of vegetation primary production on vegetated land at 1-km resolution at an 8-day interval. But both the inconsistent spatial resolution between the gridded meteorological data and MODIS pixels, and the cloud-contaminated MODIS FPAR/LAI (MOD15A2) retrievals can introduce considerable errors to Collection4 primary production (denoted as C4 MOD17) results. Here, we aim to rectify these problems through reprocessing key inputs to MODIS primary vegetation productivity algorithm, resulting in improved Collection5 MOD17 (here denoted as C5 MOD17) estimates. This was accomplished by spatial interpolation of the coarse resolution meteorological data input and with temporal filling of cloud-contaminated MOD15A2 data. Furthermore, we modified the Biome Parameter Look-Up Table (BPLUT) based on recent synthesized NPP data and some observed GPP derived from some flux tower measurements to keep up with the improvements in upstream inputs. Because MOD17 is one of the down-stream MODIS land products, the performance of the algorithm can be largely influenced by the uncertainties from upstream inputs, such as land cover, FPAR/LAI, the meteorological data, and algorithm itself. MODIS GPP fits well with GPP derived from 12 flux towers over North America. Globally, the 3-year MOD17 NPP is comparable to the Ecosystem Model-Data Intercomparison (EMDI) NPP data set, and global total MODIS GPP and NPP are inversely related to the observed atmospheric CO2 growth rates, and MEI index, indicating MOD17 are reliable products. From 2001 to 2003, mean global total GPP and NPP estimated by MODIS are 109.29 Pg C/year and 56.02 Pg C/year, respectively. Based on this research, the improved global MODIS primary production data set is now ready for monitoring ecological conditions, natural resources and environmental changes. © 2005 Elsevier Inc. All rights reserved.","author":[{"dropping-particle":"","family":"Zhao","given":"Maosheng","non-dropping-particle":"","parse-names":false,"suffix":""},{"dropping-particle":"","family":"Heinsch","given":"Faith Ann","non-dropping-particle":"","parse-names":false,"suffix":""},{"dropping-particle":"","family":"Nemani","given":"Ramakrishna R.","non-dropping-particle":"","parse-names":false,"suffix":""},{"dropping-particle":"","family":"Running","given":"Steven W.","non-dropping-particle":"","parse-names":false,"suffix":""}],"container-title":"Remote Sensing of Environment","id":"ITEM-1","issue":"2","issued":{"date-parts":[["2005"]]},"page":"164-176","title":"Improvements of the MODIS terrestrial gross and net primary production global data set","type":"article-journal","volume":"95"},"uris":["http://www.mendeley.com/documents/?uuid=bf00021e-73cf-45ce-9b2d-1830dbe23879"]}],"mendeley":{"formattedCitation":"&lt;sup&gt;31&lt;/sup&gt;","plainTextFormattedCitation":"31","previouslyFormattedCitation":"&lt;sup&gt;31&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31</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1992</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1982-2001</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112.13</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0.280</w:t>
            </w: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Average of six estimations</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{"citationItems":[{"id":"ITEM-1","itemData":{"DOI":"10.1111/j.1600-0889.2006.00208.x","ISBN":"0280-6509","ISSN":"0280-6509","abstract":"This study addressed how different climate data sets influence simulations of the global terrestrial carbon cycle. For the period 1982-2001, we compared the results of simulations based on three climate data sets (NCEP/NCAR, NCEP/DOE AMIP-II and ERA40) employed in meteorological, ecological and biogeochemical studies and two different models (BEAMS and Sim-CYCLE). The models differed in their parameterizations of photosynthetic and phenological processes but used the same surface climate (e.g. shortwave radiation, temperature and precipitation), vegetation, soil and topography data. The three data sets give different climatic conditions, especially for shortwave radiation, in terms of long-term means, linear trends and interannual variability. Consequently, the simulation results for global net primary productivity varied by 16%-43% only from differences in the climate data sets, especially in these regions where the shortwave radiation data differed markedly: differences in the climate data set can strongly influence simulation results. The differences among the climate data set and between the two models resulted in slightly different spatial distribution and interannual variability in the net ecosystem carbon budget. To minimize uncertainty, we should pay attention to the specific climate data used. We recommend developing an accurate standard climate data set for simulation studies.","author":[{"dropping-particle":"","family":"Ito","given":"A","non-dropping-particle":"","parse-names":false,"suffix":""},{"dropping-particle":"","family":"Sasai","given":"T","non-dropping-particle":"","parse-names":false,"suffix":""}],"container-title":"Tellus Series B-Chemical and Physical Meteorology","id":"ITEM-1","issue":"5","issued":{"date-parts":[["2006"]]},"page":"513-522","title":"A comparison of simulation results from two terrestrial carbon cycle models using three climate data sets","type":"article-journal","volume":"58"},"uris":["http://www.mendeley.com/documents/?uuid=11ff9229-5366-4f04-9e52-2928c4835aa9"]}],"mendeley":{"formattedCitation":"&lt;sup&gt;32&lt;/sup&gt;","plainTextFormattedCitation":"32","previouslyFormattedCitation":"&lt;sup&gt;32&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32</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1950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1900-2000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125.00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0.140</w:t>
            </w: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lang w:val="pl-PL"/>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lang w:val="pl-PL"/>
              </w:rPr>
              <w:instrText>ADDIN CSL_CITATION {"citationItems":[{"id":"ITEM-1","itemData":{"DOI":"10.1111/j.1600-0889.2006.00198.x","ISSN":"0280-6509","author":[{"dropping-particle":"","family":"Law","given":"Rachel M.","non-dropping-particle":"","parse-names":false,"suffix":""},{"dropping-particle":"","family":"Kowalczyk","given":"Eva a.","non-dropping-particle":"","parse-names":false,"suffix":""},{"dropping-particle":"","family":"WANGs","given":"Ying-Ping","non-dropping-particle":"","parse-names":false,"suffix":""}],"container-title":"Tellus B","id":"ITEM-1","issue":"5","issued":{"date-parts":[["2006"]]},"page":"427-437","title":"Using atmospheric CO 2 data to assess a simplified carbon-climate simulation for the 20th century","type":"article-journal","volume":"58"},"uris":["http://www.mendeley.com/documents/?uuid=799babae-cf5f-49e2-9250-7ce3ed14716e"]}],"mendeley":{"formattedCitation":"&lt;sup&gt;33&lt;/sup&gt;","plainTextFormattedCitation":"33","previouslyFormattedCitation":"&lt;sup&gt;33&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lang w:val="pl-PL"/>
              </w:rPr>
              <w:t>33</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108.42</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bookmarkStart w:id="103" w:name="OLE_LINK53"/>
            <w:bookmarkStart w:id="104" w:name="OLE_LINK54"/>
            <w:bookmarkStart w:id="105" w:name="OLE_LINK50"/>
            <w:bookmarkStart w:id="106" w:name="OLE_LINK52"/>
            <w:r w:rsidRPr="00C04339">
              <w:rPr>
                <w:rFonts w:ascii="Times New Roman" w:hAnsi="Times New Roman" w:cs="Times New Roman"/>
                <w:color w:val="000000"/>
                <w:sz w:val="18"/>
                <w:szCs w:val="18"/>
              </w:rPr>
              <w:t xml:space="preserve">From </w:t>
            </w:r>
            <w:bookmarkEnd w:id="103"/>
            <w:bookmarkEnd w:id="104"/>
            <w:r w:rsidR="00891717" w:rsidRPr="00C04339">
              <w:rPr>
                <w:rFonts w:ascii="Times New Roman" w:hAnsi="Times New Roman" w:cs="Times New Roman"/>
                <w:color w:val="000000"/>
                <w:sz w:val="18"/>
                <w:szCs w:val="18"/>
              </w:rPr>
              <w:t>Table 1</w:t>
            </w:r>
            <w:bookmarkEnd w:id="105"/>
            <w:bookmarkEnd w:id="106"/>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{"citationItems":[{"id":"ITEM-1","itemData":{"DOI":"10.1029/2004JG000004","ISBN":"0148-0227","ISSN":"01480227","abstract":"The Moderate Resolution Imaging Spectroradiometer (MODIS) on board NASA's satellites, Terra and Aqua, dramatically improves our ability to accurately and continuously monitor the terrestrial biosphere. MODIS information is used to estimate global terrestrial primary production weekly and annually in near-real time at a 1-km resolution. MODIS terrestrial primary production requires daily gridded assimilation meteorological data as inputs, and the accuracy of the existing meteorological reanalysis data sets show marked differences both spatially and temporally. This study compares surface meteorological data sets from three well-documented global reanalyses, NASA Data Assimilation Office (DAO), European Centre for Medium-Range Weather Forecasts (ECMWF) (ERA-40) and National Centers for Environmental Prediction/National Center for Atmospheric Research (NCEP/NCAR) reanalysis 1, with observed weather station data and other gridded data interpolated from the observations, to evaluate the sensitivity of MODIS global terrestrial gross and net primary production (GPP and NPP) to the uncertainties of meteorological inputs both in the United States and the global vegetated areas. NCEP tends to overestimate surface solar radiation, and underestimate both temperature and vapor pressure deficit (VPD). ECMWF has the highest accuracy but its radiation is lower in tropical regions, and the accuracy of DAO lies between NCEP and ECMWF. Biases in temperature are mainly responsible for large VPD biases in reanalyses. MODIS NPP contains more uncertainties than GPP. Global total MODIS GPP and NPP driven by DAO, ECMWF, and NCEP show notable differences (&gt;20 Pg C/yr) with the highest estimates from NCEP and the lowest from ECMWF. Again, the DAO results lie somewhere between NCEP and ECMWF estimates. Spatially, the larger discrepancies among reanalyses and their derived MODIS GPP and NPP occur in the tropics. These results reveal that the biases in meteorological reanalyses can introduce substantial error into GPP and NPP estimations, and emphasize the need to minimize these biases to improve the quality of MODIS GPP and NPP products.","author":[{"dropping-particle":"","family":"Zhao","given":"Maosheng","non-dropping-particle":"","parse-names":false,"suffix":""},{"dropping-particle":"","family":"Running","given":"Steven W.","non-dropping-particle":"","parse-names":false,"suffix":""},{"dropping-particle":"","family":"Nemani","given":"Ramakrishna R.","non-dropping-particle":"","parse-names":false,"suffix":""}],"container-title":"Journal of Geophysical Research: Biogeosciences","id":"ITEM-1","issue":"1","issued":{"date-parts":[["2006"]]},"page":"1-13","title":"Sensitivity of Moderate Resolution Imaging Spectroradiometer (MODIS) terrestrial primary production to the accuracy of meteorological reanalyses","type":"article-journal","volume":"111"},"uris":["http://www.mendeley.com/documents/?uuid=209a1a4d-d45b-4abd-99c3-7813fd86b519"]}],"mendeley":{"formattedCitation":"&lt;sup&gt;34&lt;/sup&gt;","plainTextFormattedCitation":"34","previouslyFormattedCitation":"&lt;sup&gt;34&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34</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110.76</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Table 1</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{"citationItems":[{"id":"ITEM-1","itemData":{"DOI":"10.1029/2004JG000004","ISBN":"0148-0227","ISSN":"01480227","abstract":"The Moderate Resolution Imaging Spectroradiometer (MODIS) on board NASA's satellites, Terra and Aqua, dramatically improves our ability to accurately and continuously monitor the terrestrial biosphere. MODIS information is used to estimate global terrestrial primary production weekly and annually in near-real time at a 1-km resolution. MODIS terrestrial primary production requires daily gridded assimilation meteorological data as inputs, and the accuracy of the existing meteorological reanalysis data sets show marked differences both spatially and temporally. This study compares surface meteorological data sets from three well-documented global reanalyses, NASA Data Assimilation Office (DAO), European Centre for Medium-Range Weather Forecasts (ECMWF) (ERA-40) and National Centers for Environmental Prediction/National Center for Atmospheric Research (NCEP/NCAR) reanalysis 1, with observed weather station data and other gridded data interpolated from the observations, to evaluate the sensitivity of MODIS global terrestrial gross and net primary production (GPP and NPP) to the uncertainties of meteorological inputs both in the United States and the global vegetated areas. NCEP tends to overestimate surface solar radiation, and underestimate both temperature and vapor pressure deficit (VPD). ECMWF has the highest accuracy but its radiation is lower in tropical regions, and the accuracy of DAO lies between NCEP and ECMWF. Biases in temperature are mainly responsible for large VPD biases in reanalyses. MODIS NPP contains more uncertainties than GPP. Global total MODIS GPP and NPP driven by DAO, ECMWF, and NCEP show notable differences (&gt;20 Pg C/yr) with the highest estimates from NCEP and the lowest from ECMWF. Again, the DAO results lie somewhere between NCEP and ECMWF estimates. Spatially, the larger discrepancies among reanalyses and their derived MODIS GPP and NPP occur in the tropics. These results reveal that the biases in meteorological reanalyses can introduce substantial error into GPP and NPP estimations, and emphasize the need to minimize these biases to improve the quality of MODIS GPP and NPP products.","author":[{"dropping-particle":"","family":"Zhao","given":"Maosheng","non-dropping-particle":"","parse-names":false,"suffix":""},{"dropping-particle":"","family":"Running","given":"Steven W.","non-dropping-particle":"","parse-names":false,"suffix":""},{"dropping-particle":"","family":"Nemani","given":"Ramakrishna R.","non-dropping-particle":"","parse-names":false,"suffix":""}],"container-title":"Journal of Geophysical Research: Biogeosciences","id":"ITEM-1","issue":"1","issued":{"date-parts":[["2006"]]},"page":"1-13","title":"Sensitivity of Moderate Resolution Imaging Spectroradiometer (MODIS) terrestrial primary production to the accuracy of meteorological reanalyses","type":"article-journal","volume":"111"},"uris":["http://www.mendeley.com/documents/?uuid=209a1a4d-d45b-4abd-99c3-7813fd86b519"]}],"mendeley":{"formattedCitation":"&lt;sup&gt;34&lt;/sup&gt;","plainTextFormattedCitation":"34","previouslyFormattedCitation":"&lt;sup&gt;34&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34</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2002</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107.82</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Table 1</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{"citationItems":[{"id":"ITEM-1","itemData":{"DOI":"10.1029/2004JG000004","ISBN":"0148-0227","ISSN":"01480227","abstract":"The Moderate Resolution Imaging Spectroradiometer (MODIS) on board NASA's satellites, Terra and Aqua, dramatically improves our ability to accurately and continuously monitor the terrestrial biosphere. MODIS information is used to estimate global terrestrial primary production weekly and annually in near-real time at a 1-km resolution. MODIS terrestrial primary production requires daily gridded assimilation meteorological data as inputs, and the accuracy of the existing meteorological reanalysis data sets show marked differences both spatially and temporally. This study compares surface meteorological data sets from three well-documented global reanalyses, NASA Data Assimilation Office (DAO), European Centre for Medium-Range Weather Forecasts (ECMWF) (ERA-40) and National Centers for Environmental Prediction/National Center for Atmospheric Research (NCEP/NCAR) reanalysis 1, with observed weather station data and other gridded data interpolated from the observations, to evaluate the sensitivity of MODIS global terrestrial gross and net primary production (GPP and NPP) to the uncertainties of meteorological inputs both in the United States and the global vegetated areas. NCEP tends to overestimate surface solar radiation, and underestimate both temperature and vapor pressure deficit (VPD). ECMWF has the highest accuracy but its radiation is lower in tropical regions, and the accuracy of DAO lies between NCEP and ECMWF. Biases in temperature are mainly responsible for large VPD biases in reanalyses. MODIS NPP contains more uncertainties than GPP. Global total MODIS GPP and NPP driven by DAO, ECMWF, and NCEP show notable differences (&gt;20 Pg C/yr) with the highest estimates from NCEP and the lowest from ECMWF. Again, the DAO results lie somewhere between NCEP and ECMWF estimates. Spatially, the larger discrepancies among reanalyses and their derived MODIS GPP and NPP occur in the tropics. These results reveal that the biases in meteorological reanalyses can introduce substantial error into GPP and NPP estimations, and emphasize the need to minimize these biases to improve the quality of MODIS GPP and NPP products.","author":[{"dropping-particle":"","family":"Zhao","given":"Maosheng","non-dropping-particle":"","parse-names":false,"suffix":""},{"dropping-particle":"","family":"Running","given":"Steven W.","non-dropping-particle":"","parse-names":false,"suffix":""},{"dropping-particle":"","family":"Nemani","given":"Ramakrishna R.","non-dropping-particle":"","parse-names":false,"suffix":""}],"container-title":"Journal of Geophysical Research: Biogeosciences","id":"ITEM-1","issue":"1","issued":{"date-parts":[["2006"]]},"page":"1-13","title":"Sensitivity of Moderate Resolution Imaging Spectroradiometer (MODIS) terrestrial primary production to the accuracy of meteorological reanalyses","type":"article-journal","volume":"111"},"uris":["http://www.mendeley.com/documents/?uuid=209a1a4d-d45b-4abd-99c3-7813fd86b519"]}],"mendeley":{"formattedCitation":"&lt;sup&gt;34&lt;/sup&gt;","plainTextFormattedCitation":"34","previouslyFormattedCitation":"&lt;sup&gt;34&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34</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107.50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Table 1</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{"citationItems":[{"id":"ITEM-1","itemData":{"DOI":"10.1029/2004JG000004","ISBN":"0148-0227","ISSN":"01480227","abstract":"The Moderate Resolution Imaging Spectroradiometer (MODIS) on board NASA's satellites, Terra and Aqua, dramatically improves our ability to accurately and continuously monitor the terrestrial biosphere. MODIS information is used to estimate global terrestrial primary production weekly and annually in near-real time at a 1-km resolution. MODIS terrestrial primary production requires daily gridded assimilation meteorological data as inputs, and the accuracy of the existing meteorological reanalysis data sets show marked differences both spatially and temporally. This study compares surface meteorological data sets from three well-documented global reanalyses, NASA Data Assimilation Office (DAO), European Centre for Medium-Range Weather Forecasts (ECMWF) (ERA-40) and National Centers for Environmental Prediction/National Center for Atmospheric Research (NCEP/NCAR) reanalysis 1, with observed weather station data and other gridded data interpolated from the observations, to evaluate the sensitivity of MODIS global terrestrial gross and net primary production (GPP and NPP) to the uncertainties of meteorological inputs both in the United States and the global vegetated areas. NCEP tends to overestimate surface solar radiation, and underestimate both temperature and vapor pressure deficit (VPD). ECMWF has the highest accuracy but its radiation is lower in tropical regions, and the accuracy of DAO lies between NCEP and ECMWF. Biases in temperature are mainly responsible for large VPD biases in reanalyses. MODIS NPP contains more uncertainties than GPP. Global total MODIS GPP and NPP driven by DAO, ECMWF, and NCEP show notable differences (&gt;20 Pg C/yr) with the highest estimates from NCEP and the lowest from ECMWF. Again, the DAO results lie somewhere between NCEP and ECMWF estimates. Spatially, the larger discrepancies among reanalyses and their derived MODIS GPP and NPP occur in the tropics. These results reveal that the biases in meteorological reanalyses can introduce substantial error into GPP and NPP estimations, and emphasize the need to minimize these biases to improve the quality of MODIS GPP and NPP products.","author":[{"dropping-particle":"","family":"Zhao","given":"Maosheng","non-dropping-particle":"","parse-names":false,"suffix":""},{"dropping-particle":"","family":"Running","given":"Steven W.","non-dropping-particle":"","parse-names":false,"suffix":""},{"dropping-particle":"","family":"Nemani","given":"Ramakrishna R.","non-dropping-particle":"","parse-names":false,"suffix":""}],"container-title":"Journal of Geophysical Research: Biogeosciences","id":"ITEM-1","issue":"1","issued":{"date-parts":[["2006"]]},"page":"1-13","title":"Sensitivity of Moderate Resolution Imaging Spectroradiometer (MODIS) terrestrial primary production to the accuracy of meteorological reanalyses","type":"article-journal","volume":"111"},"uris":["http://www.mendeley.com/documents/?uuid=209a1a4d-d45b-4abd-99c3-7813fd86b519"]}],"mendeley":{"formattedCitation":"&lt;sup&gt;34&lt;/sup&gt;","plainTextFormattedCitation":"34","previouslyFormattedCitation":"&lt;sup&gt;34&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34</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101.79</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Table 1</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{"citationItems":[{"id":"ITEM-1","itemData":{"DOI":"10.1029/2004JG000004","ISBN":"0148-0227","ISSN":"01480227","abstract":"The Moderate Resolution Imaging Spectroradiometer (MODIS) on board NASA's satellites, Terra and Aqua, dramatically improves our ability to accurately and continuously monitor the terrestrial biosphere. MODIS information is used to estimate global terrestrial primary production weekly and annually in near-real time at a 1-km resolution. MODIS terrestrial primary production requires daily gridded assimilation meteorological data as inputs, and the accuracy of the existing meteorological reanalysis data sets show marked differences both spatially and temporally. This study compares surface meteorological data sets from three well-documented global reanalyses, NASA Data Assimilation Office (DAO), European Centre for Medium-Range Weather Forecasts (ECMWF) (ERA-40) and National Centers for Environmental Prediction/National Center for Atmospheric Research (NCEP/NCAR) reanalysis 1, with observed weather station data and other gridded data interpolated from the observations, to evaluate the sensitivity of MODIS global terrestrial gross and net primary production (GPP and NPP) to the uncertainties of meteorological inputs both in the United States and the global vegetated areas. NCEP tends to overestimate surface solar radiation, and underestimate both temperature and vapor pressure deficit (VPD). ECMWF has the highest accuracy but its radiation is lower in tropical regions, and the accuracy of DAO lies between NCEP and ECMWF. Biases in temperature are mainly responsible for large VPD biases in reanalyses. MODIS NPP contains more uncertainties than GPP. Global total MODIS GPP and NPP driven by DAO, ECMWF, and NCEP show notable differences (&gt;20 Pg C/yr) with the highest estimates from NCEP and the lowest from ECMWF. Again, the DAO results lie somewhere between NCEP and ECMWF estimates. Spatially, the larger discrepancies among reanalyses and their derived MODIS GPP and NPP occur in the tropics. These results reveal that the biases in meteorological reanalyses can introduce substantial error into GPP and NPP estimations, and emphasize the need to minimize these biases to improve the quality of MODIS GPP and NPP products.","author":[{"dropping-particle":"","family":"Zhao","given":"Maosheng","non-dropping-particle":"","parse-names":false,"suffix":""},{"dropping-particle":"","family":"Running","given":"Steven W.","non-dropping-particle":"","parse-names":false,"suffix":""},{"dropping-particle":"","family":"Nemani","given":"Ramakrishna R.","non-dropping-particle":"","parse-names":false,"suffix":""}],"container-title":"Journal of Geophysical Research: Biogeosciences","id":"ITEM-1","issue":"1","issued":{"date-parts":[["2006"]]},"page":"1-13","title":"Sensitivity of Moderate Resolution Imaging Spectroradiometer (MODIS) terrestrial primary production to the accuracy of meteorological reanalyses","type":"article-journal","volume":"111"},"uris":["http://www.mendeley.com/documents/?uuid=209a1a4d-d45b-4abd-99c3-7813fd86b519"]}],"mendeley":{"formattedCitation":"&lt;sup&gt;34&lt;/sup&gt;","plainTextFormattedCitation":"34","previouslyFormattedCitation":"&lt;sup&gt;34&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34</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102.71</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Table 1</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{"citationItems":[{"id":"ITEM-1","itemData":{"DOI":"10.1029/2004JG000004","ISBN":"0148-0227","ISSN":"01480227","abstract":"The Moderate Resolution Imaging Spectroradiometer (MODIS) on board NASA's satellites, Terra and Aqua, dramatically improves our ability to accurately and continuously monitor the terrestrial biosphere. MODIS information is used to estimate global terrestrial primary production weekly and annually in near-real time at a 1-km resolution. MODIS terrestrial primary production requires daily gridded assimilation meteorological data as inputs, and the accuracy of the existing meteorological reanalysis data sets show marked differences both spatially and temporally. This study compares surface meteorological data sets from three well-documented global reanalyses, NASA Data Assimilation Office (DAO), European Centre for Medium-Range Weather Forecasts (ECMWF) (ERA-40) and National Centers for Environmental Prediction/National Center for Atmospheric Research (NCEP/NCAR) reanalysis 1, with observed weather station data and other gridded data interpolated from the observations, to evaluate the sensitivity of MODIS global terrestrial gross and net primary production (GPP and NPP) to the uncertainties of meteorological inputs both in the United States and the global vegetated areas. NCEP tends to overestimate surface solar radiation, and underestimate both temperature and vapor pressure deficit (VPD). ECMWF has the highest accuracy but its radiation is lower in tropical regions, and the accuracy of DAO lies between NCEP and ECMWF. Biases in temperature are mainly responsible for large VPD biases in reanalyses. MODIS NPP contains more uncertainties than GPP. Global total MODIS GPP and NPP driven by DAO, ECMWF, and NCEP show notable differences (&gt;20 Pg C/yr) with the highest estimates from NCEP and the lowest from ECMWF. Again, the DAO results lie somewhere between NCEP and ECMWF estimates. Spatially, the larger discrepancies among reanalyses and their derived MODIS GPP and NPP occur in the tropics. These results reveal that the biases in meteorological reanalyses can introduce substantial error into GPP and NPP estimations, and emphasize the need to minimize these biases to improve the quality of MODIS GPP and NPP products.","author":[{"dropping-particle":"","family":"Zhao","given":"Maosheng","non-dropping-particle":"","parse-names":false,"suffix":""},{"dropping-particle":"","family":"Running","given":"Steven W.","non-dropping-particle":"","parse-names":false,"suffix":""},{"dropping-particle":"","family":"Nemani","given":"Ramakrishna R.","non-dropping-particle":"","parse-names":false,"suffix":""}],"container-title":"Journal of Geophysical Research: Biogeosciences","id":"ITEM-1","issue":"1","issued":{"date-parts":[["2006"]]},"page":"1-13","title":"Sensitivity of Moderate Resolution Imaging Spectroradiometer (MODIS) terrestrial primary production to the accuracy of meteorological reanalyses","type":"article-journal","volume":"111"},"uris":["http://www.mendeley.com/documents/?uuid=209a1a4d-d45b-4abd-99c3-7813fd86b519"]}],"mendeley":{"formattedCitation":"&lt;sup&gt;34&lt;/sup&gt;","plainTextFormattedCitation":"34","previouslyFormattedCitation":"&lt;sup&gt;34&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34</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2002</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124.82</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Table 1</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{"citationItems":[{"id":"ITEM-1","itemData":{"DOI":"10.1029/2004JG000004","ISBN":"0148-0227","ISSN":"01480227","abstract":"The Moderate Resolution Imaging Spectroradiometer (MODIS) on board NASA's satellites, Terra and Aqua, dramatically improves our ability to accurately and continuously monitor the terrestrial biosphere. MODIS information is used to estimate global terrestrial primary production weekly and annually in near-real time at a 1-km resolution. MODIS terrestrial primary production requires daily gridded assimilation meteorological data as inputs, and the accuracy of the existing meteorological reanalysis data sets show marked differences both spatially and temporally. This study compares surface meteorological data sets from three well-documented global reanalyses, NASA Data Assimilation Office (DAO), European Centre for Medium-Range Weather Forecasts (ECMWF) (ERA-40) and National Centers for Environmental Prediction/National Center for Atmospheric Research (NCEP/NCAR) reanalysis 1, with observed weather station data and other gridded data interpolated from the observations, to evaluate the sensitivity of MODIS global terrestrial gross and net primary production (GPP and NPP) to the uncertainties of meteorological inputs both in the United States and the global vegetated areas. NCEP tends to overestimate surface solar radiation, and underestimate both temperature and vapor pressure deficit (VPD). ECMWF has the highest accuracy but its radiation is lower in tropical regions, and the accuracy of DAO lies between NCEP and ECMWF. Biases in temperature are mainly responsible for large VPD biases in reanalyses. MODIS NPP contains more uncertainties than GPP. Global total MODIS GPP and NPP driven by DAO, ECMWF, and NCEP show notable differences (&gt;20 Pg C/yr) with the highest estimates from NCEP and the lowest from ECMWF. Again, the DAO results lie somewhere between NCEP and ECMWF estimates. Spatially, the larger discrepancies among reanalyses and their derived MODIS GPP and NPP occur in the tropics. These results reveal that the biases in meteorological reanalyses can introduce substantial error into GPP and NPP estimations, and emphasize the need to minimize these biases to improve the quality of MODIS GPP and NPP products.","author":[{"dropping-particle":"","family":"Zhao","given":"Maosheng","non-dropping-particle":"","parse-names":false,"suffix":""},{"dropping-particle":"","family":"Running","given":"Steven W.","non-dropping-particle":"","parse-names":false,"suffix":""},{"dropping-particle":"","family":"Nemani","given":"Ramakrishna R.","non-dropping-particle":"","parse-names":false,"suffix":""}],"container-title":"Journal of Geophysical Research: Biogeosciences","id":"ITEM-1","issue":"1","issued":{"date-parts":[["2006"]]},"page":"1-13","title":"Sensitivity of Moderate Resolution Imaging Spectroradiometer (MODIS) terrestrial primary production to the accuracy of meteorological reanalyses","type":"article-journal","volume":"111"},"uris":["http://www.mendeley.com/documents/?uuid=209a1a4d-d45b-4abd-99c3-7813fd86b519"]}],"mendeley":{"formattedCitation":"&lt;sup&gt;34&lt;/sup&gt;","plainTextFormattedCitation":"34","previouslyFormattedCitation":"&lt;sup&gt;34&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34</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125.75</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Table 1</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{"citationItems":[{"id":"ITEM-1","itemData":{"DOI":"10.1029/2004JG000004","ISBN":"0148-0227","ISSN":"01480227","abstract":"The Moderate Resolution Imaging Spectroradiometer (MODIS) on board NASA's satellites, Terra and Aqua, dramatically improves our ability to accurately and continuously monitor the terrestrial biosphere. MODIS information is used to estimate global terrestrial primary production weekly and annually in near-real time at a 1-km resolution. MODIS terrestrial primary production requires daily gridded assimilation meteorological data as inputs, and the accuracy of the existing meteorological reanalysis data sets show marked differences both spatially and temporally. This study compares surface meteorological data sets from three well-documented global reanalyses, NASA Data Assimilation Office (DAO), European Centre for Medium-Range Weather Forecasts (ECMWF) (ERA-40) and National Centers for Environmental Prediction/National Center for Atmospheric Research (NCEP/NCAR) reanalysis 1, with observed weather station data and other gridded data interpolated from the observations, to evaluate the sensitivity of MODIS global terrestrial gross and net primary production (GPP and NPP) to the uncertainties of meteorological inputs both in the United States and the global vegetated areas. NCEP tends to overestimate surface solar radiation, and underestimate both temperature and vapor pressure deficit (VPD). ECMWF has the highest accuracy but its radiation is lower in tropical regions, and the accuracy of DAO lies between NCEP and ECMWF. Biases in temperature are mainly responsible for large VPD biases in reanalyses. MODIS NPP contains more uncertainties than GPP. Global total MODIS GPP and NPP driven by DAO, ECMWF, and NCEP show notable differences (&gt;20 Pg C/yr) with the highest estimates from NCEP and the lowest from ECMWF. Again, the DAO results lie somewhere between NCEP and ECMWF estimates. Spatially, the larger discrepancies among reanalyses and their derived MODIS GPP and NPP occur in the tropics. These results reveal that the biases in meteorological reanalyses can introduce substantial error into GPP and NPP estimations, and emphasize the need to minimize these biases to improve the quality of MODIS GPP and NPP products.","author":[{"dropping-particle":"","family":"Zhao","given":"Maosheng","non-dropping-particle":"","parse-names":false,"suffix":""},{"dropping-particle":"","family":"Running","given":"Steven W.","non-dropping-particle":"","parse-names":false,"suffix":""},{"dropping-particle":"","family":"Nemani","given":"Ramakrishna R.","non-dropping-particle":"","parse-names":false,"suffix":""}],"container-title":"Journal of Geophysical Research: Biogeosciences","id":"ITEM-1","issue":"1","issued":{"date-parts":[["2006"]]},"page":"1-13","title":"Sensitivity of Moderate Resolution Imaging Spectroradiometer (MODIS) terrestrial primary production to the accuracy of meteorological reanalyses","type":"article-journal","volume":"111"},"uris":["http://www.mendeley.com/documents/?uuid=209a1a4d-d45b-4abd-99c3-7813fd86b519"]}],"mendeley":{"formattedCitation":"&lt;sup&gt;34&lt;/sup&gt;","plainTextFormattedCitation":"34","previouslyFormattedCitation":"&lt;sup&gt;34&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34</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123.41</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Table 1</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{"citationItems":[{"id":"ITEM-1","itemData":{"DOI":"10.1029/2004JG000004","ISBN":"0148-0227","ISSN":"01480227","abstract":"The Moderate Resolution Imaging Spectroradiometer (MODIS) on board NASA's satellites, Terra and Aqua, dramatically improves our ability to accurately and continuously monitor the terrestrial biosphere. MODIS information is used to estimate global terrestrial primary production weekly and annually in near-real time at a 1-km resolution. MODIS terrestrial primary production requires daily gridded assimilation meteorological data as inputs, and the accuracy of the existing meteorological reanalysis data sets show marked differences both spatially and temporally. This study compares surface meteorological data sets from three well-documented global reanalyses, NASA Data Assimilation Office (DAO), European Centre for Medium-Range Weather Forecasts (ECMWF) (ERA-40) and National Centers for Environmental Prediction/National Center for Atmospheric Research (NCEP/NCAR) reanalysis 1, with observed weather station data and other gridded data interpolated from the observations, to evaluate the sensitivity of MODIS global terrestrial gross and net primary production (GPP and NPP) to the uncertainties of meteorological inputs both in the United States and the global vegetated areas. NCEP tends to overestimate surface solar radiation, and underestimate both temperature and vapor pressure deficit (VPD). ECMWF has the highest accuracy but its radiation is lower in tropical regions, and the accuracy of DAO lies between NCEP and ECMWF. Biases in temperature are mainly responsible for large VPD biases in reanalyses. MODIS NPP contains more uncertainties than GPP. Global total MODIS GPP and NPP driven by DAO, ECMWF, and NCEP show notable differences (&gt;20 Pg C/yr) with the highest estimates from NCEP and the lowest from ECMWF. Again, the DAO results lie somewhere between NCEP and ECMWF estimates. Spatially, the larger discrepancies among reanalyses and their derived MODIS GPP and NPP occur in the tropics. These results reveal that the biases in meteorological reanalyses can introduce substantial error into GPP and NPP estimations, and emphasize the need to minimize these biases to improve the quality of MODIS GPP and NPP products.","author":[{"dropping-particle":"","family":"Zhao","given":"Maosheng","non-dropping-particle":"","parse-names":false,"suffix":""},{"dropping-particle":"","family":"Running","given":"Steven W.","non-dropping-particle":"","parse-names":false,"suffix":""},{"dropping-particle":"","family":"Nemani","given":"Ramakrishna R.","non-dropping-particle":"","parse-names":false,"suffix":""}],"container-title":"Journal of Geophysical Research: Biogeosciences","id":"ITEM-1","issue":"1","issued":{"date-parts":[["2006"]]},"page":"1-13","title":"Sensitivity of Moderate Resolution Imaging Spectroradiometer (MODIS) terrestrial primary production to the accuracy of meteorological reanalyses","type":"article-journal","volume":"111"},"uris":["http://www.mendeley.com/documents/?uuid=209a1a4d-d45b-4abd-99c3-7813fd86b519"]}],"mendeley":{"formattedCitation":"&lt;sup&gt;34&lt;/sup&gt;","plainTextFormattedCitation":"34","previouslyFormattedCitation":"&lt;sup&gt;34&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34</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123.72</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Table 1</w:t>
            </w:r>
          </w:p>
        </w:tc>
        <w:bookmarkStart w:id="107" w:name="OLE_LINK27"/>
        <w:bookmarkStart w:id="108" w:name="OLE_LINK28"/>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{"citationItems":[{"id":"ITEM-1","itemData":{"DOI":"10.1029/2004JG000004","ISBN":"0148-0227","ISSN":"01480227","abstract":"The Moderate Resolution Imaging Spectroradiometer (MODIS) on board NASA's satellites, Terra and Aqua, dramatically improves our ability to accurately and continuously monitor the terrestrial biosphere. MODIS information is used to estimate global terrestrial primary production weekly and annually in near-real time at a 1-km resolution. MODIS terrestrial primary production requires daily gridded assimilation meteorological data as inputs, and the accuracy of the existing meteorological reanalysis data sets show marked differences both spatially and temporally. This study compares surface meteorological data sets from three well-documented global reanalyses, NASA Data Assimilation Office (DAO), European Centre for Medium-Range Weather Forecasts (ECMWF) (ERA-40) and National Centers for Environmental Prediction/National Center for Atmospheric Research (NCEP/NCAR) reanalysis 1, with observed weather station data and other gridded data interpolated from the observations, to evaluate the sensitivity of MODIS global terrestrial gross and net primary production (GPP and NPP) to the uncertainties of meteorological inputs both in the United States and the global vegetated areas. NCEP tends to overestimate surface solar radiation, and underestimate both temperature and vapor pressure deficit (VPD). ECMWF has the highest accuracy but its radiation is lower in tropical regions, and the accuracy of DAO lies between NCEP and ECMWF. Biases in temperature are mainly responsible for large VPD biases in reanalyses. MODIS NPP contains more uncertainties than GPP. Global total MODIS GPP and NPP driven by DAO, ECMWF, and NCEP show notable differences (&gt;20 Pg C/yr) with the highest estimates from NCEP and the lowest from ECMWF. Again, the DAO results lie somewhere between NCEP and ECMWF estimates. Spatially, the larger discrepancies among reanalyses and their derived MODIS GPP and NPP occur in the tropics. These results reveal that the biases in meteorological reanalyses can introduce substantial error into GPP and NPP estimations, and emphasize the need to minimize these biases to improve the quality of MODIS GPP and NPP products.","author":[{"dropping-particle":"","family":"Zhao","given":"Maosheng","non-dropping-particle":"","parse-names":false,"suffix":""},{"dropping-particle":"","family":"Running","given":"Steven W.","non-dropping-particle":"","parse-names":false,"suffix":""},{"dropping-particle":"","family":"Nemani","given":"Ramakrishna R.","non-dropping-particle":"","parse-names":false,"suffix":""}],"container-title":"Journal of Geophysical Research: Biogeosciences","id":"ITEM-1","issue":"1","issued":{"date-parts":[["2006"]]},"page":"1-13","title":"Sensitivity of Moderate Resolution Imaging Spectroradiometer (MODIS) terrestrial primary production to the accuracy of meteorological reanalyses","type":"article-journal","volume":"111"},"uris":["http://www.mendeley.com/documents/?uuid=209a1a4d-d45b-4abd-99c3-7813fd86b519"]}],"mendeley":{"formattedCitation":"&lt;sup&gt;34&lt;/sup&gt;","plainTextFormattedCitation":"34","previouslyFormattedCitation":"&lt;sup&gt;34&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34</w:t>
            </w:r>
            <w:r w:rsidRPr="00C04339">
              <w:rPr>
                <w:rFonts w:ascii="Times New Roman" w:hAnsi="Times New Roman" w:cs="Times New Roman"/>
                <w:sz w:val="18"/>
                <w:szCs w:val="18"/>
              </w:rPr>
              <w:fldChar w:fldCharType="end"/>
            </w:r>
            <w:bookmarkEnd w:id="107"/>
            <w:bookmarkEnd w:id="108"/>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2000-2001</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132.25</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Average of two estimations</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{"citationItems":[{"id":"ITEM-1","itemData":{"DOI":"10.1029/2007GL030014","ISBN":"0094-8276","ISSN":"00948276","PMID":"248871500003","abstract":"We investigate the capability of global leaf area index ( LAI) retrievals from the Moderate Resolution Imaging Spectroradiometer ( MODIS) to be assimilated within a process-oriented biosphere model in order to constrain the distribution of carbon fluxes. This is achieved by implementing a sequential data assimilation procedure within a Dynamic Global Vegetation Model. Assimilating two years ( 2000-2001) of satellite LAI retrievals advances the onset and the end of the growing season at high northern latitudes, by 20 and 40 days respectively. This reduces the growing season length and leads to lower estimates of global annual gross primary productivity ( GPP) and net primary productivity ( NPP), respectively by 5 and 3% with large variations from one vegetation biome to another. In situ measurements of monthly GPP from eddy flux towers provide an independent check on the performance of the assimilation procedure, resulting in an improvement of 25% in terms of root mean square error between modelled and observed GPP over the model grid points where the flux towers are located.","author":[{"dropping-particle":"","family":"Demarty","given":"Jerome","non-dropping-particle":"","parse-names":false,"suffix":""},{"dropping-particle":"","family":"Chevallier","given":"F.","non-dropping-particle":"","parse-names":false,"suffix":""},{"dropping-particle":"","family":"Friend","given":"A. D.","non-dropping-particle":"","parse-names":false,"suffix":""},{"dropping-particle":"","family":"Viovy","given":"N.","non-dropping-particle":"","parse-names":false,"suffix":""},{"dropping-particle":"","family":"Piao","given":"Shilong","non-dropping-particle":"","parse-names":false,"suffix":""},{"dropping-particle":"","family":"Ciais","given":"P.","non-dropping-particle":"","parse-names":false,"suffix":""}],"container-title":"Geophysical Research Letters","id":"ITEM-1","issue":"15","issued":{"date-parts":[["2007"]]},"page":"1-6","title":"Assimilation of global MODIS leaf area index retrievals within a terrestrial biosphere model","type":"article-journal","volume":"34"},"uris":["http://www.mendeley.com/documents/?uuid=e1293f29-f2ed-4271-8005-76e1926631bb"]}],"mendeley":{"formattedCitation":"&lt;sup&gt;35&lt;/sup&gt;","plainTextFormattedCitation":"35","previouslyFormattedCitation":"&lt;sup&gt;35&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35</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2002</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2001-2004</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131.50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{"citationItems":[{"id":"ITEM-1","itemData":{"DOI":"10.1016/j.ecolmodel.2007.05.014","ISBN":"0304-3800","ISSN":"03043800","abstract":"There are a number of outstanding important issues in terms of estimating terrestrial carbon fluxes; one of these is the spatial scaling issue. The purpose of the present study is to document the spatial scaling effect in terms of the terrestrial carbon flux measured at the point-scale and satellite-driven modeling at the global scale. To achieve this, the biosphere model BEAMS was used at the point, regional, and global scales using the same model conditions and parameters; we then compared the BEAMS output for the three different scales and ground measurements. The three sets of results showed reasonably similar spatial and temporal patterns. Temporal variations in the estimated GPP at point-scale showed good agreement with the ground measurements (R2 = 0.84). The spatial distributions of the annual mean GPP and NPP at the regional-scale revealed high values over hilly areas and plateaus, gradually decreasing toward urban areas and high mountains. Ground-observed, point-scale, and regional-scale GPP values show almost identical seasonal patterns. The correlation coefficient for the regional-scale and global-scale monthly mean NPP values is 0.77. In particular, the NPP calculated at the different scales for three areas showed a strong correlation (R2 = 0.81). As ground measurements are strongly reflected in the output of the global-scale simulation, we conclude that model validation at the point-scale is important when performing global-scale simulations. © 2007 Elsevier B.V. All rights reserved.","author":[{"dropping-particle":"","family":"Sasai","given":"T.","non-dropping-particle":"","parse-names":false,"suffix":""},{"dropping-particle":"","family":"Okamoto","given":"K.","non-dropping-particle":"","parse-names":false,"suffix":""},{"dropping-particle":"","family":"Hiyama","given":"T.","non-dropping-particle":"","parse-names":false,"suffix":""},{"dropping-particle":"","family":"Yamaguchi","given":"Y.","non-dropping-particle":"","parse-names":false,"suffix":""}],"container-title":"Ecological Modelling","id":"ITEM-1","issue":"2-4","issued":{"date-parts":[["2007"]]},"page":"135-144","title":"Comparing terrestrial carbon fluxes from the scale of a flux tower to the global scale","type":"article-journal","volume":"208"},"uris":["http://www.mendeley.com/documents/?uuid=132c34f3-af0e-4839-85ac-7ea62e703192"]}],"mendeley":{"formattedCitation":"&lt;sup&gt;36&lt;/sup&gt;","plainTextFormattedCitation":"36","previouslyFormattedCitation":"&lt;sup&gt;36&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36</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96.67</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Average of D0, D1and P1</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{"citationItems":[{"id":"ITEM-1","itemData":{"DOI":"10.1175/JCLI4222.1","ISBN":"0894-8755","ISSN":"08948755","abstract":"A new logical framework relating the structural and functional characteristics of a vegetation canopy is presented, based on the hypothesis that the ratio of leaf area to leaf mass (specific leaf area) varies linearly with overlying leaf area index within the canopy. Measurements of vertical gradients in specific leaf area and leaf carbon:nitrogen ratio for five species (two deciduous and three evergreen) in a temperate climate support this hypothesis. This new logic is combined with a two-leaf (sunlit and shaded) canopy model to arrive at a new canopy integration scheme for use in the land surface component of a climate system model. An inconsistency in the released model radiation code is identified and corrected. Also introduced here is a prognostic canopy model with coupled carbon and nitrogen cycle dynamics. The new scheme is implemented within the Community Land Model and tested in both diagnostic and prognostic canopy modes. The new scheme increases global gross primary production by 66&amp;#037; (from 65 to 108 Pg carbon yr&amp;minus;1) for diagnostic model simulations driven with reanalysis surface weather, with similar results (117 PgC yr&amp;minus;1) for the new prognostic model. Comparison of model predictions to global syntheses of observations shows generally good agreement for net primary productivity (NPP) across a range of vegetation types, with likely underestimation of NPP in tundra and larch communities. Vegetation carbon stocks are higher than observed in forest systems, but the ranking of stocks by vegetation type is accurately captured.","author":[{"dropping-particle":"","family":"Thornton","given":"Peter E.","non-dropping-particle":"","parse-names":false,"suffix":""},{"dropping-particle":"","family":"Zimmermann","given":"Niklaus E.","non-dropping-particle":"","parse-names":false,"suffix":""}],"container-title":"Journal of Climate","id":"ITEM-1","issue":"15","issued":{"date-parts":[["2007"]]},"page":"3902-3923","title":"An improved canopy integration scheme for a Land Surface Model with prognostic canopy structure","type":"article-journal","volume":"20"},"uris":["http://www.mendeley.com/documents/?uuid=737de1b3-e676-4c62-a594-9afc3fd8b05a"]}],"mendeley":{"formattedCitation":"&lt;sup&gt;37&lt;/sup&gt;","plainTextFormattedCitation":"37","previouslyFormattedCitation":"&lt;sup&gt;37&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37</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1981-2004</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124.00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{"citationItems":[{"id":"ITEM-1","itemData":{"DOI":"10.1111/j.1600-0889.2008.00360.x","ISBN":"0280-6509","ISSN":"0280-6509","abstract":"Land plays a dominant role in the interannual variability of the global\\ncarbon cycle. The canonical warming and drying of the terrestrial\\ntropics observed during El Nino events calls for the study of the role\\nof precipitation and temperature on carbon cycle variability. Here we\\nuse a dynamic vegetation and terrestrial carbon model\\nvegetation-global-atmosphere-soil (VEGAS) to investigate the response of\\nterrestrial carbon cycle to El Nino-Southern Oscillation (ENSO) for the\\nperiod 1980-2004. The simulated global total land-atmosphere flux\\n(F(ta)) by VEGAS agrees well with the atmospheric CO(2) inversion\\nmodelling results on ENSO timescales and is dominated by the tropics.\\nAnalysis of composites of terrestrial responses and climate factors\\nduring ENSO events and lead-lag correlations have identified that in the\\ntropics, anomalous precipitation lags ENSO by I month and temperature by\\n5-6 months, while simulated soil moisture lags by 5 months. Wanner and\\ndrier conditions there cause Suppression of Net Primary Production (NPP)\\nand enhancement of Heteotrophic Respiration (R(h)) simultaneously,\\nresulting in the lagging of tropical F(ta) by 6 months. Sensitivity\\nsimulations reveal that 2/3 of F(ta) change comes from NPP and 1/3 from\\nR(h). In VEGAS, fire burning accounts for about 25% of total F(ta)\\nanomalies. Precipitation during ENSO events contributes 56% of\\nvariation of F(ta); temperature accounts for 44%, which includes 25%\\nfrom the enhancement of Rh and 7% from the increase of the vegetation\\nrespiration. We identify the remaining 12% variation of F(ta) to be\\nfrom an indirect effect of temperature through its effect on soil\\nwetness, which in turn affects NPP. Such insight into the direct and\\nindirect effects of climatic factors highlights the critical role of\\nsoil Moisture in ecosystem and carbon cycle-a poorly constrained factor.","author":[{"dropping-particle":"","family":"Qian","given":"Haifeng","non-dropping-particle":"","parse-names":false,"suffix":""},{"dropping-particle":"","family":"Joseph","given":"Renu","non-dropping-particle":"","parse-names":false,"suffix":""},{"dropping-particle":"","family":"Zeng","given":"Ning","non-dropping-particle":"","parse-names":false,"suffix":""}],"container-title":"Tellus Series B-Chemical and Physical Meteorology","id":"ITEM-1","issue":"4","issued":{"date-parts":[["2008"]]},"page":"537-550","title":"Response of the terrestrial carbon cycle to the El Nino-Southern Oscillation","type":"article-journal","volume":"60"},"uris":["http://www.mendeley.com/documents/?uuid=93653655-fca9-45d4-874d-d1bea7a90533"]}],"mendeley":{"formattedCitation":"&lt;sup&gt;38&lt;/sup&gt;","plainTextFormattedCitation":"38","previouslyFormattedCitation":"&lt;sup&gt;38&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38</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118.00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{"citationItems":[{"id":"ITEM-1","itemData":{"DOI":"10.1029/2008JD011476","ISBN":"0148-0227","ISSN":"01480227","abstract":"This study examines the effects of future anthropogenic emissions on climate, and the resulting feedback to natural emissions and air quality. Speciated sector- and region-specific 2030 emission factors were developed to produce gas and particle emission inventories that followed Special Report on Emission Scenarios (SRES) A1B and B1 emission trajectories. Current and future climate model simulations were run, in which anthropogenic emission changes affected climate, which fed back to natural emissions from lightning (NO, NO2, HONO, HNO3,N2O,H2O2,HO2, CO), soils (dust, bacteria, NO, N2O,H2,CH4,H2S, DMS, OCS, CS2), the ocean (bacteria, sea spray, DMS,N2O,H2,CH4), vegetation (pollen, spores, isoprene, monoterpenes, methanol, other VOCs), and photosynthesis/respiration. New methods were derived to calculate lightning flash rates as a function of size-resolved collisions and other physical principles and pollen, spore, and bacteria emissions. Although the B1 scenario was ‘‘cleaner’’ than the A1B scenario, global warming increased more in the B1 scenario because much A1B warming was masked by additional reflective aeroso</w:instrText>
            </w:r>
            <w:r w:rsidR="00906672">
              <w:rPr>
                <w:rFonts w:ascii="Times New Roman" w:hAnsi="Times New Roman" w:cs="Times New Roman" w:hint="eastAsia"/>
                <w:sz w:val="18"/>
                <w:szCs w:val="18"/>
              </w:rPr>
              <w:instrText xml:space="preserve">l particles. Thus neither scenario is entirely beneficial from a climate and health perspective, and the best control measure is to reduce warming gases and warming/cooling particles together. Lightning emissions declined by </w:instrText>
            </w:r>
            <w:r w:rsidR="00906672">
              <w:rPr>
                <w:rFonts w:ascii="Times New Roman" w:hAnsi="Times New Roman" w:cs="Times New Roman" w:hint="eastAsia"/>
                <w:sz w:val="18"/>
                <w:szCs w:val="18"/>
              </w:rPr>
              <w:instrText></w:instrText>
            </w:r>
            <w:r w:rsidR="00906672">
              <w:rPr>
                <w:rFonts w:ascii="Times New Roman" w:hAnsi="Times New Roman" w:cs="Times New Roman" w:hint="eastAsia"/>
                <w:sz w:val="18"/>
                <w:szCs w:val="18"/>
              </w:rPr>
              <w:instrText>3% in the B1 scenario and</w:instrText>
            </w:r>
            <w:r w:rsidR="00906672">
              <w:rPr>
                <w:rFonts w:ascii="Times New Roman" w:hAnsi="Times New Roman" w:cs="Times New Roman" w:hint="eastAsia"/>
                <w:sz w:val="18"/>
                <w:szCs w:val="18"/>
              </w:rPr>
              <w:instrText></w:instrText>
            </w:r>
            <w:r w:rsidR="00906672">
              <w:rPr>
                <w:rFonts w:ascii="Times New Roman" w:hAnsi="Times New Roman" w:cs="Times New Roman" w:hint="eastAsia"/>
                <w:sz w:val="18"/>
                <w:szCs w:val="18"/>
              </w:rPr>
              <w:instrText xml:space="preserve">12%in theA1Bscenario as the number of ice crystals, thus charge-separating bounceoffs, decreased. Net primary production increased by </w:instrText>
            </w:r>
            <w:r w:rsidR="00906672">
              <w:rPr>
                <w:rFonts w:ascii="Times New Roman" w:hAnsi="Times New Roman" w:cs="Times New Roman" w:hint="eastAsia"/>
                <w:sz w:val="18"/>
                <w:szCs w:val="18"/>
              </w:rPr>
              <w:instrText></w:instrText>
            </w:r>
            <w:r w:rsidR="00906672">
              <w:rPr>
                <w:rFonts w:ascii="Times New Roman" w:hAnsi="Times New Roman" w:cs="Times New Roman" w:hint="eastAsia"/>
                <w:sz w:val="18"/>
                <w:szCs w:val="18"/>
              </w:rPr>
              <w:instrText>2% in both scenarios. Emissions of isoprene and monoterpenes increased by</w:instrText>
            </w:r>
            <w:r w:rsidR="00906672">
              <w:rPr>
                <w:rFonts w:ascii="Times New Roman" w:hAnsi="Times New Roman" w:cs="Times New Roman" w:hint="eastAsia"/>
                <w:sz w:val="18"/>
                <w:szCs w:val="18"/>
              </w:rPr>
              <w:instrText></w:instrText>
            </w:r>
            <w:r w:rsidR="00906672">
              <w:rPr>
                <w:rFonts w:ascii="Times New Roman" w:hAnsi="Times New Roman" w:cs="Times New Roman" w:hint="eastAsia"/>
                <w:sz w:val="18"/>
                <w:szCs w:val="18"/>
              </w:rPr>
              <w:instrText>1% in the A1B scenario and 4</w:instrText>
            </w:r>
            <w:r w:rsidR="00906672">
              <w:rPr>
                <w:rFonts w:ascii="Times New Roman" w:hAnsi="Times New Roman" w:cs="Times New Roman" w:hint="eastAsia"/>
                <w:sz w:val="18"/>
                <w:szCs w:val="18"/>
              </w:rPr>
              <w:instrText>–</w:instrText>
            </w:r>
            <w:r w:rsidR="00906672">
              <w:rPr>
                <w:rFonts w:ascii="Times New Roman" w:hAnsi="Times New Roman" w:cs="Times New Roman" w:hint="eastAsia"/>
                <w:sz w:val="18"/>
                <w:szCs w:val="18"/>
              </w:rPr>
              <w:instrText xml:space="preserve">5% in the B1 scenario. Near-surface ozone increased by </w:instrText>
            </w:r>
            <w:r w:rsidR="00906672">
              <w:rPr>
                <w:rFonts w:ascii="Times New Roman" w:hAnsi="Times New Roman" w:cs="Times New Roman" w:hint="eastAsia"/>
                <w:sz w:val="18"/>
                <w:szCs w:val="18"/>
              </w:rPr>
              <w:instrText></w:instrText>
            </w:r>
            <w:r w:rsidR="00906672">
              <w:rPr>
                <w:rFonts w:ascii="Times New Roman" w:hAnsi="Times New Roman" w:cs="Times New Roman" w:hint="eastAsia"/>
                <w:sz w:val="18"/>
                <w:szCs w:val="18"/>
              </w:rPr>
              <w:instrText xml:space="preserve">14% in the A1B scenario and increased by </w:instrText>
            </w:r>
            <w:r w:rsidR="00906672">
              <w:rPr>
                <w:rFonts w:ascii="Times New Roman" w:hAnsi="Times New Roman" w:cs="Times New Roman" w:hint="eastAsia"/>
                <w:sz w:val="18"/>
                <w:szCs w:val="18"/>
              </w:rPr>
              <w:instrText></w:instrText>
            </w:r>
            <w:r w:rsidR="00906672">
              <w:rPr>
                <w:rFonts w:ascii="Times New Roman" w:hAnsi="Times New Roman" w:cs="Times New Roman" w:hint="eastAsia"/>
                <w:sz w:val="18"/>
                <w:szCs w:val="18"/>
              </w:rPr>
              <w:instrText xml:space="preserve">2% in the A1B scenario and decreased by </w:instrText>
            </w:r>
            <w:r w:rsidR="00906672">
              <w:rPr>
                <w:rFonts w:ascii="Times New Roman" w:hAnsi="Times New Roman" w:cs="Times New Roman" w:hint="eastAsia"/>
                <w:sz w:val="18"/>
                <w:szCs w:val="18"/>
              </w:rPr>
              <w:instrText></w:instrText>
            </w:r>
            <w:r w:rsidR="00906672">
              <w:rPr>
                <w:rFonts w:ascii="Times New Roman" w:hAnsi="Times New Roman" w:cs="Times New Roman" w:hint="eastAsia"/>
                <w:sz w:val="18"/>
                <w:szCs w:val="18"/>
              </w:rPr>
              <w:instrText xml:space="preserve">2% in the B1 scenario. The resulting 1.4% higher aerosol optical depths (AODs) in the A1B scenario decreased ocean </w:instrText>
            </w:r>
            <w:r w:rsidR="00906672">
              <w:rPr>
                <w:rFonts w:ascii="Times New Roman" w:hAnsi="Times New Roman" w:cs="Times New Roman" w:hint="eastAsia"/>
                <w:sz w:val="18"/>
                <w:szCs w:val="18"/>
              </w:rPr>
              <w:instrText></w:instrText>
            </w:r>
            <w:r w:rsidR="00906672">
              <w:rPr>
                <w:rFonts w:ascii="Times New Roman" w:hAnsi="Times New Roman" w:cs="Times New Roman" w:hint="eastAsia"/>
                <w:sz w:val="18"/>
                <w:szCs w:val="18"/>
              </w:rPr>
              <w:instrText xml:space="preserve">4% in the B1 scenario, reducing ambient isoprene in the latter case. Gases from soils increased in both scenarios due to higher temperatures. Near-surface PM2.5 mass wind speeds and thus ocean sea spray and bacteria emissions; </w:instrText>
            </w:r>
            <w:r w:rsidR="00906672">
              <w:rPr>
                <w:rFonts w:ascii="Times New Roman" w:hAnsi="Times New Roman" w:cs="Times New Roman" w:hint="eastAsia"/>
                <w:sz w:val="18"/>
                <w:szCs w:val="18"/>
              </w:rPr>
              <w:instrText></w:instrText>
            </w:r>
            <w:r w:rsidR="00906672">
              <w:rPr>
                <w:rFonts w:ascii="Times New Roman" w:hAnsi="Times New Roman" w:cs="Times New Roman" w:hint="eastAsia"/>
                <w:sz w:val="18"/>
                <w:szCs w:val="18"/>
              </w:rPr>
              <w:instrText>5% lower AODs in the B1 scenario had the opposi</w:instrText>
            </w:r>
            <w:r w:rsidR="00906672">
              <w:rPr>
                <w:rFonts w:ascii="Times New Roman" w:hAnsi="Times New Roman" w:cs="Times New Roman"/>
                <w:sz w:val="18"/>
                <w:szCs w:val="18"/>
              </w:rPr>
              <w:instrText>te effect.","author":[{"dropping-particle":"","family":"Jacobson","given":"Mark Z.","non-dropping-particle":"","parse-names":false,"suffix":""},{"dropping-particle":"","family":"Streets","given":"David G.","non-dropping-particle":"","parse-names":false,"suffix":""}],"container-title":"Journal of Geophysical Research Atmospheres","id":"ITEM-1","issue":"8","issued":{"date-parts":[["2009"]]},"page":"1-21","title":"Influence of future anthropogenic emissions on climate, natural emissions, and air quality","type":"article-journal","volume":"114"},"uris":["http://www.mendeley.com/documents/?uuid=319e5914-2737-4485-8d81-463b45fe3c0a"]}],"mendeley":{"formattedCitation":"&lt;sup&gt;39&lt;/sup&gt;","plainTextFormattedCitation":"39","previouslyFormattedCitation":"&lt;sup&gt;39&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39</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108.00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sz w:val="18"/>
                <w:szCs w:val="18"/>
              </w:rPr>
            </w:pPr>
          </w:p>
        </w:tc>
        <w:bookmarkStart w:id="109" w:name="OLE_LINK47"/>
        <w:bookmarkStart w:id="110" w:name="OLE_LINK49"/>
        <w:tc>
          <w:tcPr>
            <w:tcW w:w="1080" w:type="dxa"/>
            <w:vAlign w:val="center"/>
          </w:tcPr>
          <w:p w:rsidR="00891717" w:rsidRPr="00C04339" w:rsidRDefault="00891717" w:rsidP="00CA1D74">
            <w:pPr>
              <w:spacing w:after="0"/>
              <w:rPr>
                <w:rFonts w:ascii="Times New Roman" w:hAnsi="Times New Roman" w:cs="Times New Roman"/>
                <w:sz w:val="18"/>
                <w:szCs w:val="18"/>
                <w:lang w:val="da-DK"/>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{"citationItems":[{"id":"ITEM-1","itemData":{"DOI":"10.1111/j.1466-8238.2008.00442.x","ISBN":"1466822X\\n14668238","ISSN":"1466822X","abstract":"Aim To examine the global pattern of the net primary production (NPP)/gross primary production (GPP) ratio of the Earth’s land area along geographical and climatic gradients. Location The global planetary ecosystem. Methods The 4-year average annual NPP/GPP ratio of the Earth’s land area was calculated using 2000–03 Moderate Resolution Imaging Spectroradiometer (MODIS) data. The global pattern of the NPP/GPP ratio was investigated by comparing it among each typical terrestrial ecosystem and plotting it along a geographical and climatic gradient, including latitude, altitude, temperature and precipitation. Results The global terrestrial ecosystem had an average NPP/GPP ratio value of 0.52 with minor variation from 2000 to 2003. However, the NPP/GPP ratio showed considerable spatial variation associated with ecosystem type, geographical location and climate. Densely vegetated ecosystems had a lower NPP/GPP ratio than sparsely vegetated ecosystems. Forest ecosystems had a lower NPP/GPP ratio than shrub and herbaceous ecosystems. Geographically, the NPP/GPP ratio increased with altitude. In the Southern Hemisphere, the NPP/GPP ratio decreased along latitude from 30 ° to 10 ° and it exhibited high fluctuation in the Northern Hemisphere. Climati- cally, the NPP/GPP ratio exhibited a decreasing trend along enhanced precipitation when it was less than 2300 mm year –1 *, Hua Chen 3 and Jonathan Adams 4 and a static trend when the annual precipitation was over 2300 mm. The NPP/GPP ratio showed a decreasing trend along temperature when it was between –20 ° C and 10 ° C, and showed an increasing trend along rising temperature when it was between –10 ° C and 20 ° C. Within each ecosystem, the NPP/GPP ratio revealed a similar trend to the global trend along temperature and precipitation. Conclusions The NPP/GPP ratio exhibited a pattern depending on the main climatic characteristics such as temperature and precipitation and geographical factors such as latitude and altitude. The findings of this research challenge the widely held assumption that the NPP/GPP ratio is consistent regardless of ecosystem type.","author":[{"dropping-particle":"","family":"Zhang","given":"Yangjian","non-dropping-particle":"","parse-names":false,"suffix":""},{"dropping-particle":"","family":"Xu","given":"Ming","non-dropping-particle":"","parse-names":false,"suffix":""},{"dropping-particle":"","family":"Chen","given":"Hua","non-dropping-particle":"","parse-names":false,"suffix":""},{"dropping-particle":"","family":"Adams","given":"Jonathan","non-dropping-particle":"","parse-names":false,"suffix":""}],"container-title":"Global Ecology and Biogeography","id":"ITEM-1","issue":"3","issued":{"date-parts":[["2009"]]},"page":"280-290","title":"Global pattern of NPP to GPP ratio derived from MODIS data: Effects of ecosystem type, geographical location and climate","type":"article-journal","volume":"18"},"uris":["http://www.mendeley.com/documents/?uuid=22ba04ec-4f97-42da-abfa-63bd6289627f"]}],"mendeley":{"formattedCitation":"&lt;sup&gt;40&lt;/sup&gt;","plainTextFormattedCitation":"40","previouslyFormattedCitation":"&lt;sup&gt;40&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lang w:val="da-DK"/>
              </w:rPr>
              <w:t>40</w:t>
            </w:r>
            <w:r w:rsidRPr="00C04339">
              <w:rPr>
                <w:rFonts w:ascii="Times New Roman" w:hAnsi="Times New Roman" w:cs="Times New Roman"/>
                <w:sz w:val="18"/>
                <w:szCs w:val="18"/>
              </w:rPr>
              <w:fldChar w:fldCharType="end"/>
            </w:r>
            <w:bookmarkEnd w:id="109"/>
            <w:bookmarkEnd w:id="110"/>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lang w:val="da-DK"/>
              </w:rPr>
            </w:pPr>
            <w:r w:rsidRPr="00C04339">
              <w:rPr>
                <w:rFonts w:ascii="Times New Roman" w:hAnsi="Times New Roman" w:cs="Times New Roman"/>
                <w:color w:val="000000"/>
                <w:sz w:val="18"/>
                <w:szCs w:val="18"/>
                <w:lang w:val="da-DK"/>
              </w:rPr>
              <w:t>2001</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lang w:val="da-DK"/>
              </w:rPr>
            </w:pPr>
            <w:r w:rsidRPr="00C04339">
              <w:rPr>
                <w:rFonts w:ascii="Times New Roman" w:hAnsi="Times New Roman" w:cs="Times New Roman"/>
                <w:color w:val="000000"/>
                <w:sz w:val="18"/>
                <w:szCs w:val="18"/>
                <w:lang w:val="da-DK"/>
              </w:rPr>
              <w:t>2000-2003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lang w:val="da-DK"/>
              </w:rPr>
            </w:pPr>
            <w:r w:rsidRPr="00C04339">
              <w:rPr>
                <w:rFonts w:ascii="Times New Roman" w:hAnsi="Times New Roman" w:cs="Times New Roman"/>
                <w:color w:val="000000"/>
                <w:sz w:val="18"/>
                <w:szCs w:val="18"/>
                <w:lang w:val="da-DK"/>
              </w:rPr>
              <w:t>110.33</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lang w:val="da-DK"/>
              </w:rPr>
            </w:pPr>
          </w:p>
        </w:tc>
        <w:tc>
          <w:tcPr>
            <w:tcW w:w="1170" w:type="dxa"/>
            <w:vAlign w:val="center"/>
          </w:tcPr>
          <w:p w:rsidR="00891717" w:rsidRPr="00C04339" w:rsidRDefault="00891717" w:rsidP="00CA1D74">
            <w:pPr>
              <w:spacing w:after="0"/>
              <w:rPr>
                <w:rFonts w:ascii="Times New Roman" w:hAnsi="Times New Roman" w:cs="Times New Roman"/>
                <w:sz w:val="18"/>
                <w:szCs w:val="18"/>
                <w:lang w:val="da-DK"/>
              </w:rPr>
            </w:pPr>
          </w:p>
        </w:tc>
        <w:tc>
          <w:tcPr>
            <w:tcW w:w="2700" w:type="dxa"/>
            <w:vAlign w:val="center"/>
          </w:tcPr>
          <w:p w:rsidR="00891717" w:rsidRPr="00C04339" w:rsidRDefault="00891717" w:rsidP="00CA1D74">
            <w:pPr>
              <w:spacing w:after="0"/>
              <w:rPr>
                <w:rFonts w:ascii="Times New Roman" w:hAnsi="Times New Roman" w:cs="Times New Roman"/>
                <w:sz w:val="18"/>
                <w:szCs w:val="18"/>
                <w:lang w:val="da-DK"/>
              </w:rPr>
            </w:pPr>
          </w:p>
        </w:tc>
        <w:tc>
          <w:tcPr>
            <w:tcW w:w="1080" w:type="dxa"/>
            <w:vAlign w:val="center"/>
          </w:tcPr>
          <w:p w:rsidR="00891717" w:rsidRPr="00C04339" w:rsidRDefault="006976AB" w:rsidP="00CA1D74">
            <w:pPr>
              <w:spacing w:after="0"/>
              <w:rPr>
                <w:rFonts w:ascii="Times New Roman" w:hAnsi="Times New Roman" w:cs="Times New Roman"/>
                <w:sz w:val="18"/>
                <w:szCs w:val="18"/>
                <w:lang w:val="da-DK"/>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{"citationItems":[{"id":"ITEM-1","itemData":{"DOI":"10.1111/j.1466-8238.2008.00442.x","ISBN":"1466822X\\n14668238","ISSN":"1466822X","abstract":"Aim To examine the global pattern of the net primary production (NPP)/gross primary production (GPP) ratio of the Earth’s land area along geographical and climatic gradients. Location The global planetary ecosystem. Methods The 4-year average annual NPP/GPP ratio of the Earth’s land area was calculated using 2000–03 Moderate Resolution Imaging Spectroradiometer (MODIS) data. The global pattern of the NPP/GPP ratio was investigated by comparing it among each typical terrestrial ecosystem and plotting it along a geographical and climatic gradient, including latitude, altitude, temperature and precipitation. Results The global terrestrial ecosystem had an average NPP/GPP ratio value of 0.52 with minor variation from 2000 to 2003. However, the NPP/GPP ratio showed considerable spatial variation associated with ecosystem type, geographical location and climate. Densely vegetated ecosystems had a lower NPP/GPP ratio than sparsely vegetated ecosystems. Forest ecosystems had a lower NPP/GPP ratio than shrub and herbaceous ecosystems. Geographically, the NPP/GPP ratio increased with altitude. In the Southern Hemisphere, the NPP/GPP ratio decreased along latitude from 30 ° to 10 ° and it exhibited high fluctuation in the Northern Hemisphere. Climati- cally, the NPP/GPP ratio exhibited a decreasing trend along enhanced precipitation when it was less than 2300 mm year –1 *, Hua Chen 3 and Jonathan Adams 4 and a static trend when the annual precipitation was over 2300 mm. The NPP/GPP ratio showed a decreasing trend along temperature when it was between –20 ° C and 10 ° C, and showed an increasing trend along rising temperature when it was between –10 ° C and 20 ° C. Within each ecosystem, the NPP/GPP ratio revealed a similar trend to the global trend along temperature and precipitation. Conclusions The NPP/GPP ratio exhibited a pattern depending on the main climatic characteristics such as temperature and precipitation and geographical factors such as latitude and altitude. The findings of this research challenge the widely held assumption that the NPP/GPP ratio is consistent regardless of ecosystem type.","author":[{"dropping-particle":"","family":"Zhang","given":"Yangjian","non-dropping-particle":"","parse-names":false,"suffix":""},{"dropping-particle":"","family":"Xu","given":"Ming","non-dropping-particle":"","parse-names":false,"suffix":""},{"dropping-particle":"","family":"Chen","given":"Hua","non-dropping-particle":"","parse-names":false,"suffix":""},{"dropping-particle":"","family":"Adams","given":"Jonathan","non-dropping-particle":"","parse-names":false,"suffix":""}],"container-title":"Global Ecology and Biogeography","id":"ITEM-1","issue":"3","issued":{"date-parts":[["2009"]]},"page":"280-290","title":"Global pattern of NPP to GPP ratio derived from MODIS data: Effects of ecosystem type, geographical location and climate","type":"article-journal","volume":"18"},"uris":["http://www.mendeley.com/documents/?uuid=22ba04ec-4f97-42da-abfa-63bd6289627f"]}],"mendeley":{"formattedCitation":"&lt;sup&gt;40&lt;/sup&gt;","plainTextFormattedCitation":"40","previouslyFormattedCitation":"&lt;sup&gt;40&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lang w:val="da-DK"/>
              </w:rPr>
              <w:t>40</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lang w:val="da-DK"/>
              </w:rPr>
            </w:pPr>
            <w:r w:rsidRPr="00C04339">
              <w:rPr>
                <w:rFonts w:ascii="Times New Roman" w:hAnsi="Times New Roman" w:cs="Times New Roman"/>
                <w:color w:val="000000"/>
                <w:sz w:val="18"/>
                <w:szCs w:val="18"/>
                <w:lang w:val="da-DK"/>
              </w:rPr>
              <w:t>2002</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lang w:val="da-DK"/>
              </w:rPr>
            </w:pPr>
            <w:r w:rsidRPr="00C04339">
              <w:rPr>
                <w:rFonts w:ascii="Times New Roman" w:hAnsi="Times New Roman" w:cs="Times New Roman"/>
                <w:color w:val="000000"/>
                <w:sz w:val="18"/>
                <w:szCs w:val="18"/>
                <w:lang w:val="da-DK"/>
              </w:rPr>
              <w:t>2000-2003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lang w:val="da-DK"/>
              </w:rPr>
            </w:pPr>
            <w:r w:rsidRPr="00C04339">
              <w:rPr>
                <w:rFonts w:ascii="Times New Roman" w:hAnsi="Times New Roman" w:cs="Times New Roman"/>
                <w:color w:val="000000"/>
                <w:sz w:val="18"/>
                <w:szCs w:val="18"/>
                <w:lang w:val="da-DK"/>
              </w:rPr>
              <w:t>107.40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lang w:val="da-DK"/>
              </w:rPr>
            </w:pPr>
          </w:p>
        </w:tc>
        <w:tc>
          <w:tcPr>
            <w:tcW w:w="1170" w:type="dxa"/>
            <w:vAlign w:val="center"/>
          </w:tcPr>
          <w:p w:rsidR="00891717" w:rsidRPr="00C04339" w:rsidRDefault="00891717" w:rsidP="00CA1D74">
            <w:pPr>
              <w:spacing w:after="0"/>
              <w:rPr>
                <w:rFonts w:ascii="Times New Roman" w:hAnsi="Times New Roman" w:cs="Times New Roman"/>
                <w:sz w:val="18"/>
                <w:szCs w:val="18"/>
                <w:lang w:val="da-DK"/>
              </w:rPr>
            </w:pPr>
          </w:p>
        </w:tc>
        <w:tc>
          <w:tcPr>
            <w:tcW w:w="2700" w:type="dxa"/>
            <w:vAlign w:val="center"/>
          </w:tcPr>
          <w:p w:rsidR="00891717" w:rsidRPr="00C04339" w:rsidRDefault="00891717" w:rsidP="00CA1D74">
            <w:pPr>
              <w:spacing w:after="0"/>
              <w:rPr>
                <w:rFonts w:ascii="Times New Roman" w:hAnsi="Times New Roman" w:cs="Times New Roman"/>
                <w:sz w:val="18"/>
                <w:szCs w:val="18"/>
                <w:lang w:val="da-DK"/>
              </w:rPr>
            </w:pPr>
          </w:p>
        </w:tc>
        <w:tc>
          <w:tcPr>
            <w:tcW w:w="1080" w:type="dxa"/>
            <w:vAlign w:val="center"/>
          </w:tcPr>
          <w:p w:rsidR="00891717" w:rsidRPr="00C04339" w:rsidRDefault="006976AB" w:rsidP="00CA1D74">
            <w:pPr>
              <w:spacing w:after="0"/>
              <w:rPr>
                <w:rFonts w:ascii="Times New Roman" w:hAnsi="Times New Roman" w:cs="Times New Roman"/>
                <w:sz w:val="18"/>
                <w:szCs w:val="18"/>
                <w:lang w:val="da-DK"/>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{"citationItems":[{"id":"ITEM-1","itemData":{"DOI":"10.1111/j.1466-8238.2008.00442.x","ISBN":"1466822X\\n14668238","ISSN":"1466822X","abstract":"Aim To examine the global pattern of the net primary production (NPP)/gross primary production (GPP) ratio of the Earth’s land area along geographical and climatic gradients. Location The global planetary ecosystem. Methods The 4-year average annual NPP/GPP ratio of the Earth’s land area was calculated using 2000–03 Moderate Resolution Imaging Spectroradiometer (MODIS) data. The global pattern of the NPP/GPP ratio was investigated by comparing it among each typical terrestrial ecosystem and plotting it along a geographical and climatic gradient, including latitude, altitude, temperature and precipitation. Results The global terrestrial ecosystem had an average NPP/GPP ratio value of 0.52 with minor variation from 2000 to 2003. However, the NPP/GPP ratio showed considerable spatial variation associated with ecosystem type, geographical location and climate. Densely vegetated ecosystems had a lower NPP/GPP ratio than sparsely vegetated ecosystems. Forest ecosystems had a lower NPP/GPP ratio than shrub and herbaceous ecosystems. Geographically, the NPP/GPP ratio increased with altitude. In the Southern Hemisphere, the NPP/GPP ratio decreased along latitude from 30 ° to 10 ° and it exhibited high fluctuation in the Northern Hemisphere. Climati- cally, the NPP/GPP ratio exhibited a decreasing trend along enhanced precipitation when it was less than 2300 mm year –1 *, Hua Chen 3 and Jonathan Adams 4 and a static trend when the annual precipitation was over 2300 mm. The NPP/GPP ratio showed a decreasing trend along temperature when it was between –20 ° C and 10 ° C, and showed an increasing trend along rising temperature when it was between –10 ° C and 20 ° C. Within each ecosystem, the NPP/GPP ratio revealed a similar trend to the global trend along temperature and precipitation. Conclusions The NPP/GPP ratio exhibited a pattern depending on the main climatic characteristics such as temperature and precipitation and geographical factors such as latitude and altitude. The findings of this research challenge the widely held assumption that the NPP/GPP ratio is consistent regardless of ecosystem type.","author":[{"dropping-particle":"","family":"Zhang","given":"Yangjian","non-dropping-particle":"","parse-names":false,"suffix":""},{"dropping-particle":"","family":"Xu","given":"Ming","non-dropping-particle":"","parse-names":false,"suffix":""},{"dropping-particle":"","family":"Chen","given":"Hua","non-dropping-particle":"","parse-names":false,"suffix":""},{"dropping-particle":"","family":"Adams","given":"Jonathan","non-dropping-particle":"","parse-names":false,"suffix":""}],"container-title":"Global Ecology and Biogeography","id":"ITEM-1","issue":"3","issued":{"date-parts":[["2009"]]},"page":"280-290","title":"Global pattern of NPP to GPP ratio derived from MODIS data: Effects of ecosystem type, geographical location and climate","type":"article-journal","volume":"18"},"uris":["http://www.mendeley.com/documents/?uuid=22ba04ec-4f97-42da-abfa-63bd6289627f"]}],"mendeley":{"formattedCitation":"&lt;sup&gt;40&lt;/sup&gt;","plainTextFormattedCitation":"40","previouslyFormattedCitation":"&lt;sup&gt;40&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lang w:val="da-DK"/>
              </w:rPr>
              <w:t>40</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lang w:val="da-DK"/>
              </w:rPr>
            </w:pPr>
            <w:r w:rsidRPr="00C04339">
              <w:rPr>
                <w:rFonts w:ascii="Times New Roman" w:hAnsi="Times New Roman" w:cs="Times New Roman"/>
                <w:color w:val="000000"/>
                <w:sz w:val="18"/>
                <w:szCs w:val="18"/>
                <w:lang w:val="da-DK"/>
              </w:rPr>
              <w:lastRenderedPageBreak/>
              <w:t>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lang w:val="da-DK"/>
              </w:rPr>
            </w:pPr>
            <w:r w:rsidRPr="00C04339">
              <w:rPr>
                <w:rFonts w:ascii="Times New Roman" w:hAnsi="Times New Roman" w:cs="Times New Roman"/>
                <w:color w:val="000000"/>
                <w:sz w:val="18"/>
                <w:szCs w:val="18"/>
                <w:lang w:val="da-DK"/>
              </w:rPr>
              <w:t>2000-2003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lang w:val="da-DK"/>
              </w:rPr>
            </w:pPr>
            <w:r w:rsidRPr="00C04339">
              <w:rPr>
                <w:rFonts w:ascii="Times New Roman" w:hAnsi="Times New Roman" w:cs="Times New Roman"/>
                <w:color w:val="000000"/>
                <w:sz w:val="18"/>
                <w:szCs w:val="18"/>
                <w:lang w:val="da-DK"/>
              </w:rPr>
              <w:t>107.09</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lang w:val="da-DK"/>
              </w:rPr>
            </w:pPr>
          </w:p>
        </w:tc>
        <w:tc>
          <w:tcPr>
            <w:tcW w:w="1170" w:type="dxa"/>
            <w:vAlign w:val="center"/>
          </w:tcPr>
          <w:p w:rsidR="00891717" w:rsidRPr="00C04339" w:rsidRDefault="00891717" w:rsidP="00CA1D74">
            <w:pPr>
              <w:spacing w:after="0"/>
              <w:rPr>
                <w:rFonts w:ascii="Times New Roman" w:hAnsi="Times New Roman" w:cs="Times New Roman"/>
                <w:sz w:val="18"/>
                <w:szCs w:val="18"/>
                <w:lang w:val="da-DK"/>
              </w:rPr>
            </w:pPr>
          </w:p>
        </w:tc>
        <w:tc>
          <w:tcPr>
            <w:tcW w:w="2700" w:type="dxa"/>
            <w:vAlign w:val="center"/>
          </w:tcPr>
          <w:p w:rsidR="00891717" w:rsidRPr="00C04339" w:rsidRDefault="00891717" w:rsidP="00CA1D74">
            <w:pPr>
              <w:spacing w:after="0"/>
              <w:rPr>
                <w:rFonts w:ascii="Times New Roman" w:hAnsi="Times New Roman" w:cs="Times New Roman"/>
                <w:sz w:val="18"/>
                <w:szCs w:val="18"/>
                <w:lang w:val="da-DK"/>
              </w:rPr>
            </w:pPr>
          </w:p>
        </w:tc>
        <w:tc>
          <w:tcPr>
            <w:tcW w:w="1080" w:type="dxa"/>
            <w:vAlign w:val="center"/>
          </w:tcPr>
          <w:p w:rsidR="00891717" w:rsidRPr="00C04339" w:rsidRDefault="006976AB" w:rsidP="00CA1D74">
            <w:pPr>
              <w:spacing w:after="0"/>
              <w:rPr>
                <w:rFonts w:ascii="Times New Roman" w:hAnsi="Times New Roman" w:cs="Times New Roman"/>
                <w:sz w:val="18"/>
                <w:szCs w:val="18"/>
                <w:lang w:val="da-DK"/>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{"citationItems":[{"id":"ITEM-1","itemData":{"DOI":"10.1111/j.1466-8238.2008.00442.x","ISBN":"1466822X\\n14668238","ISSN":"1466822X","abstract":"Aim To examine the global pattern of the net primary production (NPP)/gross primary production (GPP) ratio of the Earth’s land area along geographical and climatic gradients. Location The global planetary ecosystem. Methods The 4-year average annual NPP/GPP ratio of the Earth’s land area was calculated using 2000–03 Moderate Resolution Imaging Spectroradiometer (MODIS) data. The global pattern of the NPP/GPP ratio was investigated by comparing it among each typical terrestrial ecosystem and plotting it along a geographical and climatic gradient, including latitude, altitude, temperature and precipitation. Results The global terrestrial ecosystem had an average NPP/GPP ratio value of 0.52 with minor variation from 2000 to 2003. However, the NPP/GPP ratio showed considerable spatial variation associated with ecosystem type, geographical location and climate. Densely vegetated ecosystems had a lower NPP/GPP ratio than sparsely vegetated ecosystems. Forest ecosystems had a lower NPP/GPP ratio than shrub and herbaceous ecosystems. Geographically, the NPP/GPP ratio increased with altitude. In the Southern Hemisphere, the NPP/GPP ratio decreased along latitude from 30 ° to 10 ° and it exhibited high fluctuation in the Northern Hemisphere. Climati- cally, the NPP/GPP ratio exhibited a decreasing trend along enhanced precipitation when it was less than 2300 mm year –1 *, Hua Chen 3 and Jonathan Adams 4 and a static trend when the annual precipitation was over 2300 mm. The NPP/GPP ratio showed a decreasing trend along temperature when it was between –20 ° C and 10 ° C, and showed an increasing trend along rising temperature when it was between –10 ° C and 20 ° C. Within each ecosystem, the NPP/GPP ratio revealed a similar trend to the global trend along temperature and precipitation. Conclusions The NPP/GPP ratio exhibited a pattern depending on the main climatic characteristics such as temperature and precipitation and geographical factors such as latitude and altitude. The findings of this research challenge the widely held assumption that the NPP/GPP ratio is consistent regardless of ecosystem type.","author":[{"dropping-particle":"","family":"Zhang","given":"Yangjian","non-dropping-particle":"","parse-names":false,"suffix":""},{"dropping-particle":"","family":"Xu","given":"Ming","non-dropping-particle":"","parse-names":false,"suffix":""},{"dropping-particle":"","family":"Chen","given":"Hua","non-dropping-particle":"","parse-names":false,"suffix":""},{"dropping-particle":"","family":"Adams","given":"Jonathan","non-dropping-particle":"","parse-names":false,"suffix":""}],"container-title":"Global Ecology and Biogeography","id":"ITEM-1","issue":"3","issued":{"date-parts":[["2009"]]},"page":"280-290","title":"Global pattern of NPP to GPP ratio derived from MODIS data: Effects of ecosystem type, geographical location and climate","type":"article-journal","volume":"18"},"uris":["http://www.mendeley.com/documents/?uuid=22ba04ec-4f97-42da-abfa-63bd6289627f"]}],"mendeley":{"formattedCitation":"&lt;sup&gt;40&lt;/sup&gt;","plainTextFormattedCitation":"40","previouslyFormattedCitation":"&lt;sup&gt;40&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lang w:val="da-DK"/>
              </w:rPr>
              <w:t>40</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lang w:val="da-DK"/>
              </w:rPr>
            </w:pPr>
            <w:r w:rsidRPr="00C04339">
              <w:rPr>
                <w:rFonts w:ascii="Times New Roman" w:hAnsi="Times New Roman" w:cs="Times New Roman"/>
                <w:color w:val="000000"/>
                <w:sz w:val="18"/>
                <w:szCs w:val="18"/>
                <w:lang w:val="da-DK"/>
              </w:rPr>
              <w:t>1990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lang w:val="da-DK"/>
              </w:rPr>
            </w:pPr>
            <w:r w:rsidRPr="00C04339">
              <w:rPr>
                <w:rFonts w:ascii="Times New Roman" w:hAnsi="Times New Roman" w:cs="Times New Roman"/>
                <w:color w:val="000000"/>
                <w:sz w:val="18"/>
                <w:szCs w:val="18"/>
                <w:lang w:val="da-DK"/>
              </w:rPr>
              <w:t>1980-2000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lang w:val="da-DK"/>
              </w:rPr>
            </w:pPr>
            <w:r w:rsidRPr="00C04339">
              <w:rPr>
                <w:rFonts w:ascii="Times New Roman" w:hAnsi="Times New Roman" w:cs="Times New Roman"/>
                <w:color w:val="000000"/>
                <w:sz w:val="18"/>
                <w:szCs w:val="18"/>
                <w:lang w:val="da-DK"/>
              </w:rPr>
              <w:t>126.40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lang w:val="da-DK"/>
              </w:rPr>
            </w:pPr>
          </w:p>
        </w:tc>
        <w:tc>
          <w:tcPr>
            <w:tcW w:w="1170" w:type="dxa"/>
            <w:vAlign w:val="center"/>
          </w:tcPr>
          <w:p w:rsidR="00891717" w:rsidRPr="00C04339" w:rsidRDefault="00891717" w:rsidP="00CA1D74">
            <w:pPr>
              <w:spacing w:after="0"/>
              <w:rPr>
                <w:rFonts w:ascii="Times New Roman" w:hAnsi="Times New Roman" w:cs="Times New Roman"/>
                <w:sz w:val="18"/>
                <w:szCs w:val="18"/>
                <w:lang w:val="da-DK"/>
              </w:rPr>
            </w:pPr>
          </w:p>
        </w:tc>
        <w:tc>
          <w:tcPr>
            <w:tcW w:w="2700" w:type="dxa"/>
            <w:vAlign w:val="center"/>
          </w:tcPr>
          <w:p w:rsidR="00891717" w:rsidRPr="00C04339" w:rsidRDefault="00891717" w:rsidP="00CA1D74">
            <w:pPr>
              <w:spacing w:after="0"/>
              <w:rPr>
                <w:rFonts w:ascii="Times New Roman" w:hAnsi="Times New Roman" w:cs="Times New Roman"/>
                <w:sz w:val="18"/>
                <w:szCs w:val="18"/>
                <w:lang w:val="da-DK"/>
              </w:rPr>
            </w:pPr>
          </w:p>
        </w:tc>
        <w:bookmarkStart w:id="111" w:name="OLE_LINK45"/>
        <w:bookmarkStart w:id="112" w:name="OLE_LINK46"/>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lang w:val="da-DK"/>
              </w:rPr>
              <w:instrText>ADDIN CSL_CITATION {"citationItems":[{"id":"ITEM-1","itemData":{"DOI":"10.1175/2009JCLI3037.1","ISBN":"0894-8755","ISSN":"08948755","abstract":"The simulation of atmospheric-land-ocean CO(2) exchange for the 1850-2000 period offers the possibility of testing and calibrating the carbon budget in earth system models by comparing the simulated changes in atmospheric CO(2) concentration and in land and ocean uptake with observation-based information. In particular, some of the uncertainties associated with the treatment of land use change (LUC) and the role of down regulation in affecting the strength of CO(2) fertilization for terrestrial photosynthesis are assessed using the Canadian Centre for Climate Modelling and Analysis Earth System Model (CanESM1). LUC emissions may be specified as an external source of CO(2) or calculated interactively based on estimated changes in crop area. The evidence for photosynthetic down regulation is reviewed and an empirically based representation is implemented and tested in the model. Four fully coupled simulations are performed: with and without terrestrial photosynthesis down regulation and with interactively determined or specified LUC emissions. Simulations without terrestrial photosynthesis down regulation yield 15-20 ppm lower atmospheric CO(2) by the end of the twentieth century, compared to observations, regardless of the LUC approach used because of higher carbon uptake by land. Implementation of down regulation brings simulated values of atmospheric CO(2) and land and ocean carbon uptake closer to observation- based values. The use of specified LUC emissions yields a large source in the tropics during the 1981-2000 period, which is inconsistent with studies suggesting the tropics to be near-neutral or small carbon sinks. The annual cycle of simulated global averaged CO(2), dominated by the Northern Hemisphere terrestrial photosynthesis and respiration cycles, is reasonably well reproduced, as is the latitudinal distribution of CO(2) and the dependence of interhemispheric CO(2) gradient on fossil fuel emissions. The empirical approach used here offers a reasonable method of implementing down regulation in coupled carbon-climate models in the absence of a more explicit bio-geochemical representation.","author":[{"dropping-particle":"","family":"Arora","given":"V. K.","non-dropping-particle":"","parse-names":false,"suffix":""},{"dropping-particle":"","family":"Boer","given":"G. J.","non-dropping-particle":"","parse-names":false,"suffix":""},{"dropping-particle":"","family":"Christian","given":"J. R.","non-dropping-particle":"","parse-names":false,"suffix":""},{"dropping-particle":"","family":"Curry","given":"C. L.","non-dropping-particle":"","parse-names":false,"suffix":""},{"dropping-particle":"","family":"Denman","given":"K. L.","non-dropping-particle":"","parse-names":false,"suffix":""},{"dropping-particle":"","family":"Zahariev","given":"K.","non-dropping-particle":"","parse-names":false,"suffix":""},{"dropping-particle":"","family":"Flato","given":"G. M.","non-dropping-particle":"","parse-names":false,"suffix":""},{"dropping-particle":"","family":"Scinocca","given":"J. F.","non-dropping-particle":"","parse-names":false,"suffix":""},{"dropping-particle":"","family":"Merryfield","given":"W. J.","non-dropping-particle":"","parse-names":false,"suffix":""},{"dropping-particle":"","family":"Lee","given":"W. G.","non-dropping-particle":"","parse-names":false,"suffix":""}],"container-title":"Journal of Climate","id":"ITEM-1","issue":"22","issued":{"date-parts":[["2009"]]},"page":"6066-6088","title":"The Effect of terrestrial photosynthesis down regulation on the twentieth-century carbon budget simulated with the CCCma Earth System Model","type":"article-journal","volume":"22"},"uris":["http://www.mendeley.com/documents/?uuid=2e44e78f-f8d5-4510-ba53-3cfccc68a751"]}],"mendeley":{"formattedCitation":"&lt;sup&gt;41&lt;/sup&gt;","plainTextFormattedCitation":"41","previouslyFormattedCitation":"&lt;sup&gt;41&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41</w:t>
            </w:r>
            <w:r w:rsidRPr="00C04339">
              <w:rPr>
                <w:rFonts w:ascii="Times New Roman" w:hAnsi="Times New Roman" w:cs="Times New Roman"/>
                <w:sz w:val="18"/>
                <w:szCs w:val="18"/>
              </w:rPr>
              <w:fldChar w:fldCharType="end"/>
            </w:r>
            <w:bookmarkEnd w:id="111"/>
            <w:bookmarkEnd w:id="112"/>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1980-2000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139.70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0.27</w:t>
            </w:r>
          </w:p>
        </w:tc>
        <w:tc>
          <w:tcPr>
            <w:tcW w:w="2700" w:type="dxa"/>
            <w:vAlign w:val="center"/>
          </w:tcPr>
          <w:p w:rsidR="00891717" w:rsidRPr="00C04339" w:rsidRDefault="00891717" w:rsidP="00CA1D74">
            <w:pPr>
              <w:spacing w:after="0"/>
              <w:rPr>
                <w:rFonts w:ascii="Times New Roman" w:hAnsi="Times New Roman" w:cs="Times New Roman"/>
                <w:sz w:val="18"/>
                <w:szCs w:val="18"/>
              </w:rPr>
            </w:pPr>
          </w:p>
        </w:tc>
        <w:tc>
          <w:tcPr>
            <w:tcW w:w="1080" w:type="dxa"/>
            <w:vAlign w:val="center"/>
          </w:tcPr>
          <w:p w:rsidR="00891717" w:rsidRPr="00C04339" w:rsidRDefault="006976AB"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lang w:val="da-DK"/>
              </w:rPr>
              <w:instrText>ADDIN CSL_CITATION {"citationItems":[{"id":"ITEM-1","itemData":{"DOI":"10.1175/2009JCLI3037.1","ISBN":"0894-8755","ISSN":"08948755","abstract":"The simulation of atmospheric-land-ocean CO(2) exchange for the 1850-2000 period offers the possibility of testing and calibrating the carbon budget in earth system models by comparing the simulated changes in atmospheric CO(2) concentration and in land and ocean uptake with observation-based information. In particular, some of the uncertainties associated with the treatment of land use change (LUC) and the role of down regulation in affecting the strength of CO(2) fertilization for terrestrial photosynthesis are assessed using the Canadian Centre for Climate Modelling and Analysis Earth System Model (CanESM1). LUC emissions may be specified as an external source of CO(2) or calculated interactively based on estimated changes in crop area. The evidence for photosynthetic down regulation is reviewed and an empirically based representation is implemented and tested in the model. Four fully coupled simulations are performed: with and without terrestrial photosynthesis down regulation and with interactively determined or specified LUC emissions. Simulations without terrestrial photosynthesis down regulation yield 15-20 ppm lower atmospheric CO(2) by the end of the twentieth century, compared to observations, regardless of the LUC approach used because of higher carbon uptake by land. Implementation of down regulation brings simulated values of atmospheric CO(2) and land and ocean carbon uptake closer to observation- based values. The use of specified LUC emissions yields a large source in the tropics during the 1981-2000 period, which is inconsistent with studies suggesting the tropics to be near-neutral or small carbon sinks. The annual cycle of simulated global averaged CO(2), dominated by the Northern Hemisphere terrestrial photosynthesis and respiration cycles, is reasonably well reproduced, as is the latitudinal distribution of CO(2) and the dependence of interhemispheric CO(2) gradient on fossil fuel emissions. The empirical approach used here offers a reasonable method of implementing down regulation in coupled carbon-climate models in the absence of a more explicit bio-geochemical representation.","author":[{"dropping-particle":"","family":"Arora","given":"V. K.","non-dropping-particle":"","parse-names":false,"suffix":""},{"dropping-particle":"","family":"Boer","given":"G. J.","non-dropping-particle":"","parse-names":false,"suffix":""},{"dropping-particle":"","family":"Christian","given":"J. R.","non-dropping-particle":"","parse-names":false,"suffix":""},{"dropping-particle":"","family":"Curry","given":"C. L.","non-dropping-particle":"","parse-names":false,"suffix":""},{"dropping-particle":"","family":"Denman","given":"K. L.","non-dropping-particle":"","parse-names":false,"suffix":""},{"dropping-particle":"","family":"Zahariev","given":"K.","non-dropping-particle":"","parse-names":false,"suffix":""},{"dropping-particle":"","family":"Flato","given":"G. M.","non-dropping-particle":"","parse-names":false,"suffix":""},{"dropping-particle":"","family":"Scinocca","given":"J. F.","non-dropping-particle":"","parse-names":false,"suffix":""},{"dropping-particle":"","family":"Merryfield","given":"W. J.","non-dropping-particle":"","parse-names":false,"suffix":""},{"dropping-particle":"","family":"Lee","given":"W. G.","non-dropping-particle":"","parse-names":false,"suffix":""}],"container-title":"Journal of Climate","id":"ITEM-1","issue":"22","issued":{"date-parts":[["2009"]]},"page":"6066-6088","title":"The Effect of terrestrial photosynthesis down regulation on the twentieth-century carbon budget simulated with the CCCma Earth System Model","type":"article-journal","volume":"22"},"uris":["http://www.mendeley.com/documents/?uuid=2e44e78f-f8d5-4510-ba53-3cfccc68a751"]}],"mendeley":{"formattedCitation":"&lt;sup&gt;41&lt;/sup&gt;","plainTextFormattedCitation":"41","previouslyFormattedCitation":"&lt;sup&gt;41&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41</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1980-2000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131.00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sz w:val="18"/>
                <w:szCs w:val="18"/>
              </w:rPr>
            </w:pPr>
          </w:p>
        </w:tc>
        <w:tc>
          <w:tcPr>
            <w:tcW w:w="1080" w:type="dxa"/>
            <w:vAlign w:val="center"/>
          </w:tcPr>
          <w:p w:rsidR="00891717" w:rsidRPr="00C04339" w:rsidRDefault="006976AB"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lang w:val="da-DK"/>
              </w:rPr>
              <w:instrText>ADDIN CSL_CITATION {"citationItems":[{"id":"ITEM-1","itemData":{"DOI":"10.1175/2009JCLI3037.1","ISBN":"0894-8755","ISSN":"08948755","abstract":"The simulation of atmospheric-land-ocean CO(2) exchange for the 1850-2000 period offers the possibility of testing and calibrating the carbon budget in earth system models by comparing the simulated changes in atmospheric CO(2) concentration and in land and ocean uptake with observation-based information. In particular, some of the uncertainties associated with the treatment of land use change (LUC) and the role of down regulation in affecting the strength of CO(2) fertilization for terrestrial photosynthesis are assessed using the Canadian Centre for Climate Modelling and Analysis Earth System Model (CanESM1). LUC emissions may be specified as an external source of CO(2) or calculated interactively based on estimated changes in crop area. The evidence for photosynthetic down regulation is reviewed and an empirically based representation is implemented and tested in the model. Four fully coupled simulations are performed: with and without terrestrial photosynthesis down regulation and with interactively determined or specified LUC emissions. Simulations without terrestrial photosynthesis down regulation yield 15-20 ppm lower atmospheric CO(2) by the end of the twentieth century, compared to observations, regardless of the LUC approach used because of higher carbon uptake by land. Implementation of down regulation brings simulated values of atmospheric CO(2) and land and ocean carbon uptake closer to observation- based values. The use of specified LUC emissions yields a large source in the tropics during the 1981-2000 period, which is inconsistent with studies suggesting the tropics to be near-neutral or small carbon sinks. The annual cycle of simulated global averaged CO(2), dominated by the Northern Hemisphere terrestrial photosynthesis and respiration cycles, is reasonably well reproduced, as is the latitudinal distribution of CO(2) and the dependence of interhemispheric CO(2) gradient on fossil fuel emissions. The empirical approach used here offers a reasonable method of implementing down regulation in coupled carbon-climate models in the absence of a more explicit bio-geochemical representation.","author":[{"dropping-particle":"","family":"Arora","given":"V. K.","non-dropping-particle":"","parse-names":false,"suffix":""},{"dropping-particle":"","family":"Boer","given":"G. J.","non-dropping-particle":"","parse-names":false,"suffix":""},{"dropping-particle":"","family":"Christian","given":"J. R.","non-dropping-particle":"","parse-names":false,"suffix":""},{"dropping-particle":"","family":"Curry","given":"C. L.","non-dropping-particle":"","parse-names":false,"suffix":""},{"dropping-particle":"","family":"Denman","given":"K. L.","non-dropping-particle":"","parse-names":false,"suffix":""},{"dropping-particle":"","family":"Zahariev","given":"K.","non-dropping-particle":"","parse-names":false,"suffix":""},{"dropping-particle":"","family":"Flato","given":"G. M.","non-dropping-particle":"","parse-names":false,"suffix":""},{"dropping-particle":"","family":"Scinocca","given":"J. F.","non-dropping-particle":"","parse-names":false,"suffix":""},{"dropping-particle":"","family":"Merryfield","given":"W. J.","non-dropping-particle":"","parse-names":false,"suffix":""},{"dropping-particle":"","family":"Lee","given":"W. G.","non-dropping-particle":"","parse-names":false,"suffix":""}],"container-title":"Journal of Climate","id":"ITEM-1","issue":"22","issued":{"date-parts":[["2009"]]},"page":"6066-6088","title":"The Effect of terrestrial photosynthesis down regulation on the twentieth-century carbon budget simulated with the CCCma Earth System Model","type":"article-journal","volume":"22"},"uris":["http://www.mendeley.com/documents/?uuid=2e44e78f-f8d5-4510-ba53-3cfccc68a751"]}],"mendeley":{"formattedCitation":"&lt;sup&gt;41&lt;/sup&gt;","plainTextFormattedCitation":"41","previouslyFormattedCitation":"&lt;sup&gt;41&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41</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1994</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1986-2002</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129.00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P-fixed</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{"citationItems":[{"id":"ITEM-1","itemData":{"DOI":"10.1029/2010JG001430","ISBN":"0148-0227","ISSN":"01480227","abstract":"Land-surface and vegetation models divide the globe into discrete vegetation classes or plant functional types (PFTs). The current study quantifies some of the limitations of this simplification on global predictions of carbon, water, and energy fluxes. First, a state-of-the-art land-surface model, JULES-SF, is optimized against a diversity of calibration data sets (eddy covariance fluxes, field measurements of net primary production (NPP), and remotely sensed surface albedo) in order to retrieve a range of values for four key plant parameters within each PFT. This is done for 112 sites and 1200 1° land points. Second, global simulations are compared in which the parameter values per PFT are either fixed (standard method) or vary according to either the retrieved parameter range or the satellite-observed range (new methods). Retrieved key plant parameters exhibit a broad range, and the range overlap between PFTs is significant. The impact on the global simulation depends on the surface flux/state in question. Thus, the difference between the new and old method is small for albedo, net shortwave radiation, and continental runoff (0.005, 0.7%, and 2%, respectively) compared to current model-observation differences (0.05, 7%, and 20%, respectively). In contrast, carbon fluxes are more sensitive to the categorization of plant properties, with predicted global NPP varyin</w:instrText>
            </w:r>
            <w:r w:rsidR="00906672">
              <w:rPr>
                <w:rFonts w:ascii="Times New Roman" w:hAnsi="Times New Roman" w:cs="Times New Roman" w:hint="eastAsia"/>
                <w:sz w:val="18"/>
                <w:szCs w:val="18"/>
              </w:rPr>
              <w:instrText xml:space="preserve">g by </w:instrText>
            </w:r>
            <w:r w:rsidR="00906672">
              <w:rPr>
                <w:rFonts w:ascii="Times New Roman" w:hAnsi="Times New Roman" w:cs="Times New Roman" w:hint="eastAsia"/>
                <w:sz w:val="18"/>
                <w:szCs w:val="18"/>
              </w:rPr>
              <w:instrText>≤</w:instrText>
            </w:r>
            <w:r w:rsidR="00906672">
              <w:rPr>
                <w:rFonts w:ascii="Times New Roman" w:hAnsi="Times New Roman" w:cs="Times New Roman" w:hint="eastAsia"/>
                <w:sz w:val="18"/>
                <w:szCs w:val="18"/>
              </w:rPr>
              <w:instrText>15% (6.2 Gt yr-1) according to whether the standard or one of the new methods is implemented. Copyright 2011 by the American Geophysical Union.","author":[{"dropping-particle":"","family":"Alton","given":"Paul B.","non-dropping-particle":"","parse-n</w:instrText>
            </w:r>
            <w:r w:rsidR="00906672">
              <w:rPr>
                <w:rFonts w:ascii="Times New Roman" w:hAnsi="Times New Roman" w:cs="Times New Roman"/>
                <w:sz w:val="18"/>
                <w:szCs w:val="18"/>
              </w:rPr>
              <w:instrText>ames":false,"suffix":""}],"container-title":"Journal of Geophysical Research: Biogeosciences","id":"ITEM-1","issue":"1","issued":{"date-parts":[["2011"]]},"page":"1-14","title":"How useful are plant functional types in global simulations of the carbon, water, and energy cycles?","type":"article-journal","volume":"116"},"uris":["http://www.mendeley.com/documents/?uuid=3e5630f7-969c-404e-8505-e06648f3870c"]}],"mendeley":{"formattedCitation":"&lt;sup&gt;42&lt;/sup&gt;","plainTextFormattedCitation":"42","previouslyFormattedCitation":"&lt;sup&gt;42&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42</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120.00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author":[{"dropping-particle":"","family":"Prentice","given":"I.C.","non-dropping-particle":"","parse-names":false,"suffix":""},{"dropping-particle":"","family":"Farquhar","given":"G.D.","non-dropping-particle":"","parse-names":false,"suffix":""},{"dropping-particle":"","family":"Fasham","given":"M.J.R.","non-dropping-particle":"","parse-names":false,"suffix":""},{"dropping-particle":"","family":"Goulden","given":"M.L.","non-dropping-particle":"","parse-names":false,"suffix":""},{"dropping-particle":"","family":"Heimann","given":"M.","non-dropping-particle":"","parse-names":false,"suffix":""},{"dropping-particle":"","family":"Jaramillo","given":"V.J.","non-dropping-particle":"","parse-names":false,"suffix":""},{"dropping-particle":"","family":"Kheshgi","given":"H.S.","non-dropping-particle":"","parse-names":false,"suffix":""},{"dropping-particle":"Le","family":"Quéré","given":"C.","non-dropping-particle":"","parse-names":false,"suffix":""},{"dropping-particle":"","family":"Scholes","given":"R.J.","non-dropping-particle":"","parse-names":false,"suffix":""},{"dropping-particle":"","family":"Wallace","given":"D.W.R.","non-dropping-particle":"","parse-names":false,"suffix":""}],"container-title":"Contribution of Working Group I to the Fourth Assessment Report of the Intergovernmental Panel on Climate Change, 2007","editor":[{"dropping-particle":"","family":"Solomon","given":"S.","non-dropping-particle":"","parse-names":false,"suffix":""},{"dropping-particle":"","family":"Qin","given":"D.","non-dropping-particle":"","parse-names":false,"suffix":""},{"dropping-particle":"","family":"Manning","given":"M.","non-dropping-particle":"","parse-names":false,"suffix":""},{"dropping-particle":"","family":"Chen","given":"Z.","non-dropping-particle":"","parse-names":false,"suffix":""},{"dropping-particle":"","family":"Marquis","given":"M.","non-dropping-particle":"","parse-names":false,"suffix":""},{"dropping-particle":"","family":"Averyt","given":"K.B.","non-dropping-particle":"","parse-names":false,"suffix":""},{"dropping-particle":"","family":"Tignor","given":"M.","non-dropping-particle":"","parse-names":false,"suffix":""},{"dropping-particle":"","family":"Miller","given":"H.L.","non-dropping-particle":"","parse-names":false,"suffix":""}],"id":"ITEM-1","issued":{"date-parts":[["2007"]]},"page":"183-287","publisher":"Cambridge University Press","publisher-place":"Cambridge, United Kingdom and New York, NY, USA","title":"The Carbon Cycle and Atmospheric Carbon Dioxide","type":"chapter"},"uris":["http://www.mendeley.com/documents/?uuid=2d1986d2-46a5-4f35-acb0-f2efb4dac99b"]}],"mendeley":{"formattedCitation":"&lt;sup&gt;43&lt;/sup&gt;","plainTextFormattedCitation":"43","previouslyFormattedCitation":"&lt;sup&gt;43&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43</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2006</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2000-2011</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107.00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{"citationItems":[{"id":"ITEM-1","itemData":{"DOI":"10.1016/j.rse.2015.03.016","ISSN":"00344257","abstract":"Climate and physiological controls of vegetation gross primary production (GPP) vary in space and time. In many ecosystems, GPP is primary limited by absorbed photosynthetically-active radiation; in others by canopy conductance. These controls further vary in importance over daily to seasonal time scales. We propose a simple but effective conceptual model that estimates GPP as the lesser of a conductance-limited (F&lt;inf&gt;c&lt;/inf&gt;) and radiation-limited (Fr) assimilation rate. F&lt;inf&gt;c&lt;/inf&gt; is estimated from canopy conductance while Fr is estimated using a light use efficiency model. Both can be related to vegetation properties observed by optical remote sensing. The model has only two fitting parameters: maximum light use efficiency, and the minimum achieved ratio of internal to external CO&lt;inf&gt;2&lt;/inf&gt; concentration. The two parameters were estimated using data from 16 eddy covariance flux towers for six major biomes including both energy- and water-limited ecosystems. Evaluation of model estimates with flux tower-derived GPP compared favourably to that of more complex models, for fluxes averaged; per day (r&lt;sup&gt;2&lt;/sup&gt;=0.72, root mean square error, RMSE=2.48μmolCm&lt;sup&gt;2&lt;/sup&gt;s&lt;sup&gt;-1&lt;/sup&gt;, relative percentage error, RPE=-11%), over 8-day periods (r&lt;sup&gt;2&lt;/sup&gt;=0.78 RMSE=2.09μmolCm&lt;sup&gt;2&lt;/sup&gt;s&lt;sup&gt;-1&lt;/sup&gt;,RPE=-10%), over months (r&lt;sup&gt;2&lt;/sup&gt;=0.79, RMSE=1.93μmolCm&lt;sup&gt;2&lt;/sup&gt;s&lt;sup&gt;-1&lt;/sup&gt;, RPE=-9%) and over years (r&lt;sup&gt;2&lt;/sup&gt;=0.54, RMSE=1.62μmolCm&lt;sup&gt;2&lt;/sup&gt;s&lt;sup&gt;-1&lt;/sup&gt;, RPE=-9%). Using the model we estimated global GPP of 107PgCy&lt;sup&gt;-1&lt;/sup&gt; for 2000-2011. This value is within the range reported by other GPP models and the spatial and inter-annual patterns compared favourably. The main advantages of the proposed model are its simplicity, avoiding the use of uncertain biome- or land-cover class mapping, and inclusion of explicit coupling between GPP and plant transpiration.","author":[{"dropping-particle":"","family":"Yebra","given":"Marta","non-dropping-particle":"","parse-names":false,"suffix":""},{"dropping-particle":"","family":"Dijk","given":"Albert I.J.M. J M","non-dropping-particle":"Van","parse-names":false,"suffix":""},{"dropping-particle":"","family":"Leuning","given":"Ray","non-dropping-particle":"","parse-names":false,"suffix":""},{"dropping-particle":"","family":"Guerschman","given":"Juan Pablo","non-dropping-particle":"","parse-names":false,"suffix":""}],"container-title":"Remote Sensing of Environment","id":"ITEM-1","issued":{"date-parts":[["2015"]]},"page":"206-216","publisher":"Elsevier Inc.","title":"Global vegetation gross primary production estimation using satellite-derived light-use efficiency and canopy conductance","type":"article-journal","volume":"163"},"uris":["http://www.mendeley.com/documents/?uuid=d24c4566-1cfe-423b-9e09-5ed424997038"]}],"mendeley":{"formattedCitation":"&lt;sup&gt;44&lt;/sup&gt;","plainTextFormattedCitation":"44","previouslyFormattedCitation":"&lt;sup&gt;44&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44</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2002</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118.00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26.00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2700" w:type="dxa"/>
            <w:vAlign w:val="center"/>
          </w:tcPr>
          <w:p w:rsidR="00891717" w:rsidRPr="00C04339" w:rsidRDefault="00891717" w:rsidP="00CA1D74">
            <w:pPr>
              <w:spacing w:after="0"/>
              <w:rPr>
                <w:rFonts w:ascii="Times New Roman" w:hAnsi="Times New Roman" w:cs="Times New Roman"/>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{"citationItems":[{"id":"ITEM-1","itemData":{"DOI":"10.1029/2011GB004053","ISBN":"0886-6236","ISSN":"08866236","abstract":"We propose the Breathing Earth System Simulator (BESS), an upscaling approach to quantify global gross primary productivity and evapotranspiration using MODIS with a spatial resolution of 1–5 km and a temporal resolution of 8 days. This effort is novel because it is the first system that harmonizes and utilizes MODIS Atmosphere and Land products on the same projection and spatial resolution over the global land. This enabled us to use the MODIS Atmosphere products to calculate atmospheric radiative transfer for visual and near infrared radiation wave bands. Then we coupled atmospheric and canopy radiative transfer processes, with models that computed leaf photosynthesis, stomatal conductance and transpiration on the sunlit and shaded portions of the vegetation and soil. At the annual time step, the mass and energy fluxes derived from BESS showed strong linear relations with measurements of solar irradiance (r2 = 0.95, relative bias: 8%), gross primary productivity (r2 = 0.86, relative bias: 5%) and evapotranspiration (r2 = 0.86, relative bias: 15%) in data from 33 flux towers that cover seven plant functional types across arctic to tropical climatic zones. A sensitivity analysis revealed that the gross primary productivity and evapotranspiration computed in BESS were most sensitive to leaf area index and solar irradiance, respectively. We quantified the mean global terrestrial estimates of gross primary productivity and evapotranpiration between 2001 and 2003 as 118  26 PgC yr1 and 500  104 mm yr1 (equivalent to 63,000  13,100 km3 yr1), respectively. BESS-derived gross primary productivity and evapotranspiration estimates were consistent with the estimates from independent machine-learning, data-driven products, but the process-oriented structure has the advantage of diagnosing sensitivity of mechanisms. The process-based BESS is able to offer gridded biophysical variables everywhere from local to the total global land scales with an 8-day interval over multiple years.","author":[{"dropping-particle":"","family":"Ryu","given":"Youngryel","non-dropping-particle":"","parse-names":false,"suffix":""},{"dropping-particle":"","family":"Baldocchi","given":"Dennis D.","non-dropping-particle":"","parse-names":false,"suffix":""},{"dropping-particle":"","family":"Kobayashi","given":"Hideki","non-dropping-particle":"","parse-names":false,"suffix":""},{"dropping-particle":"","family":"Ingen","given":"Catharine","non-dropping-particle":"Van","parse-names":false,"suffix":""},{"dropping-particle":"","family":"Li","given":"Jie","non-dropping-particle":"","parse-names":false,"suffix":""},{"dropping-particle":"","family":"Black","given":"T. Andy","non-dropping-particle":"","parse-names":false,"suffix":""},{"dropping-particle":"","family":"Beringer","given":"Jason","non-dropping-particle":"","parse-names":false,"suffix":""},{"dropping-particle":"","family":"Gorsel","given":"Eva","non-dropping-particle":"Van","parse-names":false,"suffix":""},{"dropping-particle":"","family":"Knohl","given":"Alexander","non-dropping-particle":"","parse-names":false,"suffix":""},{"dropping-particle":"","family":"Law","given":"Beverly E.","non-dropping-particle":"","parse-names":false,"suffix":""},{"dropping-particle":"","family":"Roupsard","given":"Olivier","non-dropping-particle":"","parse-names":false,"suffix":""}],"container-title":"Global Biogeochemical Cycles","id":"ITEM-1","issue":"4","issued":{"date-parts":[["2011"]]},"page":"1-24","title":"Integration of MODIS land and atmosphere products with a coupled-process model to estimate gross primary productivity and evapotranspiration from 1 km to global scales","type":"article-journal","volume":"25"},"uris":["http://www.mendeley.com/documents/?uuid=311cf1e1-660e-4ee2-83dc-bff98da62d72"]}],"mendeley":{"formattedCitation":"&lt;sup&gt;45&lt;/sup&gt;","plainTextFormattedCitation":"45","previouslyFormattedCitation":"&lt;sup&gt;45&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45</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1982-2004</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117.00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{"citationItems":[{"id":"ITEM-1","itemData":{"DOI":"10.1029/2010JG001593","ISBN":"0148-0227","ISSN":"0148-0227","abstract":"The Community Land Model version 4 (CLM4) overestimates gross primary production (GPP) compared with data-driven estimates and other process models. We use global, spatially gridded GPP and latent heat flux upscaled from the FLUXNET network of eddy covariance towers to evaluate and improve canopy processes in CLM4. We investigate differences in GPP and latent heat flux arising from model parameterizations (termed model structural error) and from uncertainty in the photosynthetic parameter V(c max) (termed model parameter uncertainty). Model structural errors entail radiative transfer, leaf photosynthesis and stomatal conductance, and canopy scaling of leaf processes. Model structural revisions reduce global GPP over the period 1982-2004 from 165 Pg C yr(-1) to 130 Pg C yr(-1), and global evapotranspiration decreases from 68,000 km(3) yr(-1) to 65,000 km(3) yr(-1), within the uncertainty of FLUXNET-based estimates. Colimitation of photosynthesis is a cause of the improvements, as are revisions to photosynthetic parameters and their temperature dependency. Improvements are seen in all regions and seasonally over the course of the year. Similar improvements occur in latent heat flux. Uncertainty in V(c max) produces effects of comparable magnitude as model structural errors, but of offsetting sign. This suggests that model structural errors can be compensated by parameter adjustment, and this may explain the lack of consensus in values for V(c max) used in terrestrial biosphere models. Our analyses show that despite inherent uncertainties global flux fields empirically inferred from FLUXNET data are a valuable tool to guide terrestrial biosphere model development and evaluation.","author":[{"dropping-particle":"","family":"Bonan","given":"Gordon B.","non-dropping-particle":"","parse-names":false,"suffix":""},{"dropping-particle":"","family":"Lawrence","given":"Peter J.","non-dropping-particle":"","parse-names":false,"suffix":""},{"dropping-particle":"","family":"Oleson","given":"Keith W.","non-dropping-particle":"","parse-names":false,"suffix":""},{"dropping-particle":"","family":"Levis","given":"Samuel","non-dropping-particle":"","parse-names":false,"suffix":""},{"dropping-particle":"","family":"Jung","given":"Martin","non-dropping-particle":"","parse-names":false,"suffix":""},{"dropping-particle":"","family":"Reichstein","given":"Markus","non-dropping-particle":"","parse-names":false,"suffix":""},{"dropping-particle":"","family":"Lawrence","given":"David M.","non-dropping-particle":"","parse-names":false,"suffix":""},{"dropping-particle":"","family":"Swenson","given":"Sean C.","non-dropping-particle":"","parse-names":false,"suffix":""}],"container-title":"Journal of Geophysical Research","id":"ITEM-1","issue":"G2","issued":{"date-parts":[["2011"]]},"page":"1-22","title":"Improving canopy processes in the Community Land Model version 4 (CLM4) using global flux fields empirically inferred from FLUXNET data","type":"article-journal","volume":"116"},"uris":["http://www.mendeley.com/documents/?uuid=71868cc7-a05a-444d-8b07-d38987d0e5e0"]}],"mendeley":{"formattedCitation":"&lt;sup&gt;46&lt;/sup&gt;","plainTextFormattedCitation":"46","previouslyFormattedCitation":"&lt;sup&gt;46&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46</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2002</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1998-2005</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123.00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author":[{"dropping-particle":"","family":"Beer","given":"Christian","non-dropping-particle":"","parse-names":false,"suffix":""},{"dropping-particle":"","family":"Reichstein","given":"Markus","non-dropping-particle":"","parse-names":false,"suffix":""},{"dropping-particle":"","family":"Tomelleri","given":"Enrico","non-dropping-particle":"","parse-names":false,"suffix":""},{"dropping-particle":"","family":"Ciais","given":"Philippe","non-dropping-particle":"","parse-names":false,"suffix":""},{"dropping-particle":"","family":"Jung","given":"Martin","non-dropping-particle":"","parse-names":false,"suffix":""},{"dropping-particle":"","family":"Carvalhais","given":"Nuno","non-dropping-particle":"","parse-names":false,"suffix":""},{"dropping-particle":"","family":"Rödenbeck","given":"Christian","non-dropping-particle":"","parse-names":false,"suffix":""},{"dropping-particle":"","family":"Arain","given":"M. Altaf","non-dropping-particle":"","parse-names":false,"suffix":""},{"dropping-particle":"","family":"Baldocchi","given":"Dennis","non-dropping-particle":"","parse-names":false,"suffix":""},{"dropping-particle":"","family":"Bonan","given":"Gordon B.","non-dropping-particle":"","parse-names":false,"suffix":""},{"dropping-particle":"","family":"Bondeau","given":"Alberte","non-dropping-particle":"","parse-names":false,"suffix":""},{"dropping-particle":"","family":"Cescatti","given":"Alessandro","non-dropping-particle":"","parse-names":false,"suffix":""},{"dropping-particle":"","family":"Lasslop","given":"Gitta","non-dropping-particle":"","parse-names":false,"suffix":""},{"dropping-particle":"","family":"Lindroth","given":"Anders","non-dropping-particle":"","parse-names":false,"suffix":""},{"dropping-particle":"","family":"Lomas","given":"Mark","non-dropping-particle":"","parse-names":false,"suffix":""},{"dropping-particle":"","family":"Luyssaert","given":"Sebastiaan","non-dropping-particle":"","parse-names":false,"suffix":""},{"dropping-particle":"","family":"Margolis","given":"Hank","non-dropping-particle":"","parse-names":false,"suffix":""},{"dropping-particle":"","family":"Oleson","given":"Keith W.","non-dropping-particle":"","parse-names":false,"suffix":""},{"dropping-particle":"","family":"Roupsard","given":"Olivier","non-dropping-particle":"","parse-names":false,"suffix":""},{"dropping-particle":"","family":"Veenendaal","given":"Elmar","non-dropping-particle":"","parse-names":false,"suffix":""},{"dropping-particle":"","family":"Viovy","given":"Nicolas","non-dropping-particle":"","parse-names":false,"suffix":""},{"dropping-particle":"","family":"Williams","given":"Christopher","non-dropping-particle":"","parse-names":false,"suffix":""},{"dropping-particle":"","family":"Woodward","given":"F. Ian","non-dropping-particle":"","parse-names":false,"suffix":""},{"dropping-particle":"","family":"Papale","given":"Dario","non-dropping-particle":"","parse-names":false,"suffix":""}],"container-title":"Sicence","id":"ITEM-1","issue":"August","issued":{"date-parts":[["2010"]]},"page":"834-839","title":"Terrestrial Gross Carbon Dioxide Uptake: Global Distribution and Covariation with Climate","type":"article-journal","volume":"329"},"uris":["http://www.mendeley.com/documents/?uuid=74589cb0-4f06-4e44-879c-a7bfa3082d41"]}],"mendeley":{"formattedCitation":"&lt;sup&gt;47&lt;/sup&gt;","plainTextFormattedCitation":"47","previouslyFormattedCitation":"&lt;sup&gt;47&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47</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1992-2008</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119.00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6.00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2700" w:type="dxa"/>
            <w:vAlign w:val="center"/>
          </w:tcPr>
          <w:p w:rsidR="00891717" w:rsidRPr="00C04339" w:rsidRDefault="00891717" w:rsidP="00CA1D74">
            <w:pPr>
              <w:spacing w:after="0"/>
              <w:rPr>
                <w:rFonts w:ascii="Times New Roman" w:hAnsi="Times New Roman" w:cs="Times New Roman"/>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{"citationItems":[{"id":"ITEM-1","itemData":{"DOI":"10.1029/2010JG001566","ISBN":"0148-0227","ISSN":"01480227","PMID":"16373352","abstract":"We upscaled FLUXNET observations of carbon dioxide, water, and energy fluxes to the global scale using the machine learning technique, model tree ensembles (MTE). We trained MTE to predict site-level gross primary productivity (GPP), terrestrial ecosystem respiration (TER), net ecosystem exchange (NEE), latent energy (LE), and sensible heat (H) based on remote sensing indices, climate and meteorological data, and information on land use. We applied the trained MTEs to generate global flux fields at a 0.5° × 0.5° spatial resolution and a monthly temporal resolution from 1982 to 2008. Cross-validation analyses revealed good performance of MTE in predicting among-site flux variability with modeling efficiencies (MEf) between 0.64 and 0.84, except for NEE (MEf = 0.32). Performance was also good for predicting seasonal patterns (MEf between 0.84 and 0.89, except for NEE (0.64)). By comparison, predictions of monthly anomalies were not as strong (MEf between 0.29 and 0.52). Improved accounting of disturbance and lagged environmental effects, along with improved characterization of errors in the training data set, would contribute most to further reducing uncertainties. Our global estimates of LE (158 ± 7 J × 1018 yr−1), H (164 ± 15 J × 1018 yr−1), and GPP (119 ± 6 Pg C yr−1) were similar to independent estimates. Our global TER estimate (96 ± 6 Pg C yr−1) was likely underestimated by 5–10%. Hot spot regions of interannual variability in carbon fluxes occurred in semiarid to semihumid regions and were controlled by moisture supply. Overall, GPP was more important to interannual variability in NEE than TER. Our empirically derived fluxes may be used for calibration and evaluation of land surface process models and for exploratory and diagnostic assessments of the biosphere.","author":[{"dropping-particle":"","family":"Jung","given":"Martin","non-dropping-particle":"","parse-names":false,"suffix":""},{"dropping-particle":"","family":"Reichstein","given":"Markus","non-dropping-particle":"","parse-names":false,"suffix":""},{"dropping-particle":"","family":"Margolis","given":"Hank A.","non-dropping-particle":"","parse-names":false,"suffix":""},{"dropping-particle":"","family":"Cescatti","given":"Alessandro","non-dropping-particle":"","parse-names":false,"suffix":""},{"dropping-particle":"","family":"Richardson","given":"Andrew D.","non-dropping-particle":"","parse-names":false,"suffix":""},{"dropping-particle":"","family":"Arain","given":"M. Altaf","non-dropping-particle":"","parse-names":false,"suffix":""},{"dropping-particle":"","family":"Arneth","given":"Almut","non-dropping-particle":"","parse-names":false,"suffix":""},{"dropping-particle":"","family":"Bernhofer","given":"Christian","non-dropping-particle":"","parse-names":false,"suffix":""},{"dropping-particle":"","family":"Bonal","given":"Damien","non-dropping-particle":"","parse-names":false,"suffix":""},{"dropping-particle":"","family":"Chen","given":"Jiquan","non-dropping-particle":"","parse-names":false,"suffix":""},{"dropping-particle":"","family":"Gianelle","given":"Damiano","non-dropping-particle":"","parse-names":false,"suffix":""},{"dropping-particle":"","family":"Gobron","given":"Nadine","non-dropping-particle":"","parse-names":false,"suffix":""},{"dropping-particle":"","family":"Kiely","given":"Gerald","non-dropping-particle":"","parse-names":false,"suffix":""},{"dropping-particle":"","family":"Kutsch","given":"Werner","non-dropping-particle":"","parse-names":false,"suffix":""},{"dropping-particle":"","family":"Lasslop","given":"Gitta","non-dropping-particle":"","parse-names":false,"suffix":""},{"dropping-particle":"","family":"Law","given":"Beverly E.","non-dropping-particle":"","parse-names":false,"suffix":""},{"dropping-particle":"","family":"Lindroth","given":"Anders","non-dropping-particle":"","parse-names":false,"suffix":""},{"dropping-particle":"","family":"Merbold","given":"Lutz","non-dropping-particle":"","parse-names":false,"suffix":""},{"dropping-particle":"","family":"Montagnani","given":"Leonardo","non-dropping-particle":"","parse-names":false,"suffix":""},{"dropping-particle":"","family":"Moors","given":"Eddy J.","non-dropping-particle":"","parse-names":false,"suffix":""},{"dropping-particle":"","family":"Papale","given":"Dario","non-dropping-particle":"","parse-names":false,"suffix":""},{"dropping-particle":"","family":"Sottocornola","given":"Matteo","non-dropping-particle":"","parse-names":false,"suffix":""},{"dropping-particle":"","family":"Vaccari","given":"Francesco","non-dropping-particle":"","parse-names":false,"suffix":""},{"dropping-particle":"","family":"Williams","given":"Christopher","non-dropping-particle":"","parse-names":false,"suffix":""}],"container-title":"Journal of Geophysical Research: Biogeosciences","id":"ITEM-1","issue":"3","issued":{"date-parts":[["2011"]]},"page":"1-16","title":"Global patterns of land-atmosphere fluxes of carbon dioxide, latent heat, and sensible heat derived from eddy covariance, satellite, and meteorological observations","type":"article-journal","volume":"116"},"uris":["http://www.mendeley.com/documents/?uuid=9ff8d592-3332-401b-a428-ac615283527d"]}],"mendeley":{"formattedCitation":"&lt;sup&gt;48&lt;/sup&gt;","plainTextFormattedCitation":"48","previouslyFormattedCitation":"&lt;sup&gt;48&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48</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2002</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2000-2003</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110.50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21.30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2700" w:type="dxa"/>
            <w:vAlign w:val="center"/>
          </w:tcPr>
          <w:p w:rsidR="00891717" w:rsidRPr="00C04339" w:rsidRDefault="00891717" w:rsidP="00CA1D74">
            <w:pPr>
              <w:spacing w:after="0"/>
              <w:rPr>
                <w:rFonts w:ascii="Times New Roman" w:hAnsi="Times New Roman" w:cs="Times New Roman"/>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{"citationItems":[{"id":"ITEM-1","itemData":{"DOI":"10.1016/j.rse.2010.01.022","ISBN":"0034-4257","ISSN":"00344257","abstract":"The simulation of gross primary production (GPP) at various spatial and temporal scales remains a major challenge for quantifying the global carbon cycle. We developed a light use efficiency model, called EC-LUE, driven by only four variables: normalized difference vegetation index (NDVI), photosynthetically active radiation (PAR), air temperature, and the Bowen ratio of sensible to latent heat flux. The EC-LUE model may have the most potential to adequately address the spatial and temporal dynamics of GPP because its parameters (i.e., the potential light use efficiency and optimal plant growth temperature) are invariant across the various land cover types. However, the application of the previous EC-LUE model was hampered by poor prediction of Bowen ratio at the large spatial scale. In this study, we substituted the Bowen ratio with the ratio of evapotranspiration (ET) to net radiation, and revised the RS-PM (Remote Sensing-Penman Monteith) model for quantifying ET. Fifty-four eddy covariance towers, including various ecosystem types, were selected to calibrate and validate the revised RS-PM and EC-LUE models. The revised RS-PM model explained 82% and 68% of the observed variations of ET for all the calibration and validation sites, respectively. Using estimated ET as input, the EC-LUE model performed well in calibration and validation sites, explaining 75% and 61% of the observed GPP variation for calibration and validation sites respectively. Global patterns of ET and GPP at a spatial resolution of 0.5?? latitude by 0.6?? longitude during the years 2000-2003 were determined using the global MERRA dataset (Modern Era Retrospective-Analysis for Research and Applications) and MODIS (Moderate Resolution Imaging Spectroradiometer). The global estimates of ET and GPP agreed well with the other global models from the literature, with the highest ET and GPP over tropical forests and the lowest values in dry and high latitude areas. However, comparisons with observed GPP at eddy flux towers showed significant underestimation of ET and GPP due to lower net radiation of MERRA dataset. Applying a procedure to correct the systematic errors of global meteorological data would improve global estimates of GPP and ET. The revised RS-PM and EC-LUE models will provide the alternative approaches making it possible to map ET and GPP over large areas because (1) the model parameters are invariant across various land cover types and (2) all driving forces of the models may…","author":[{"dropping-particle":"","family":"Yuan","given":"Wenping","non-dropping-particle":"","parse-names":false,"suffix":""},{"dropping-particle":"","family":"Liu","given":"Shuguang","non-dropping-particle":"","parse-names":false,"suffix":""},{"dropping-particle":"","family":"Yu","given":"Guirui","non-dropping-particle":"","parse-names":false,"suffix":""},{"dropping-particle":"","family":"Bonnefond","given":"Jean Marc","non-dropping-particle":"","parse-names":false,"suffix":""},{"dropping-particle":"","family":"Chen","given":"Jiquan","non-dropping-particle":"","parse-names":false,"suffix":""},{"dropping-particle":"","family":"Davis","given":"Ken","non-dropping-particle":"","parse-names":false,"suffix":""},{"dropping-particle":"","family":"Desai","given":"Ankur R.","non-dropping-particle":"","parse-names":false,"suffix":""},{"dropping-particle":"","family":"Goldstein","given":"Allen H.","non-dropping-particle":"","parse-names":false,"suffix":""},{"dropping-particle":"","family":"Gianelle","given":"Damiano","non-dropping-particle":"","parse-names":false,"suffix":""},{"dropping-particle":"","family":"Rossi","given":"Federica","non-dropping-particle":"","parse-names":false,"suffix":""},{"dropping-particle":"","family":"Suyker","given":"Andrew E.","non-dropping-particle":"","parse-names":false,"suffix":""},{"dropping-particle":"","family":"Verma","given":"Shashi B.","non-dropping-particle":"","parse-names":false,"suffix":""}],"container-title":"Remote Sensing of Environment","id":"ITEM-1","issue":"7","issued":{"date-parts":[["2010"]]},"page":"1416-1431","publisher":"Elsevier Inc.","title":"Global estimates of evapotranspiration and gross primary production based on MODIS and global meteorology data","type":"article-journal","volume":"114"},"uris":["http://www.mendeley.com/documents/?uuid=9a11e960-ef2e-4bf0-93d9-b881f45179b9"]}],"mendeley":{"formattedCitation":"&lt;sup&gt;49&lt;/sup&gt;","plainTextFormattedCitation":"49","previouslyFormattedCitation":"&lt;sup&gt;49&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49</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134.00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{"citationItems":[{"id":"ITEM-1","itemData":{"DOI":"10.1111/j.1365-2486.2004.00807.x","abstract":"The equilibrium carbon storage capacity of the terrestrial biosphere has been investigated by running the Lund–Potsdam–Jena Dynamic Global</w:instrText>
            </w:r>
            <w:r w:rsidR="00906672">
              <w:rPr>
                <w:rFonts w:ascii="Times New Roman" w:hAnsi="Times New Roman" w:cs="Times New Roman" w:hint="eastAsia"/>
                <w:sz w:val="18"/>
                <w:szCs w:val="18"/>
              </w:rPr>
              <w:instrText xml:space="preserve"> Vegetation Model to equilibrium for a range of CO2 concentrations and idealized climate states. Local climate is defined by the combination of an observation-based climatology and perturbation patterns derived from a 4</w:instrText>
            </w:r>
            <w:r w:rsidR="00906672">
              <w:rPr>
                <w:rFonts w:ascii="Times New Roman" w:hAnsi="Times New Roman" w:cs="Times New Roman" w:hint="eastAsia"/>
                <w:sz w:val="18"/>
                <w:szCs w:val="18"/>
              </w:rPr>
              <w:instrText></w:instrText>
            </w:r>
            <w:r w:rsidR="00906672">
              <w:rPr>
                <w:rFonts w:ascii="Times New Roman" w:hAnsi="Times New Roman" w:cs="Times New Roman" w:hint="eastAsia"/>
                <w:sz w:val="18"/>
                <w:szCs w:val="18"/>
              </w:rPr>
              <w:instrText xml:space="preserve">CO2 warming simulations, which are linearly scaled to global mean temperature deviations, DTglob. Global carbon storage remains close to its optimum for DTglob in the range of </w:instrText>
            </w:r>
            <w:r w:rsidR="00906672">
              <w:rPr>
                <w:rFonts w:ascii="Times New Roman" w:hAnsi="Times New Roman" w:cs="Times New Roman" w:hint="eastAsia"/>
                <w:sz w:val="18"/>
                <w:szCs w:val="18"/>
              </w:rPr>
              <w:instrText></w:instrText>
            </w:r>
            <w:r w:rsidR="00906672">
              <w:rPr>
                <w:rFonts w:ascii="Times New Roman" w:hAnsi="Times New Roman" w:cs="Times New Roman" w:hint="eastAsia"/>
                <w:sz w:val="18"/>
                <w:szCs w:val="18"/>
              </w:rPr>
              <w:instrText>3 1C in simulations with constant atmospheric CO2. The magnitude of the carbon loss to the atmosphere per unit ch</w:instrText>
            </w:r>
            <w:r w:rsidR="00906672">
              <w:rPr>
                <w:rFonts w:ascii="Times New Roman" w:hAnsi="Times New Roman" w:cs="Times New Roman"/>
                <w:sz w:val="18"/>
                <w:szCs w:val="18"/>
              </w:rPr>
              <w:instrText>ange in global average surface temperature shows a pronounced nonlinear threshold behavior. About twice as much carbon is lost per degree warming for DTglob above 3 1C than for present climate. Tropical, temperate, and boreal trees spread poleward with global warming. Vegetation dynamics govern the distribution of soil carbon storage and turnover in the climate space. For cold climate conditions, the global average decomposition rate of litter and soil decreases with warming, despite local increases in turnover rates. This result is not compatible with the assumption, commonly made in global box models, that soil turnover increases exponentially with global average surface temperature, over a wide temperature range.","author":[{"dropping-particle":"","family":"Gerber","given":"Stefan","non-dropping-particle":"","parse-names":false,"suffix":""},{"dropping-particle":"","family":"Joos","given":"Fortunat","non-dropping-particle":"","parse-names":false,"suffix":""},{"dropping-particle":"","family":"Prentice","given":"Colin","non-dropping-particle":"","parse-names":false,"suffix":""}],"container-title":"Global Change Biology","id":"ITEM-1","issued":{"date-parts":[["2004"]]},"page":"1223-1239","title":"Sensitivity of a dynamic global vegetation model to climate and atmospheric CO2","type":"article-journal","volume":"10"},"uris":["http://www.mendeley.com/documents/?uuid=09cb1202-a135-409c-b6ef-af41bdb75157"]}],"mendeley":{"formattedCitation":"&lt;sup&gt;50&lt;/sup&gt;","plainTextFormattedCitation":"50","previouslyFormattedCitation":"&lt;sup&gt;50&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50</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141.00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bookmarkStart w:id="113" w:name="OLE_LINK55"/>
            <w:bookmarkStart w:id="114" w:name="OLE_LINK56"/>
            <w:r w:rsidRPr="00C04339">
              <w:rPr>
                <w:rFonts w:ascii="Times New Roman" w:hAnsi="Times New Roman" w:cs="Times New Roman"/>
                <w:color w:val="000000"/>
                <w:sz w:val="18"/>
                <w:szCs w:val="18"/>
              </w:rPr>
              <w:t xml:space="preserve">From </w:t>
            </w:r>
            <w:bookmarkEnd w:id="113"/>
            <w:bookmarkEnd w:id="114"/>
            <w:r w:rsidR="00891717" w:rsidRPr="00C04339">
              <w:rPr>
                <w:rFonts w:ascii="Times New Roman" w:hAnsi="Times New Roman" w:cs="Times New Roman"/>
                <w:color w:val="000000"/>
                <w:sz w:val="18"/>
                <w:szCs w:val="18"/>
              </w:rPr>
              <w:t>Figure 7</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{"citationItems":[{"id":"ITEM-1","itemData":{"DOI":"10.1007/s00382-007-0247-8","ISSN":"09307575","abstract":"Global warming caused by anthropogenic CO2emissions is expected to reduce the capability of the ocean and the land biosphere to take up carbon. This will enlarge the fraction of the CO2emissions remaining in the atmosphere, which in turn will reinforce future climate change. Recent model studies agree in the existence of such a positive climate-carbon cycle feedback, but the estimates of its amplitude differ by an order of magnitude, which considerably increases the uncertainty in future climate projections. Therefore we discuss, in how far a particular process or component of the carbon cycle can be identified, that potentially contributes most to the positive feedback. The discussion is based on simulations with a carbon cycle model, which is embedded in the atmosphere/ocean general circulation model ECHAM5/ MPI-OM. Two simulations covering the period 1860-2100 are conducted to determine the impact of global warming on the carbon cycle. Forced by historical and future carbon dioxide emissions (following the scenario A2 of the Intergovernmental Panel on Climate Change), they reveal a noticeable positive climate-carbon cycle feedback, which is mainly driven by the tropical land biosphere. The oceans contribute much less to the positive feedback and the temperate/boreal terrestrial biosphere induces a minor negative feedback. The contrasting behavior of the tropical and temperate/boreal land biosphere is mostly attributed to opposite trends in their net primary productivity (NPP) under global warming conditions. As these findings depend on the model employed they are compared with results derived from other climate-carbon cycle models, which participated in the Coupled Climate-Carbon Cycle Model Intercomparison Project (C4MIP). © Springer-Verlag 2007.","author":[{"dropping-particle":"","family":"Raddatz","given":"Thomas J.","non-dropping-particle":"","parse-names":false,"suffix":""},{"dropping-particle":"","family":"Reick","given":"C. H.","non-dropping-particle":"","parse-names":false,"suffix":""},{"dropping-particle":"","family":"Knorr","given":"W.","non-dropping-particle":"","parse-names":false,"suffix":""},{"dropping-particle":"","family":"Kattge","given":"J.","non-dropping-particle":"","parse-names":false,"suffix":""},{"dropping-particle":"","family":"Roeckner","given":"E.","non-dropping-particle":"","parse-names":false,"suffix":""},{"dropping-particle":"","family":"Schnur","given":"R.","non-dropping-particle":"","parse-names":false,"suffix":""},{"dropping-particle":"","family":"Schnitzler","given":"K. G.","non-dropping-particle":"","parse-names":false,"suffix":""},{"dropping-particle":"","family":"Wetzel","given":"P.","non-dropping-particle":"","parse-names":false,"suffix":""},{"dropping-particle":"","family":"Jungclaus","given":"J.","non-dropping-particle":"","parse-names":false,"suffix":""}],"container-title":"Climate Dynamics","id":"ITEM-1","issue":"6","issued":{"date-parts":[["2007"]]},"page":"565-574","title":"Will the tropical land biosphere dominate the climate-carbon cycle feedback during the twenty-first century?","type":"article-journal","volume":"29"},"uris":["http://www.mendeley.com/documents/?uuid=01479433-91bb-491a-a4e1-7160ea9e8785"]}],"mendeley":{"formattedCitation":"&lt;sup&gt;51&lt;/sup&gt;","plainTextFormattedCitation":"51","previouslyFormattedCitation":"&lt;sup&gt;51&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51</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2010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2010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147.50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Figure 7</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{"citationItems":[{"id":"ITEM-1","itemData":{"DOI":"10.1007/s00382-007-0247-8","ISSN":"09307575","abstract":"Global warming caused by anthropogenic CO2emissions is expected to reduce the capability of the ocean and the land biosphere to take up carbon. This will enlarge the fraction of the CO2emissions remaining in the atmosphere, which in turn will reinforce future climate change. Recent model studies agree in the existence of such a positive climate-carbon cycle feedback, but the estimates of its amplitude differ by an order of magnitude, which considerably increases the uncertainty in future climate projections. Therefore we discuss, in how far a particular process or component of the carbon cycle can be identified, that potentially contributes most to the positive feedback. The discussion is based on simulations with a carbon cycle model, which is embedded in the atmosphere/ocean general circulation model ECHAM5/ MPI-OM. Two simulations covering the period 1860-2100 are conducted to determine the impact of global warming on the carbon cycle. Forced by historical and future carbon dioxide emissions (following the scenario A2 of the Intergovernmental Panel on Climate Change), they reveal a noticeable positive climate-carbon cycle feedback, which is mainly driven by the tropical land biosphere. The oceans contribute much less to the positive feedback and the temperate/boreal terrestrial biosphere induces a minor negative feedback. The contrasting behavior of the tropical and temperate/boreal land biosphere is mostly attributed to opposite trends in their net primary productivity (NPP) under global warming conditions. As these findings depend on the model employed they are compared with results derived from other climate-carbon cycle models, which participated in the Coupled Climate-Carbon Cycle Model Intercomparison Project (C4MIP). © Springer-Verlag 2007.","author":[{"dropping-particle":"","family":"Raddatz","given":"Thomas J.","non-dropping-particle":"","parse-names":false,"suffix":""},{"dropping-particle":"","family":"Reick","given":"C. H.","non-dropping-particle":"","parse-names":false,"suffix":""},{"dropping-particle":"","family":"Knorr","given":"W.","non-dropping-particle":"","parse-names":false,"suffix":""},{"dropping-particle":"","family":"Kattge","given":"J.","non-dropping-particle":"","parse-names":false,"suffix":""},{"dropping-particle":"","family":"Roeckner","given":"E.","non-dropping-particle":"","parse-names":false,"suffix":""},{"dropping-particle":"","family":"Schnur","given":"R.","non-dropping-particle":"","parse-names":false,"suffix":""},{"dropping-particle":"","family":"Schnitzler","given":"K. G.","non-dropping-particle":"","parse-names":false,"suffix":""},{"dropping-particle":"","family":"Wetzel","given":"P.","non-dropping-particle":"","parse-names":false,"suffix":""},{"dropping-particle":"","family":"Jungclaus","given":"J.","non-dropping-particle":"","parse-names":false,"suffix":""}],"container-title":"Climate Dynamics","id":"ITEM-1","issue":"6","issued":{"date-parts":[["2007"]]},"page":"565-574","title":"Will the tropical land biosphere dominate the climate-carbon cycle feedback during the twenty-first century?","type":"article-journal","volume":"29"},"uris":["http://www.mendeley.com/documents/?uuid=01479433-91bb-491a-a4e1-7160ea9e8785"]}],"mendeley":{"formattedCitation":"&lt;sup&gt;51&lt;/sup&gt;","plainTextFormattedCitation":"51","previouslyFormattedCitation":"&lt;sup&gt;51&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51</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2004</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1997-2010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119.00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0.018</w:t>
            </w: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Table 3</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10.1002/2015RG000483.Received","ISSN":"87551209","author":[{"dropping-particle":"","family":"Anav","given":"Alessandro","non-dropping-particle":"","parse-names":false,"suffix":""},{"dropping-particle":"","family":"Friedlingstein","given":"Pierre","non-dropping-particle":"","parse-names":false,"suffix":""},{"dropping-particle":"","family":"Beer","given":"Christian","non-dropping-particle":"","parse-names":false,"suffix":""},{"dropping-particle":"","family":"Ciais","given":"Philippe","non-dropping-particle":"","parse-names":false,"suffix":""},{"dropping-particle":"","family":"Harper","given":"Anna","non-dropping-particle":"","parse-names":false,"suffix":""},{"dropping-particle":"","family":"Jones","given":"Chris","non-dropping-particle":"","parse-names":false,"suffix":""},{"dropping-particle":"","family":"Murray-Tortarolo","given":"Guillermo","non-dropping-particle":"","parse-names":false,"suffix":""},{"dropping-particle":"","family":"Papale","given":"Dario","non-dropping-particle":"","parse-names":false,"suffix":""},{"dropping-particle":"","family":"Parazoo","given":"Nicholas C.","non-dropping-particle":"","parse-names":false,"suffix":""},{"dropping-particle":"","family":"Peylin","given":"Philippe","non-dropping-particle":"","parse-names":false,"suffix":""},{"dropping-particle":"","family":"Piao","given":"Shilong","non-dropping-particle":"","parse-names":false,"suffix":""},{"dropping-particle":"","family":"Sitch","given":"Stephen","non-dropping-particle":"","parse-names":false,"suffix":""},{"dropping-particle":"","family":"Viovy","given":"Nicolas","non-dropping-particle":"","parse-names":false,"suffix":""},{"dropping-particle":"","family":"Wiltshire","given":"Andy","non-dropping-particle":"","parse-names":false,"suffix":""},{"dropping-particle":"","family":"Zhao","given":"Maosheng","non-dropping-particle":"","parse-names":false,"suffix":""}],"container-title":"Reviews of Geophysics","id":"ITEM-1","issued":{"date-parts":[["2015"]]},"page":"785-818","title":"Reviews of Geophysics primary production : A review","type":"article-journal","volume":"53"},"uris":["http://www.mendeley.com/documents/?uuid=5fbffb2c-e12c-4e2b-8fe7-c872101a8cf1"]}],"mendeley":{"formattedCitation":"&lt;sup&gt;52&lt;/sup&gt;","plainTextFormattedCitation":"52","previouslyFormattedCitation":"&lt;sup&gt;52&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52</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2004</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1997-2010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112.00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0.005</w:t>
            </w: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Table 3</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10.1002/2015RG000483.Received","ISSN":"87551209","author":[{"dropping-particle":"","family":"Anav","given":"Alessandro","non-dropping-particle":"","parse-names":false,"suffix":""},{"dropping-particle":"","family":"Friedlingstein","given":"Pierre","non-dropping-particle":"","parse-names":false,"suffix":""},{"dropping-particle":"","family":"Beer","given":"Christian","non-dropping-particle":"","parse-names":false,"suffix":""},{"dropping-particle":"","family":"Ciais","given":"Philippe","non-dropping-particle":"","parse-names":false,"suffix":""},{"dropping-particle":"","family":"Harper","given":"Anna","non-dropping-particle":"","parse-names":false,"suffix":""},{"dropping-particle":"","family":"Jones","given":"Chris","non-dropping-particle":"","parse-names":false,"suffix":""},{"dropping-particle":"","family":"Murray-Tortarolo","given":"Guillermo","non-dropping-particle":"","parse-names":false,"suffix":""},{"dropping-particle":"","family":"Papale","given":"Dario","non-dropping-particle":"","parse-names":false,"suffix":""},{"dropping-particle":"","family":"Parazoo","given":"Nicholas C.","non-dropping-particle":"","parse-names":false,"suffix":""},{"dropping-particle":"","family":"Peylin","given":"Philippe","non-dropping-particle":"","parse-names":false,"suffix":""},{"dropping-particle":"","family":"Piao","given":"Shilong","non-dropping-particle":"","parse-names":false,"suffix":""},{"dropping-particle":"","family":"Sitch","given":"Stephen","non-dropping-particle":"","parse-names":false,"suffix":""},{"dropping-particle":"","family":"Viovy","given":"Nicolas","non-dropping-particle":"","parse-names":false,"suffix":""},{"dropping-particle":"","family":"Wiltshire","given":"Andy","non-dropping-particle":"","parse-names":false,"suffix":""},{"dropping-particle":"","family":"Zhao","given":"Maosheng","non-dropping-particle":"","parse-names":false,"suffix":""}],"container-title":"Reviews of Geophysics","id":"ITEM-1","issued":{"date-parts":[["2015"]]},"page":"785-818","title":"Reviews of Geophysics primary production : A review","type":"article-journal","volume":"53"},"uris":["http://www.mendeley.com/documents/?uuid=5fbffb2c-e12c-4e2b-8fe7-c872101a8cf1"]}],"mendeley":{"formattedCitation":"&lt;sup&gt;52&lt;/sup&gt;","plainTextFormattedCitation":"52","previouslyFormattedCitation":"&lt;sup&gt;52&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52</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2004</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1997-2010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148.00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0.078</w:t>
            </w: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Table 3</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10.1002/2015RG000483.Received","ISSN":"87551209","author":[{"dropping-particle":"","family":"Anav","given":"Alessandro","non-dropping-particle":"","parse-names":false,"suffix":""},{"dropping-particle":"","family":"Friedlingstein","given":"Pierre","non-dropping-particle":"","parse-names":false,"suffix":""},{"dropping-particle":"","family":"Beer","given":"Christian","non-dropping-particle":"","parse-names":false,"suffix":""},{"dropping-particle":"","family":"Ciais","given":"Philippe","non-dropping-particle":"","parse-names":false,"suffix":""},{"dropping-particle":"","family":"Harper","given":"Anna","non-dropping-particle":"","parse-names":false,"suffix":""},{"dropping-particle":"","family":"Jones","given":"Chris","non-dropping-particle":"","parse-names":false,"suffix":""},{"dropping-particle":"","family":"Murray-Tortarolo","given":"Guillermo","non-dropping-particle":"","parse-names":false,"suffix":""},{"dropping-particle":"","family":"Papale","given":"Dario","non-dropping-particle":"","parse-names":false,"suffix":""},{"dropping-particle":"","family":"Parazoo","given":"Nicholas C.","non-dropping-particle":"","parse-names":false,"suffix":""},{"dropping-particle":"","family":"Peylin","given":"Philippe","non-dropping-particle":"","parse-names":false,"suffix":""},{"dropping-particle":"","family":"Piao","given":"Shilong","non-dropping-particle":"","parse-names":false,"suffix":""},{"dropping-particle":"","family":"Sitch","given":"Stephen","non-dropping-particle":"","parse-names":false,"suffix":""},{"dropping-particle":"","family":"Viovy","given":"Nicolas","non-dropping-particle":"","parse-names":false,"suffix":""},{"dropping-particle":"","family":"Wiltshire","given":"Andy","non-dropping-particle":"","parse-names":false,"suffix":""},{"dropping-particle":"","family":"Zhao","given":"Maosheng","non-dropping-particle":"","parse-names":false,"suffix":""}],"container-title":"Reviews of Geophysics","id":"ITEM-1","issued":{"date-parts":[["2015"]]},"page":"785-818","title":"Reviews of Geophysics primary production : A review","type":"article-journal","volume":"53"},"uris":["http://www.mendeley.com/documents/?uuid=5fbffb2c-e12c-4e2b-8fe7-c872101a8cf1"]}],"mendeley":{"formattedCitation":"&lt;sup&gt;52&lt;/sup&gt;","plainTextFormattedCitation":"52","previouslyFormattedCitation":"&lt;sup&gt;52&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52</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2004</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1997-2010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147.00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0.417</w:t>
            </w: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Table 3</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10.1002/2015RG000483.Received","ISSN":"87551209","author":[{"dropping-particle":"","family":"Anav","given":"Alessandro","non-dropping-particle":"","parse-names":false,"suffix":""},{"dropping-particle":"","family":"Friedlingstein","given":"Pierre","non-dropping-particle":"","parse-names":false,"suffix":""},{"dropping-particle":"","family":"Beer","given":"Christian","non-dropping-particle":"","parse-names":false,"suffix":""},{"dropping-particle":"","family":"Ciais","given":"Philippe","non-dropping-particle":"","parse-names":false,"suffix":""},{"dropping-particle":"","family":"Harper","given":"Anna","non-dropping-particle":"","parse-names":false,"suffix":""},{"dropping-particle":"","family":"Jones","given":"Chris","non-dropping-particle":"","parse-names":false,"suffix":""},{"dropping-particle":"","family":"Murray-Tortarolo","given":"Guillermo","non-dropping-particle":"","parse-names":false,"suffix":""},{"dropping-particle":"","family":"Papale","given":"Dario","non-dropping-particle":"","parse-names":false,"suffix":""},{"dropping-particle":"","family":"Parazoo","given":"Nicholas C.","non-dropping-particle":"","parse-names":false,"suffix":""},{"dropping-particle":"","family":"Peylin","given":"Philippe","non-dropping-particle":"","parse-names":false,"suffix":""},{"dropping-particle":"","family":"Piao","given":"Shilong","non-dropping-particle":"","parse-names":false,"suffix":""},{"dropping-particle":"","family":"Sitch","given":"Stephen","non-dropping-particle":"","parse-names":false,"suffix":""},{"dropping-particle":"","family":"Viovy","given":"Nicolas","non-dropping-particle":"","parse-names":false,"suffix":""},{"dropping-particle":"","family":"Wiltshire","given":"Andy","non-dropping-particle":"","parse-names":false,"suffix":""},{"dropping-particle":"","family":"Zhao","given":"Maosheng","non-dropping-particle":"","parse-names":false,"suffix":""}],"container-title":"Reviews of Geophysics","id":"ITEM-1","issued":{"date-parts":[["2015"]]},"page":"785-818","title":"Reviews of Geophysics primary production : A review","type":"article-journal","volume":"53"},"uris":["http://www.mendeley.com/documents/?uuid=5fbffb2c-e12c-4e2b-8fe7-c872101a8cf1"]}],"mendeley":{"formattedCitation":"&lt;sup&gt;52&lt;/sup&gt;","plainTextFormattedCitation":"52","previouslyFormattedCitation":"&lt;sup&gt;52&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52</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2004</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1997-2010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130.00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0.353</w:t>
            </w: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Table 3</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10.1002/2015RG000483.Received","ISSN":"87551209","author":[{"dropping-particle":"","family":"Anav","given":"Alessandro","non-dropping-particle":"","parse-names":false,"suffix":""},{"dropping-particle":"","family":"Friedlingstein","given":"Pierre","non-dropping-particle":"","parse-names":false,"suffix":""},{"dropping-particle":"","family":"Beer","given":"Christian","non-dropping-particle":"","parse-names":false,"suffix":""},{"dropping-particle":"","family":"Ciais","given":"Philippe","non-dropping-particle":"","parse-names":false,"suffix":""},{"dropping-particle":"","family":"Harper","given":"Anna","non-dropping-particle":"","parse-names":false,"suffix":""},{"dropping-particle":"","family":"Jones","given":"Chris","non-dropping-particle":"","parse-names":false,"suffix":""},{"dropping-particle":"","family":"Murray-Tortarolo","given":"Guillermo","non-dropping-particle":"","parse-names":false,"suffix":""},{"dropping-particle":"","family":"Papale","given":"Dario","non-dropping-particle":"","parse-names":false,"suffix":""},{"dropping-particle":"","family":"Parazoo","given":"Nicholas C.","non-dropping-particle":"","parse-names":false,"suffix":""},{"dropping-particle":"","family":"Peylin","given":"Philippe","non-dropping-particle":"","parse-names":false,"suffix":""},{"dropping-particle":"","family":"Piao","given":"Shilong","non-dropping-particle":"","parse-names":false,"suffix":""},{"dropping-particle":"","family":"Sitch","given":"Stephen","non-dropping-particle":"","parse-names":false,"suffix":""},{"dropping-particle":"","family":"Viovy","given":"Nicolas","non-dropping-particle":"","parse-names":false,"suffix":""},{"dropping-particle":"","family":"Wiltshire","given":"Andy","non-dropping-particle":"","parse-names":false,"suffix":""},{"dropping-particle":"","family":"Zhao","given":"Maosheng","non-dropping-particle":"","parse-names":false,"suffix":""}],"container-title":"Reviews of Geophysics","id":"ITEM-1","issued":{"date-parts":[["2015"]]},"page":"785-818","title":"Reviews of Geophysics primary production : A review","type":"article-journal","volume":"53"},"uris":["http://www.mendeley.com/documents/?uuid=5fbffb2c-e12c-4e2b-8fe7-c872101a8cf1"]}],"mendeley":{"formattedCitation":"&lt;sup&gt;52&lt;/sup&gt;","plainTextFormattedCitation":"52","previouslyFormattedCitation":"&lt;sup&gt;52&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52</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2004</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1997-2010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131.00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0.262</w:t>
            </w: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Table 3</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10.1002/2015RG000483.Received","ISSN":"87551209","author":[{"dropping-particle":"","family":"Anav","given":"Alessandro","non-dropping-particle":"","parse-names":false,"suffix":""},{"dropping-particle":"","family":"Friedlingstein","given":"Pierre","non-dropping-particle":"","parse-names":false,"suffix":""},{"dropping-particle":"","family":"Beer","given":"Christian","non-dropping-particle":"","parse-names":false,"suffix":""},{"dropping-particle":"","family":"Ciais","given":"Philippe","non-dropping-particle":"","parse-names":false,"suffix":""},{"dropping-particle":"","family":"Harper","given":"Anna","non-dropping-particle":"","parse-names":false,"suffix":""},{"dropping-particle":"","family":"Jones","given":"Chris","non-dropping-particle":"","parse-names":false,"suffix":""},{"dropping-particle":"","family":"Murray-Tortarolo","given":"Guillermo","non-dropping-particle":"","parse-names":false,"suffix":""},{"dropping-particle":"","family":"Papale","given":"Dario","non-dropping-particle":"","parse-names":false,"suffix":""},{"dropping-particle":"","family":"Parazoo","given":"Nicholas C.","non-dropping-particle":"","parse-names":false,"suffix":""},{"dropping-particle":"","family":"Peylin","given":"Philippe","non-dropping-particle":"","parse-names":false,"suffix":""},{"dropping-particle":"","family":"Piao","given":"Shilong","non-dropping-particle":"","parse-names":false,"suffix":""},{"dropping-particle":"","family":"Sitch","given":"Stephen","non-dropping-particle":"","parse-names":false,"suffix":""},{"dropping-particle":"","family":"Viovy","given":"Nicolas","non-dropping-particle":"","parse-names":false,"suffix":""},{"dropping-particle":"","family":"Wiltshire","given":"Andy","non-dropping-particle":"","parse-names":false,"suffix":""},{"dropping-particle":"","family":"Zhao","given":"Maosheng","non-dropping-particle":"","parse-names":false,"suffix":""}],"container-title":"Reviews of Geophysics","id":"ITEM-1","issued":{"date-parts":[["2015"]]},"page":"785-818","title":"Reviews of Geophysics primary production : A review","type":"article-journal","volume":"53"},"uris":["http://www.mendeley.com/documents/?uuid=5fbffb2c-e12c-4e2b-8fe7-c872101a8cf1"]}],"mendeley":{"formattedCitation":"&lt;sup&gt;52&lt;/sup&gt;","plainTextFormattedCitation":"52","previouslyFormattedCitation":"&lt;sup&gt;52&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52</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2004</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1997-2010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149.00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0.621</w:t>
            </w: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Table 3</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10.1002/2015RG000483.Received","ISSN":"87551209","author":[{"dropping-particle":"","family":"Anav","given":"Alessandro","non-dropping-particle":"","parse-names":false,"suffix":""},{"dropping-particle":"","family":"Friedlingstein","given":"Pierre","non-dropping-particle":"","parse-names":false,"suffix":""},{"dropping-particle":"","family":"Beer","given":"Christian","non-dropping-particle":"","parse-names":false,"suffix":""},{"dropping-particle":"","family":"Ciais","given":"Philippe","non-dropping-particle":"","parse-names":false,"suffix":""},{"dropping-particle":"","family":"Harper","given":"Anna","non-dropping-particle":"","parse-names":false,"suffix":""},{"dropping-particle":"","family":"Jones","given":"Chris","non-dropping-particle":"","parse-names":false,"suffix":""},{"dropping-particle":"","family":"Murray-Tortarolo","given":"Guillermo","non-dropping-particle":"","parse-names":false,"suffix":""},{"dropping-particle":"","family":"Papale","given":"Dario","non-dropping-particle":"","parse-names":false,"suffix":""},{"dropping-particle":"","family":"Parazoo","given":"Nicholas C.","non-dropping-particle":"","parse-names":false,"suffix":""},{"dropping-particle":"","family":"Peylin","given":"Philippe","non-dropping-particle":"","parse-names":false,"suffix":""},{"dropping-particle":"","family":"Piao","given":"Shilong","non-dropping-particle":"","parse-names":false,"suffix":""},{"dropping-particle":"","family":"Sitch","given":"Stephen","non-dropping-particle":"","parse-names":false,"suffix":""},{"dropping-particle":"","family":"Viovy","given":"Nicolas","non-dropping-particle":"","parse-names":false,"suffix":""},{"dropping-particle":"","family":"Wiltshire","given":"Andy","non-dropping-particle":"","parse-names":false,"suffix":""},{"dropping-particle":"","family":"Zhao","given":"Maosheng","non-dropping-particle":"","parse-names":false,"suffix":""}],"container-title":"Reviews of Geophysics","id":"ITEM-1","issued":{"date-parts":[["2015"]]},"page":"785-818","title":"Reviews of Geophysics primary production : A review","type":"article-journal","volume":"53"},"uris":["http://www.mendeley.com/documents/?uuid=5fbffb2c-e12c-4e2b-8fe7-c872101a8cf1"]}],"mendeley":{"formattedCitation":"&lt;sup&gt;52&lt;/sup&gt;","plainTextFormattedCitation":"52","previouslyFormattedCitation":"&lt;sup&gt;52&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52</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2004</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1997-2010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140.00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0.598</w:t>
            </w: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Table 3</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10.1002/2015RG000483.Received","ISSN":"87551209","author":[{"dropping-particle":"","family":"Anav","given":"Alessandro","non-dropping-particle":"","parse-names":false,"suffix":""},{"dropping-particle":"","family":"Friedlingstein","given":"Pierre","non-dropping-particle":"","parse-names":false,"suffix":""},{"dropping-particle":"","family":"Beer","given":"Christian","non-dropping-particle":"","parse-names":false,"suffix":""},{"dropping-particle":"","family":"Ciais","given":"Philippe","non-dropping-particle":"","parse-names":false,"suffix":""},{"dropping-particle":"","family":"Harper","given":"Anna","non-dropping-particle":"","parse-names":false,"suffix":""},{"dropping-particle":"","family":"Jones","given":"Chris","non-dropping-particle":"","parse-names":false,"suffix":""},{"dropping-particle":"","family":"Murray-Tortarolo","given":"Guillermo","non-dropping-particle":"","parse-names":false,"suffix":""},{"dropping-particle":"","family":"Papale","given":"Dario","non-dropping-particle":"","parse-names":false,"suffix":""},{"dropping-particle":"","family":"Parazoo","given":"Nicholas C.","non-dropping-particle":"","parse-names":false,"suffix":""},{"dropping-particle":"","family":"Peylin","given":"Philippe","non-dropping-particle":"","parse-names":false,"suffix":""},{"dropping-particle":"","family":"Piao","given":"Shilong","non-dropping-particle":"","parse-names":false,"suffix":""},{"dropping-particle":"","family":"Sitch","given":"Stephen","non-dropping-particle":"","parse-names":false,"suffix":""},{"dropping-particle":"","family":"Viovy","given":"Nicolas","non-dropping-particle":"","parse-names":false,"suffix":""},{"dropping-particle":"","family":"Wiltshire","given":"Andy","non-dropping-particle":"","parse-names":false,"suffix":""},{"dropping-particle":"","family":"Zhao","given":"Maosheng","non-dropping-particle":"","parse-names":false,"suffix":""}],"container-title":"Reviews of Geophysics","id":"ITEM-1","issued":{"date-parts":[["2015"]]},"page":"785-818","title":"Reviews of Geophysics primary production : A review","type":"article-journal","volume":"53"},"uris":["http://www.mendeley.com/documents/?uuid=5fbffb2c-e12c-4e2b-8fe7-c872101a8cf1"]}],"mendeley":{"formattedCitation":"&lt;sup&gt;52&lt;/sup&gt;","plainTextFormattedCitation":"52","previouslyFormattedCitation":"&lt;sup&gt;52&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52</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2004</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1997-2010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153.00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0.508</w:t>
            </w: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Table 3</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10.1002/2015RG000483.Received","ISSN":"87551209","author":[{"dropping-particle":"","family":"Anav","given":"Alessandro","non-dropping-particle":"","parse-names":false,"suffix":""},{"dropping-particle":"","family":"Friedlingstein","given":"Pierre","non-dropping-particle":"","parse-names":false,"suffix":""},{"dropping-particle":"","family":"Beer","given":"Christian","non-dropping-particle":"","parse-names":false,"suffix":""},{"dropping-particle":"","family":"Ciais","given":"Philippe","non-dropping-particle":"","parse-names":false,"suffix":""},{"dropping-particle":"","family":"Harper","given":"Anna","non-dropping-particle":"","parse-names":false,"suffix":""},{"dropping-particle":"","family":"Jones","given":"Chris","non-dropping-particle":"","parse-names":false,"suffix":""},{"dropping-particle":"","family":"Murray-Tortarolo","given":"Guillermo","non-dropping-particle":"","parse-names":false,"suffix":""},{"dropping-particle":"","family":"Papale","given":"Dario","non-dropping-particle":"","parse-names":false,"suffix":""},{"dropping-particle":"","family":"Parazoo","given":"Nicholas C.","non-dropping-particle":"","parse-names":false,"suffix":""},{"dropping-particle":"","family":"Peylin","given":"Philippe","non-dropping-particle":"","parse-names":false,"suffix":""},{"dropping-particle":"","family":"Piao","given":"Shilong","non-dropping-particle":"","parse-names":false,"suffix":""},{"dropping-particle":"","family":"Sitch","given":"Stephen","non-dropping-particle":"","parse-names":false,"suffix":""},{"dropping-particle":"","family":"Viovy","given":"Nicolas","non-dropping-particle":"","parse-names":false,"suffix":""},{"dropping-particle":"","family":"Wiltshire","given":"Andy","non-dropping-particle":"","parse-names":false,"suffix":""},{"dropping-particle":"","family":"Zhao","given":"Maosheng","non-dropping-particle":"","parse-names":false,"suffix":""}],"container-title":"Reviews of Geophysics","id":"ITEM-1","issued":{"date-parts":[["2015"]]},"page":"785-818","title":"Reviews of Geophysics primary production : A review","type":"article-journal","volume":"53"},"uris":["http://www.mendeley.com/documents/?uuid=5fbffb2c-e12c-4e2b-8fe7-c872101a8cf1"]}],"mendeley":{"formattedCitation":"&lt;sup&gt;52&lt;/sup&gt;","plainTextFormattedCitation":"52","previouslyFormattedCitation":"&lt;sup&gt;52&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52</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2004</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1997-2010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169.00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0.454</w:t>
            </w:r>
          </w:p>
        </w:tc>
        <w:tc>
          <w:tcPr>
            <w:tcW w:w="2700" w:type="dxa"/>
            <w:vAlign w:val="center"/>
          </w:tcPr>
          <w:p w:rsidR="00891717" w:rsidRPr="00C04339" w:rsidRDefault="001A624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 xml:space="preserve">From </w:t>
            </w:r>
            <w:r w:rsidR="00891717" w:rsidRPr="00C04339">
              <w:rPr>
                <w:rFonts w:ascii="Times New Roman" w:hAnsi="Times New Roman" w:cs="Times New Roman"/>
                <w:color w:val="000000"/>
                <w:sz w:val="18"/>
                <w:szCs w:val="18"/>
              </w:rPr>
              <w:t>Table 3</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10.1002/2015RG000483.Received","ISSN":"87551209","author":[{"dropping-particle":"","family":"Anav","given":"Alessandro","non-dropping-particle":"","parse-names":false,"suffix":""},{"dropping-particle":"","family":"Friedlingstein","given":"Pierre","non-dropping-particle":"","parse-names":false,"suffix":""},{"dropping-particle":"","family":"Beer","given":"Christian","non-dropping-particle":"","parse-names":false,"suffix":""},{"dropping-particle":"","family":"Ciais","given":"Philippe","non-dropping-particle":"","parse-names":false,"suffix":""},{"dropping-particle":"","family":"Harper","given":"Anna","non-dropping-particle":"","parse-names":false,"suffix":""},{"dropping-particle":"","family":"Jones","given":"Chris","non-dropping-particle":"","parse-names":false,"suffix":""},{"dropping-particle":"","family":"Murray-Tortarolo","given":"Guillermo","non-dropping-particle":"","parse-names":false,"suffix":""},{"dropping-particle":"","family":"Papale","given":"Dario","non-dropping-particle":"","parse-names":false,"suffix":""},{"dropping-particle":"","family":"Parazoo","given":"Nicholas C.","non-dropping-particle":"","parse-names":false,"suffix":""},{"dropping-particle":"","family":"Peylin","given":"Philippe","non-dropping-particle":"","parse-names":false,"suffix":""},{"dropping-particle":"","family":"Piao","given":"Shilong","non-dropping-particle":"","parse-names":false,"suffix":""},{"dropping-particle":"","family":"Sitch","given":"Stephen","non-dropping-particle":"","parse-names":false,"suffix":""},{"dropping-particle":"","family":"Viovy","given":"Nicolas","non-dropping-particle":"","parse-names":false,"suffix":""},{"dropping-particle":"","family":"Wiltshire","given":"Andy","non-dropping-particle":"","parse-names":false,"suffix":""},{"dropping-particle":"","family":"Zhao","given":"Maosheng","non-dropping-particle":"","parse-names":false,"suffix":""}],"container-title":"Reviews of Geophysics","id":"ITEM-1","issued":{"date-parts":[["2015"]]},"page":"785-818","title":"Reviews of Geophysics primary production : A review","type":"article-journal","volume":"53"},"uris":["http://www.mendeley.com/documents/?uuid=5fbffb2c-e12c-4e2b-8fe7-c872101a8cf1"]}],"mendeley":{"formattedCitation":"&lt;sup&gt;52&lt;/sup&gt;","plainTextFormattedCitation":"52","previouslyFormattedCitation":"&lt;sup&gt;52&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52</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2005</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2000-2010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117.00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13.00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0.410</w:t>
            </w: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ENSEMBLE</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10.1088/1748-9326/aa8978","author":[{"dropping-particle":"","family":"Chen","given":"Min","non-dropping-particle":"","parse-names":false,"suffix":""},{"dropping-particle":"","family":"Raﬁque","given":"Rashid","non-dropping-particle":"","parse-names":false,"suffix":""},{"dropping-particle":"","family":"Asrar","given":"Ghassem R","non-dropping-particle":"","parse-names":false,"suffix":""},{"dropping-particle":"","family":"Bond-Lamberty","given":"Ben","non-dropping-particle":"","parse-names":false,"suffix":""},{"dropping-particle":"","family":"Ciais","given":"Philippe","non-dropping-particle":"","parse-names":false,"suffix":""},{"dropping-particle":"","family":"Zhao","given":"Fang","non-dropping-particle":"","parse-names":false,"suffix":""},{"dropping-particle":"","family":"Reyer","given":"Christopher P O","non-dropping-particle":"","parse-names":false,"suffix":""},{"dropping-particle":"","family":"Ostberg","given":"Sebastian","non-dropping-particle":"","parse-names":false,"suffix":""},{"dropping-particle":"","family":"Chang","given":"Jinfeng","non-dropping-particle":"","parse-names":false,"suffix":""},{"dropping-particle":"","family":"Ito","given":"Akihiko","non-dropping-particle":"","parse-names":false,"suffix":""},{"dropping-particle":"","family":"Yang","given":"Jia","non-dropping-particle":"","parse-names":false,"suffix":""},{"dropping-particle":"","family":"Zeng","given":"Ning","non-dropping-particle":"","parse-names":false,"suffix":""},{"dropping-particle":"","family":"Kalnay","given":"Eugenia","non-dropping-particle":"","parse-names":false,"suffix":""},{"dropping-particle":"","family":"West","given":"Tristram","non-dropping-particle":"","parse-names":false,"suffix":""},{"dropping-particle":"","family":"Leng","given":"Guoyong","non-dropping-particle":"","parse-names":false,"suffix":""},{"dropping-particle":"","family":"Francois","given":"Louis","non-dropping-particle":"","parse-names":false,"suffix":""},{"dropping-particle":"","family":"Munhoven","given":"Guy","non-dropping-particle":"","parse-names":false,"suffix":""},{"dropping-particle":"","family":"Henrot","given":"Alexandra","non-dropping-particle":"","parse-names":false,"suffix":""},{"dropping-particle":"","family":"Tian","given":"Hanqin","non-dropping-particle":"","parse-names":false,"suffix":""},{"dropping-particle":"","family":"Pan","given":"Shufen","non-dropping-particle":"","parse-names":false,"suffix":""},{"dropping-particle":"","family":"Nishina","given":"Kazuya","non-dropping-particle":"","parse-names":false,"suffix":""},{"dropping-particle":"","family":"Viovy","given":"Nicolas","non-dropping-particle":"","parse-names":false,"suffix":""},{"dropping-particle":"","family":"Morfopoulos","given":"Catherine","non-dropping-particle":"","parse-names":false,"suffix":""},{"dropping-particle":"","family":"Betts","given":"Richard","non-dropping-particle":"","parse-names":false,"suffix":""},{"dropping-particle":"","family":"Schaphoff","given":"Sibyll","non-dropping-particle":"","parse-names":false,"suffix":""},{"dropping-particle":"","family":"Steinkamp","given":"Jorg","non-dropping-particle":"","parse-names":false,"suffix":""},{"dropping-particle":"","family":"Hickler","given":"Thomas","non-dropping-particle":"","parse-names":false,"suffix":""}],"container-title":"Environmental Research Letters","id":"ITEM-1","issue":"10","issued":{"date-parts":[["2017"]]},"page":"105005","title":"Regional contribution to variability and trends of global gross primary productivity","type":"article-journal","volume":"12"},"uris":["http://www.mendeley.com/documents/?uuid=6e9a6df8-8188-4b2a-853b-ff914f8e39b0"]}],"mendeley":{"formattedCitation":"&lt;sup&gt;53&lt;/sup&gt;","plainTextFormattedCitation":"53","previouslyFormattedCitation":"&lt;sup&gt;53&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53</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2005</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2000-2010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112.00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0.280</w:t>
            </w: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MODIS</w:t>
            </w:r>
          </w:p>
        </w:tc>
        <w:tc>
          <w:tcPr>
            <w:tcW w:w="1080" w:type="dxa"/>
            <w:vAlign w:val="center"/>
          </w:tcPr>
          <w:p w:rsidR="00891717" w:rsidRPr="00C04339" w:rsidRDefault="00891717"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10.1088/1748-9326/aa8978","author":[{"dropping-particle":"","family":"Chen","given":"Min","non-dropping-particle":"","parse-names":false,"suffix":""},{"dropping-particle":"","family":"Raﬁque","given":"Rashid","non-dropping-particle":"","parse-names":false,"suffix":""},{"dropping-particle":"","family":"Asrar","given":"Ghassem R","non-dropping-particle":"","parse-names":false,"suffix":""},{"dropping-particle":"","family":"Bond-Lamberty","given":"Ben","non-dropping-particle":"","parse-names":false,"suffix":""},{"dropping-particle":"","family":"Ciais","given":"Philippe","non-dropping-particle":"","parse-names":false,"suffix":""},{"dropping-particle":"","family":"Zhao","given":"Fang","non-dropping-particle":"","parse-names":false,"suffix":""},{"dropping-particle":"","family":"Reyer","given":"Christopher P O","non-dropping-particle":"","parse-names":false,"suffix":""},{"dropping-particle":"","family":"Ostberg","given":"Sebastian","non-dropping-particle":"","parse-names":false,"suffix":""},{"dropping-particle":"","family":"Chang","given":"Jinfeng","non-dropping-particle":"","parse-names":false,"suffix":""},{"dropping-particle":"","family":"Ito","given":"Akihiko","non-dropping-particle":"","parse-names":false,"suffix":""},{"dropping-particle":"","family":"Yang","given":"Jia","non-dropping-particle":"","parse-names":false,"suffix":""},{"dropping-particle":"","family":"Zeng","given":"Ning","non-dropping-particle":"","parse-names":false,"suffix":""},{"dropping-particle":"","family":"Kalnay","given":"Eugenia","non-dropping-particle":"","parse-names":false,"suffix":""},{"dropping-particle":"","family":"West","given":"Tristram","non-dropping-particle":"","parse-names":false,"suffix":""},{"dropping-particle":"","family":"Leng","given":"Guoyong","non-dropping-particle":"","parse-names":false,"suffix":""},{"dropping-particle":"","family":"Francois","given":"Louis","non-dropping-particle":"","parse-names":false,"suffix":""},{"dropping-particle":"","family":"Munhoven","given":"Guy","non-dropping-particle":"","parse-names":false,"suffix":""},{"dropping-particle":"","family":"Henrot","given":"Alexandra","non-dropping-particle":"","parse-names":false,"suffix":""},{"dropping-particle":"","family":"Tian","given":"Hanqin","non-dropping-particle":"","parse-names":false,"suffix":""},{"dropping-particle":"","family":"Pan","given":"Shufen","non-dropping-particle":"","parse-names":false,"suffix":""},{"dropping-particle":"","family":"Nishina","given":"Kazuya","non-dropping-particle":"","parse-names":false,"suffix":""},{"dropping-particle":"","family":"Viovy","given":"Nicolas","non-dropping-particle":"","parse-names":false,"suffix":""},{"dropping-particle":"","family":"Morfopoulos","given":"Catherine","non-dropping-particle":"","parse-names":false,"suffix":""},{"dropping-particle":"","family":"Betts","given":"Richard","non-dropping-particle":"","parse-names":false,"suffix":""},{"dropping-particle":"","family":"Schaphoff","given":"Sibyll","non-dropping-particle":"","parse-names":false,"suffix":""},{"dropping-particle":"","family":"Steinkamp","given":"Jorg","non-dropping-particle":"","parse-names":false,"suffix":""},{"dropping-particle":"","family":"Hickler","given":"Thomas","non-dropping-particle":"","parse-names":false,"suffix":""}],"container-title":"Environmental Research Letters","id":"ITEM-1","issue":"10","issued":{"date-parts":[["2017"]]},"page":"105005","title":"Regional contribution to variability and trends of global gross primary productivity","type":"article-journal","volume":"12"},"uris":["http://www.mendeley.com/documents/?uuid=6e9a6df8-8188-4b2a-853b-ff914f8e39b0"]}],"mendeley":{"formattedCitation":"&lt;sup&gt;53&lt;/sup&gt;","plainTextFormattedCitation":"53","previouslyFormattedCitation":"&lt;sup&gt;53&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53</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2005</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2000-2010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120.00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MTE</w:t>
            </w:r>
          </w:p>
        </w:tc>
        <w:tc>
          <w:tcPr>
            <w:tcW w:w="1080" w:type="dxa"/>
            <w:vAlign w:val="center"/>
          </w:tcPr>
          <w:p w:rsidR="00891717" w:rsidRPr="00C04339" w:rsidRDefault="00EE0621"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10.1088/1748-9326/aa8978","author":[{"dropping-particle":"","family":"Chen","given":"Min","non-dropping-particle":"","parse-names":false,"suffix":""},{"dropping-particle":"","family":"Raﬁque","given":"Rashid","non-dropping-particle":"","parse-names":false,"suffix":""},{"dropping-particle":"","family":"Asrar","given":"Ghassem R","non-dropping-particle":"","parse-names":false,"suffix":""},{"dropping-particle":"","family":"Bond-Lamberty","given":"Ben","non-dropping-particle":"","parse-names":false,"suffix":""},{"dropping-particle":"","family":"Ciais","given":"Philippe","non-dropping-particle":"","parse-names":false,"suffix":""},{"dropping-particle":"","family":"Zhao","given":"Fang","non-dropping-particle":"","parse-names":false,"suffix":""},{"dropping-particle":"","family":"Reyer","given":"Christopher P O","non-dropping-particle":"","parse-names":false,"suffix":""},{"dropping-particle":"","family":"Ostberg","given":"Sebastian","non-dropping-particle":"","parse-names":false,"suffix":""},{"dropping-particle":"","family":"Chang","given":"Jinfeng","non-dropping-particle":"","parse-names":false,"suffix":""},{"dropping-particle":"","family":"Ito","given":"Akihiko","non-dropping-particle":"","parse-names":false,"suffix":""},{"dropping-particle":"","family":"Yang","given":"Jia","non-dropping-particle":"","parse-names":false,"suffix":""},{"dropping-particle":"","family":"Zeng","given":"Ning","non-dropping-particle":"","parse-names":false,"suffix":""},{"dropping-particle":"","family":"Kalnay","given":"Eugenia","non-dropping-particle":"","parse-names":false,"suffix":""},{"dropping-particle":"","family":"West","given":"Tristram","non-dropping-particle":"","parse-names":false,"suffix":""},{"dropping-particle":"","family":"Leng","given":"Guoyong","non-dropping-particle":"","parse-names":false,"suffix":""},{"dropping-particle":"","family":"Francois","given":"Louis","non-dropping-particle":"","parse-names":false,"suffix":""},{"dropping-particle":"","family":"Munhoven","given":"Guy","non-dropping-particle":"","parse-names":false,"suffix":""},{"dropping-particle":"","family":"Henrot","given":"Alexandra","non-dropping-particle":"","parse-names":false,"suffix":""},{"dropping-particle":"","family":"Tian","given":"Hanqin","non-dropping-particle":"","parse-names":false,"suffix":""},{"dropping-particle":"","family":"Pan","given":"Shufen","non-dropping-particle":"","parse-names":false,"suffix":""},{"dropping-particle":"","family":"Nishina","given":"Kazuya","non-dropping-particle":"","parse-names":false,"suffix":""},{"dropping-particle":"","family":"Viovy","given":"Nicolas","non-dropping-particle":"","parse-names":false,"suffix":""},{"dropping-particle":"","family":"Morfopoulos","given":"Catherine","non-dropping-particle":"","parse-names":false,"suffix":""},{"dropping-particle":"","family":"Betts","given":"Richard","non-dropping-particle":"","parse-names":false,"suffix":""},{"dropping-particle":"","family":"Schaphoff","given":"Sibyll","non-dropping-particle":"","parse-names":false,"suffix":""},{"dropping-particle":"","family":"Steinkamp","given":"Jorg","non-dropping-particle":"","parse-names":false,"suffix":""},{"dropping-particle":"","family":"Hickler","given":"Thomas","non-dropping-particle":"","parse-names":false,"suffix":""}],"container-title":"Environmental Research Letters","id":"ITEM-1","issue":"10","issued":{"date-parts":[["2017"]]},"page":"105005","title":"Regional contribution to variability and trends of global gross primary productivity","type":"article-journal","volume":"12"},"uris":["http://www.mendeley.com/documents/?uuid=6e9a6df8-8188-4b2a-853b-ff914f8e39b0"]}],"mendeley":{"formattedCitation":"&lt;sup&gt;53&lt;/sup&gt;","plainTextFormattedCitation":"53","previouslyFormattedCitation":"&lt;sup&gt;53&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53</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1995</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1980-2009</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162.50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The global damping time constant method</w:t>
            </w:r>
          </w:p>
        </w:tc>
        <w:tc>
          <w:tcPr>
            <w:tcW w:w="1080" w:type="dxa"/>
            <w:vAlign w:val="center"/>
          </w:tcPr>
          <w:p w:rsidR="00891717" w:rsidRPr="00C04339" w:rsidRDefault="00EE0621"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{"citationItems":[{"id":"ITEM-1","itemData":{"DOI":"10.1038/nature10421","ISSN":"00280836","abstract":"The stable isotope ratios of atmospheric CO(2) ((18)O/(16)O and (13)C/(12)C) have been monitored since 1977 to improve our understanding of the global carbon cycle, because biosphere-atmosphere exchange fluxes affect the different atomic masses in a measurable way. Interpreting the (18)O/(16)O variability has proved difficult, however, because oxygen isotopes in CO(2) are influenced by both the carbon cycle and the water cycle. Previous attention focused on the decreasing (18)O/(16)O ratio in the 1990s, observed by the global Cooperative Air Sampling Network of the US National Oceanic and Atmospheric Administration Earth System Research Laboratory. This decrease was attributed variously to a number of processes including an increase in Northern Hemisphere soil respiration; a global increase in C(4) crops at the expense of C(3) forests; and environmental conditions, such as atmospheric turbulence and solar radiation, that affect CO(2) exchange between leaves and the atmosphere. Here we present 30 years' worth of data on (18)O/(16)O in CO(2) from the Scripps Institution of Oceanography global flask network and show that the interannual variability is strongly related to the El Niño/Southern Oscillation. We suggest that the redistribution of moisture and rainfall in the tropics during an El Niño increases the (18)O/(16)O ratio of precipitation and plant water, and that this signal is then passed on to atmospheric CO(2) by biosphere-atmosphere gas exchange. We show how the decay time of the El Niño anomaly in this data set can be useful in constraining global gross primary production. Our analysis shows a rapid recovery from El Niño events, implying a shorter cycling time of CO(2) with respect to the terrestrial biosphere and oceans than previously estimated. Our analysis suggests that current estimates of global gross primary production, of 120 petagrams of carbon per year, may be too low, and that a best guess of 150-175 petagrams of carbon per year better reflects the observed rapid cycling of CO(2). Although still tentative, such a revision would present a new benchmark by which to evaluate global biospheric carbon cycling models.","author":[{"dropping-particle":"","family":"Welp","given":"Lisa R.","non-dropping-particle":"","parse-names":false,"suffix":""},{"dropping-particle":"","family":"Keeling","given":"Ralph F.","non-dropping-particle":"","parse-names":false,"suffix":""},{"dropping-particle":"","family":"Meijer","given":"Harro A.J.","non-dropping-particle":"","parse-names":false,"suffix":""},{"dropping-particle":"","family":"Bollenbacher","given":"Alane F.","non-dropping-particle":"","parse-names":false,"suffix":""},{"dropping-particle":"","family":"Piper","given":"Stephen C.","non-dropping-particle":"","parse-names":false,"suffix":""},{"dropping-particle":"","family":"Yoshimura","given":"Kei","non-dropping-particle":"","parse-names":false,"suffix":""},{"dropping-particle":"","family":"Francey","given":"Roger J.","non-dropping-particle":"","parse-names":false,"suffix":""},{"dropping-particle":"","family":"Allison","given":"Colin E.","non-dropping-particle":"","parse-names":false,"suffix":""},{"dropping-particle":"","family":"Wahlen","given":"Martin","non-dropping-particle":"","parse-names":false,"suffix":""}],"container-title":"Nature","id":"ITEM-1","issue":"7366","issued":{"date-parts":[["2011"]]},"page":"579-582","publisher":"Nature Publishing Group","title":"Interannual variability in the oxygen isotopes of atmospheric CO 2 driven by El Niño","type":"article-journal","volume":"477"},"uris":["http://www.mendeley.com/documents/?uuid=427f78e6-94d4-44b0-b932-8aa1a5bd5e7c"]}],"mendeley":{"formattedCitation":"&lt;sup&gt;54&lt;/sup&gt;","plainTextFormattedCitation":"54","previouslyFormattedCitation":"&lt;sup&gt;54&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54</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2009</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2003-2015</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147.00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16.00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proofErr w:type="spellStart"/>
            <w:r w:rsidRPr="00C04339">
              <w:rPr>
                <w:rFonts w:ascii="Times New Roman" w:hAnsi="Times New Roman" w:cs="Times New Roman"/>
                <w:color w:val="000000"/>
                <w:sz w:val="18"/>
                <w:szCs w:val="18"/>
              </w:rPr>
              <w:t>NIRv</w:t>
            </w:r>
            <w:proofErr w:type="spellEnd"/>
          </w:p>
        </w:tc>
        <w:tc>
          <w:tcPr>
            <w:tcW w:w="1080" w:type="dxa"/>
            <w:vAlign w:val="center"/>
          </w:tcPr>
          <w:p w:rsidR="00891717" w:rsidRPr="00C04339" w:rsidRDefault="00EE0621"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{"citationItems":[{"id":"ITEM-1","itemData":{"DOI":"10.1111/gcb.14729","ISSN":"1354-1013","abstract":"We apply satellite observations of aerosol optical depth (AOD) in conjunction with flux tower-derived estimates of gross primary productivity (GPP) to probe the relationship between atmospheric aerosol loading and carbon uptake rate at 10 select sites (4 deciduous broadleaf, 3 cropland, 1 evergreen needle leaf, 1 mixed forest and 1 grassland) on hourly time scales in the growing season in the eastern United States. For deciduous and mixed forests, the aerosol light scattering increases GPP with a maximum effect observed under polluted conditions (AOD &gt;0.6), when diffuse radiation is 40-60%. During midday hours, high AOD conditions (&gt;0.4) enhance plant productivity by ~13% in deciduous forests. In contrast, we find that high diffuse light fraction does not increase the carbon uptake rate in croplands and grasslands; for these ecosystems, we estimate that high AOD conditions reduce GPP by ~17% during midday hours. Our findings are consistent with previous studies that have attributed these contrasting response sensitivities to the complex and closed canopy architecture of forests versus crops and grasslands. C4but not C3crops may benefit from pollution-induced changes in diffuse and direct light. Further research is needed to investigate the role of local meteorology as a possible confounder in the connection between atmospheric aerosols and plant productivity.","author":[{"dropping-particle":"","family":"Badgley","given":"Grayson","non-dropping-particle":"","parse-names":false,"suffix":""},{"dropping-particle":"","family":"Anderegg","given":"Leander D. L.","non-dropping-particle":"","parse-names":false,"suffix":""},{"dropping-particle":"","family":"Berry","given":"Joseph A.","non-dropping-particle":"","parse-names":false,"suffix":""},{"dropping-particle":"","family":"Field","given":"Christopher B.","non-dropping-particle":"","parse-names":false,"suffix":""}],"container-title":"Global Change Biology","id":"ITEM-1","issue":"June","issued":{"date-parts":[["2019"]]},"page":"1-10","title":" Terrestrial gross primary production: Using NIR V to scale from site to globe ","type":"article-journal"},"uris":["http://www.mendeley.com/documents/?uuid=6d1ac60a-6f7b-41c8-8381-dd571683b6cc"]}],"mendeley":{"formattedCitation":"&lt;sup&gt;55&lt;/sup&gt;","plainTextFormattedCitation":"55","previouslyFormattedCitation":"&lt;sup&gt;55&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55</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2007</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2007</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140.00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sz w:val="18"/>
                <w:szCs w:val="18"/>
              </w:rPr>
            </w:pP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SIF</w:t>
            </w:r>
          </w:p>
        </w:tc>
        <w:tc>
          <w:tcPr>
            <w:tcW w:w="1080" w:type="dxa"/>
            <w:vAlign w:val="center"/>
          </w:tcPr>
          <w:p w:rsidR="00891717" w:rsidRPr="00C04339" w:rsidRDefault="00EE0621"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{"citationItems":[{"id":"ITEM-1","itemData":{"DOI":"10.3390/rs10091346","ISSN":"20724292","abstract":"We estimate global terrestrial gross primary production (GPP) based on models that use satellite data within a simplified light-use efficiency framework that does not rely upon other meteorological inputs. Satellite-based geometry-adjusted reflectances are from the MODerate-resolution Imaging Spectroradiometer (MODIS) and provide information about vegetation structure and chlorophyll content at both high temporal (daily to monthly) and spatial (</w:instrText>
            </w:r>
            <w:r w:rsidR="00906672">
              <w:rPr>
                <w:rFonts w:ascii="Cambria Math" w:hAnsi="Cambria Math" w:cs="Cambria Math"/>
                <w:sz w:val="18"/>
                <w:szCs w:val="18"/>
              </w:rPr>
              <w:instrText>∼</w:instrText>
            </w:r>
            <w:r w:rsidR="00906672">
              <w:rPr>
                <w:rFonts w:ascii="Times New Roman" w:hAnsi="Times New Roman" w:cs="Times New Roman"/>
                <w:sz w:val="18"/>
                <w:szCs w:val="18"/>
              </w:rPr>
              <w:instrText xml:space="preserve">1 km) resolution. We use satellite-derived solar-induced fluorescence (SIF) to identify regions of high productivity crops and also evaluate the use of downscaled SIF to estimate GPP. We calibrate a set of our satellite-based models with GPP estimates from a subset of distributed eddy covariance flux towers (FLUXNET 2015). The results of the trained models are evaluated using an independent subset of FLUXNET 2015 GPP data. We show that variations in light-use efficiency (LUE) with incident PAR are important and can be easily incorporated into the models. Unlike many LUE-based models, our satellite-based GPP estimates do not use an explicit parameterization of LUE that reduces its value from the potential maximum under limiting conditions such as temperature and water stress. Even without the parameterized downward regulation, our simplified models are shown to perform as well as or better than state-of-the-art satellite data-driven products that incorporate such parameterizations. A significant fraction of both spatial and temporal variability in GPP across plant functional types can be accounted for using our satellite-based models. Our results provide an annual GPP value of </w:instrText>
            </w:r>
            <w:r w:rsidR="00906672">
              <w:rPr>
                <w:rFonts w:ascii="Cambria Math" w:hAnsi="Cambria Math" w:cs="Cambria Math"/>
                <w:sz w:val="18"/>
                <w:szCs w:val="18"/>
              </w:rPr>
              <w:instrText>∼</w:instrText>
            </w:r>
            <w:r w:rsidR="00906672">
              <w:rPr>
                <w:rFonts w:ascii="Times New Roman" w:hAnsi="Times New Roman" w:cs="Times New Roman"/>
                <w:sz w:val="18"/>
                <w:szCs w:val="18"/>
              </w:rPr>
              <w:instrText>140 Pg C year - 1 for 2007 that is within the range of a compilation of observation-based, model, and hybrid results, but is higher than some previous satellite observation-based estimates.","author":[{"dropping-particle":"","family":"Joiner","given":"Joanna","non-dropping-particle":"","parse-names":false,"suffix":""},{"dropping-particle":"","family":"Yoshida","given":"Yasuko","non-dropping-particle":"","parse-names":false,"suffix":""},{"dropping-particle":"","family":"Zhang","given":"Yao","non-dropping-particle":"","parse-names":false,"suffix":""},{"dropping-particle":"","family":"Duveiller","given":"Gregory","non-dropping-particle":"","parse-names":false,"suffix":""},{"dropping-particle":"","family":"Jung","given":"Martin","non-dropping-particle":"","parse-names":false,"suffix":""},{"dropping-particle":"","family":"Lyapustin","given":"Alexei","non-dropping-particle":"","parse-names":false,"suffix":""},{"dropping-particle":"","family":"Wang","given":"Yujie","non-dropping-particle":"","parse-names":false,"suffix":""},{"dropping-particle":"","family":"Tucker","given":"Compton J.","non-dropping-particle":"","parse-names":false,"suffix":""}],"container-title":"Remote Sensing","id":"ITEM-1","issue":"9","issued":{"date-parts":[["2018"]]},"page":"1-38","title":"Estimation of terrestrial global gross primary production (GPP) with satellite data-driven models and eddy covariance flux data","type":"article-journal","volume":"10"},"uris":["http://www.mendeley.com/documents/?uuid=1d600083-cd52-4c29-bf74-19ec7883f539"]}],"mendeley":{"formattedCitation":"&lt;sup&gt;56&lt;/sup&gt;","plainTextFormattedCitation":"56","previouslyFormattedCitation":"&lt;sup&gt;56&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56</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1992-2008</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119.00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6.00</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0.083</w:t>
            </w: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MPI-BGC</w:t>
            </w:r>
          </w:p>
        </w:tc>
        <w:tc>
          <w:tcPr>
            <w:tcW w:w="1080" w:type="dxa"/>
            <w:vAlign w:val="center"/>
          </w:tcPr>
          <w:p w:rsidR="00891717" w:rsidRPr="00C04339" w:rsidRDefault="00EE0621"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{"citationItems":[{"id":"ITEM-1","itemData":{"DOI":"10.1029/2010JG001566","ISBN":"0148-0227","ISSN":"01480227","PMID":"16373352","abstract":"We upscaled FLUXNET observations of carbon dioxide, water, and energy fluxes to the global scale using the machine learning technique, model tree ensembles (MTE). We trained MTE to predict site-level gross primary productivity (GPP), terrestrial ecosystem respiration (TER), net ecosystem exchange (NEE), latent energy (LE), and sensible heat (H) based on remote sensing indices, climate and meteorological data, and information on land use. We applied the trained MTEs to generate global flux fields at a 0.5° × 0.5° spatial resolution and a monthly temporal resolution from 1982 to 2008. Cross-validation analyses revealed good performance of MTE in predicting among-site flux variability with modeling efficiencies (MEf) between 0.64 and 0.84, except for NEE (MEf = 0.32). Performance was also good for predicting seasonal patterns (MEf between 0.84 and 0.89, except for NEE (0.64)). By comparison, predictions of monthly anomalies were not as strong (MEf between 0.29 and 0.52). Improved accounting of disturbance and lagged environmental effects, along with improved characterization of errors in the training data set, would contribute most to further reducing uncertainties. Our global estimates of LE (158 ± 7 J × 1018 yr−1), H (164 ± 15 J × 1018 yr−1), and GPP (119 ± 6 Pg C yr−1) were similar to independent estimates. Our global TER estimate (96 ± 6 Pg C yr−1) was likely underestimated by 5–10%. Hot spot regions of interannual variability in carbon fluxes occurred in semiarid to semihumid regions and were controlled by moisture supply. Overall, GPP was more important to interannual variability in NEE than TER. Our empirically derived fluxes may be used for calibration and evaluation of land surface process models and for exploratory and diagnostic assessments of the biosphere.","author":[{"dropping-particle":"","family":"Jung","given":"Martin","non-dropping-particle":"","parse-names":false,"suffix":""},{"dropping-particle":"","family":"Reichstein","given":"Markus","non-dropping-particle":"","parse-names":false,"suffix":""},{"dropping-particle":"","family":"Margolis","given":"Hank A.","non-dropping-particle":"","parse-names":false,"suffix":""},{"dropping-particle":"","family":"Cescatti","given":"Alessandro","non-dropping-particle":"","parse-names":false,"suffix":""},{"dropping-particle":"","family":"Richardson","given":"Andrew D.","non-dropping-particle":"","parse-names":false,"suffix":""},{"dropping-particle":"","family":"Arain","given":"M. Altaf","non-dropping-particle":"","parse-names":false,"suffix":""},{"dropping-particle":"","family":"Arneth","given":"Almut","non-dropping-particle":"","parse-names":false,"suffix":""},{"dropping-particle":"","family":"Bernhofer","given":"Christian","non-dropping-particle":"","parse-names":false,"suffix":""},{"dropping-particle":"","family":"Bonal","given":"Damien","non-dropping-particle":"","parse-names":false,"suffix":""},{"dropping-particle":"","family":"Chen","given":"Jiquan","non-dropping-particle":"","parse-names":false,"suffix":""},{"dropping-particle":"","family":"Gianelle","given":"Damiano","non-dropping-particle":"","parse-names":false,"suffix":""},{"dropping-particle":"","family":"Gobron","given":"Nadine","non-dropping-particle":"","parse-names":false,"suffix":""},{"dropping-particle":"","family":"Kiely","given":"Gerald","non-dropping-particle":"","parse-names":false,"suffix":""},{"dropping-particle":"","family":"Kutsch","given":"Werner","non-dropping-particle":"","parse-names":false,"suffix":""},{"dropping-particle":"","family":"Lasslop","given":"Gitta","non-dropping-particle":"","parse-names":false,"suffix":""},{"dropping-particle":"","family":"Law","given":"Beverly E.","non-dropping-particle":"","parse-names":false,"suffix":""},{"dropping-particle":"","family":"Lindroth","given":"Anders","non-dropping-particle":"","parse-names":false,"suffix":""},{"dropping-particle":"","family":"Merbold","given":"Lutz","non-dropping-particle":"","parse-names":false,"suffix":""},{"dropping-particle":"","family":"Montagnani","given":"Leonardo","non-dropping-particle":"","parse-names":false,"suffix":""},{"dropping-particle":"","family":"Moors","given":"Eddy J.","non-dropping-particle":"","parse-names":false,"suffix":""},{"dropping-particle":"","family":"Papale","given":"Dario","non-dropping-particle":"","parse-names":false,"suffix":""},{"dropping-particle":"","family":"Sottocornola","given":"Matteo","non-dropping-particle":"","parse-names":false,"suffix":""},{"dropping-particle":"","family":"Vaccari","given":"Francesco","non-dropping-particle":"","parse-names":false,"suffix":""},{"dropping-particle":"","family":"Williams","given":"Christopher","non-dropping-particle":"","parse-names":false,"suffix":""}],"container-title":"Journal of Geophysical Research: Biogeosciences","id":"ITEM-1","issue":"3","issued":{"date-parts":[["2011"]]},"page":"1-16","title":"Global patterns of land-atmosphere fluxes of carbon dioxide, latent heat, and sensible heat derived from eddy covariance, satellite, and meteorological observations","type":"article-journal","volume":"116"},"uris":["http://www.mendeley.com/documents/?uuid=9ff8d592-3332-401b-a428-ac615283527d"]}],"mendeley":{"formattedCitation":"&lt;sup&gt;48&lt;/sup&gt;","plainTextFormattedCitation":"48","previouslyFormattedCitation":"&lt;sup&gt;48&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48</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2007</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2000-2014</w:t>
            </w: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144.00</w:t>
            </w:r>
          </w:p>
        </w:tc>
        <w:tc>
          <w:tcPr>
            <w:tcW w:w="1260" w:type="dxa"/>
            <w:vAlign w:val="center"/>
          </w:tcPr>
          <w:p w:rsidR="00891717" w:rsidRPr="00C04339" w:rsidRDefault="00891717" w:rsidP="00CA1D74">
            <w:pPr>
              <w:spacing w:after="0"/>
              <w:rPr>
                <w:rFonts w:ascii="Times New Roman" w:hAnsi="Times New Roman" w:cs="Times New Roman"/>
                <w:color w:val="000000"/>
                <w:sz w:val="18"/>
                <w:szCs w:val="18"/>
              </w:rPr>
            </w:pPr>
          </w:p>
        </w:tc>
        <w:tc>
          <w:tcPr>
            <w:tcW w:w="117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0.069</w:t>
            </w:r>
          </w:p>
        </w:tc>
        <w:tc>
          <w:tcPr>
            <w:tcW w:w="2700" w:type="dxa"/>
            <w:vAlign w:val="center"/>
          </w:tcPr>
          <w:p w:rsidR="00891717" w:rsidRPr="00C04339" w:rsidRDefault="00891717"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SVR</w:t>
            </w:r>
          </w:p>
        </w:tc>
        <w:tc>
          <w:tcPr>
            <w:tcW w:w="1080" w:type="dxa"/>
            <w:vAlign w:val="center"/>
          </w:tcPr>
          <w:p w:rsidR="00891717" w:rsidRPr="00C04339" w:rsidRDefault="00EE0621"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{"citationItems":[{"id":"ITEM-1","itemData":{"DOI":"10.1016/j.rse.2019.01.016","ISSN":"00344257","abstract":"Quantifying global terrestrial photosynthesis is essential to understanding the global carbon cycle and the climate system. Remote sensing has played a pivotal role in advancing our understanding of photosynthesis from leaf to global scale; however, substantial uncertainties still exist. In this review, we provide a historical overview of theory, modeling, and observations of photosynthesis across space and time for decadal intervals beginning in the 1950s. Then we identify the key uncertainties in global photosynthesis estimates, including evaluating light intercepted by canopies, biophysical forcings, the structure of light use efficiency models and their parameters, like photosynthetic capacity, and relationships between sun-induced chlorophyll fluorescence and canopy photosynthesis. Finally, we review new opportunities with big data and recently launched or planned satellite missions.","author":[{"dropping-particle":"","family":"Ryu","given":"Youngryel","non-dropping-particle":"","parse-names":false,"suffix":""},{"dropping-particle":"","family":"Berry","given":"Joseph A.","non-dropping-particle":"","parse-names":false,"suffix":""},{"dropping-particle":"","family":"Baldocchi","given":"Dennis D.","non-dropping-particle":"","parse-names":false,"suffix":""}],"container-title":"Remote Sensing of Environment","id":"ITEM-1","issue":"January","issued":{"date-parts":[["2019"]]},"page":"95-114","publisher":"Elsevier","title":"What is global photosynthesis? History, uncertainties and opportunities","type":"article-journal","volume":"223"},"uris":["http://www.mendeley.com/documents/?uuid=2d749a22-d645-43d1-b951-2f821b99e5dd"]}],"mendeley":{"formattedCitation":"&lt;sup&gt;57&lt;/sup&gt;","plainTextFormattedCitation":"57","previouslyFormattedCitation":"&lt;sup&gt;57&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57</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1997</w:t>
            </w: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1982-2013</w:t>
            </w: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109.00</w:t>
            </w:r>
          </w:p>
        </w:tc>
        <w:tc>
          <w:tcPr>
            <w:tcW w:w="1260" w:type="dxa"/>
            <w:vAlign w:val="center"/>
          </w:tcPr>
          <w:p w:rsidR="00EE0621" w:rsidRPr="00C04339" w:rsidRDefault="00EE0621" w:rsidP="00CA1D74">
            <w:pPr>
              <w:spacing w:after="0"/>
              <w:rPr>
                <w:rFonts w:ascii="Times New Roman" w:hAnsi="Times New Roman" w:cs="Times New Roman"/>
                <w:color w:val="000000"/>
                <w:sz w:val="18"/>
                <w:szCs w:val="18"/>
              </w:rPr>
            </w:pP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0.010</w:t>
            </w:r>
          </w:p>
        </w:tc>
        <w:tc>
          <w:tcPr>
            <w:tcW w:w="270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FLUXCOM ANN</w:t>
            </w:r>
          </w:p>
        </w:tc>
        <w:tc>
          <w:tcPr>
            <w:tcW w:w="1080" w:type="dxa"/>
            <w:vAlign w:val="center"/>
          </w:tcPr>
          <w:p w:rsidR="00EE0621" w:rsidRPr="00C04339" w:rsidRDefault="00EE0621"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{"citationItems":[{"id":"ITEM-1","itemData":{"DOI":"10.1016/j.rse.2019.01.016","ISSN":"00344257","abstract":"Quantifying global terrestrial photosynthesis is essential to understanding the global carbon cycle and the climate system. Remote sensing has played a pivotal role in advancing our understanding of photosynthesis from leaf to global scale; however, substantial uncertainties still exist. In this review, we provide a historical overview of theory, modeling, and observations of photosynthesis across space and time for decadal intervals beginning in the 1950s. Then we identify the key uncertainties in global photosynthesis estimates, including evaluating light intercepted by canopies, biophysical forcings, the structure of light use efficiency models and their parameters, like photosynthetic capacity, and relationships between sun-induced chlorophyll fluorescence and canopy photosynthesis. Finally, we review new opportunities with big data and recently launched or planned satellite missions.","author":[{"dropping-particle":"","family":"Ryu","given":"Youngryel","non-dropping-particle":"","parse-names":false,"suffix":""},{"dropping-particle":"","family":"Berry","given":"Joseph A.","non-dropping-particle":"","parse-names":false,"suffix":""},{"dropping-particle":"","family":"Baldocchi","given":"Dennis D.","non-dropping-particle":"","parse-names":false,"suffix":""}],"container-title":"Remote Sensing of Environment","id":"ITEM-1","issue":"January","issued":{"date-parts":[["2019"]]},"page":"95-114","publisher":"Elsevier","title":"What is global photosynthesis? History, uncertainties and opportunities","type":"article-journal","volume":"223"},"uris":["http://www.mendeley.com/documents/?uuid=2d749a22-d645-43d1-b951-2f821b99e5dd"]}],"mendeley":{"formattedCitation":"&lt;sup&gt;57&lt;/sup&gt;","plainTextFormattedCitation":"57","previouslyFormattedCitation":"&lt;sup&gt;57&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57</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1997</w:t>
            </w: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1982-2013</w:t>
            </w: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120.00</w:t>
            </w:r>
          </w:p>
        </w:tc>
        <w:tc>
          <w:tcPr>
            <w:tcW w:w="1260" w:type="dxa"/>
            <w:vAlign w:val="center"/>
          </w:tcPr>
          <w:p w:rsidR="00EE0621" w:rsidRPr="00C04339" w:rsidRDefault="00EE0621" w:rsidP="00CA1D74">
            <w:pPr>
              <w:spacing w:after="0"/>
              <w:rPr>
                <w:rFonts w:ascii="Times New Roman" w:hAnsi="Times New Roman" w:cs="Times New Roman"/>
                <w:color w:val="000000"/>
                <w:sz w:val="18"/>
                <w:szCs w:val="18"/>
              </w:rPr>
            </w:pP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-0.010</w:t>
            </w:r>
          </w:p>
        </w:tc>
        <w:tc>
          <w:tcPr>
            <w:tcW w:w="270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FLUXCOM MARS</w:t>
            </w:r>
          </w:p>
        </w:tc>
        <w:tc>
          <w:tcPr>
            <w:tcW w:w="1080" w:type="dxa"/>
            <w:vAlign w:val="center"/>
          </w:tcPr>
          <w:p w:rsidR="00EE0621" w:rsidRPr="00C04339" w:rsidRDefault="00EE0621"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{"citationItems":[{"id":"ITEM-1","itemData":{"DOI":"10.1016/j.rse.2019.01.016","ISSN":"00344257","abstract":"Quantifying global terrestrial photosynthesis is essential to understanding the global carbon cycle and the climate system. Remote sensing has played a pivotal role in advancing our understanding of photosynthesis from leaf to global scale; however, substantial uncertainties still exist. In this review, we provide a historical overview of theory, modeling, and observations of photosynthesis across space and time for decadal intervals beginning in the 1950s. Then we identify the key uncertainties in global photosynthesis estimates, including evaluating light intercepted by canopies, biophysical forcings, the structure of light use efficiency models and their parameters, like photosynthetic capacity, and relationships between sun-induced chlorophyll fluorescence and canopy photosynthesis. Finally, we review new opportunities with big data and recently launched or planned satellite missions.","author":[{"dropping-particle":"","family":"Ryu","given":"Youngryel","non-dropping-particle":"","parse-names":false,"suffix":""},{"dropping-particle":"","family":"Berry","given":"Joseph A.","non-dropping-particle":"","parse-names":false,"suffix":""},{"dropping-particle":"","family":"Baldocchi","given":"Dennis D.","non-dropping-particle":"","parse-names":false,"suffix":""}],"container-title":"Remote Sensing of Environment","id":"ITEM-1","issue":"January","issued":{"date-parts":[["2019"]]},"page":"95-114","publisher":"Elsevier","title":"What is global photosynthesis? History, uncertainties and opportunities","type":"article-journal","volume":"223"},"uris":["http://www.mendeley.com/documents/?uuid=2d749a22-d645-43d1-b951-2f821b99e5dd"]}],"mendeley":{"formattedCitation":"&lt;sup&gt;57&lt;/sup&gt;","plainTextFormattedCitation":"57","previouslyFormattedCitation":"&lt;sup&gt;57&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57</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1997</w:t>
            </w: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1982-2013</w:t>
            </w: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123.79</w:t>
            </w:r>
          </w:p>
        </w:tc>
        <w:tc>
          <w:tcPr>
            <w:tcW w:w="1260" w:type="dxa"/>
            <w:vAlign w:val="center"/>
          </w:tcPr>
          <w:p w:rsidR="00EE0621" w:rsidRPr="00C04339" w:rsidRDefault="00EE0621" w:rsidP="00CA1D74">
            <w:pPr>
              <w:spacing w:after="0"/>
              <w:rPr>
                <w:rFonts w:ascii="Times New Roman" w:hAnsi="Times New Roman" w:cs="Times New Roman"/>
                <w:color w:val="000000"/>
                <w:sz w:val="18"/>
                <w:szCs w:val="18"/>
              </w:rPr>
            </w:pP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0.015</w:t>
            </w:r>
          </w:p>
        </w:tc>
        <w:tc>
          <w:tcPr>
            <w:tcW w:w="270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FLUXCOM RF</w:t>
            </w:r>
          </w:p>
        </w:tc>
        <w:tc>
          <w:tcPr>
            <w:tcW w:w="1080" w:type="dxa"/>
            <w:vAlign w:val="center"/>
          </w:tcPr>
          <w:p w:rsidR="00EE0621" w:rsidRPr="00C04339" w:rsidRDefault="00EE0621"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{"citationItems":[{"id":"ITEM-1","itemData":{"DOI":"10.1016/j.rse.2019.01.016","ISSN":"00344257","abstract":"Quantifying global terrestrial photosynthesis is essential to understanding the global carbon cycle and the climate system. Remote sensing has played a pivotal role in advancing our understanding of photosynthesis from leaf to global scale; however, substantial uncertainties still exist. In this review, we provide a historical overview of theory, modeling, and observations of photosynthesis across space and time for decadal intervals beginning in the 1950s. Then we identify the key uncertainties in global photosynthesis estimates, including evaluating light intercepted by canopies, biophysical forcings, the structure of light use efficiency models and their parameters, like photosynthetic capacity, and relationships between sun-induced chlorophyll fluorescence and canopy photosynthesis. Finally, we review new opportunities with big data and recently launched or planned satellite missions.","author":[{"dropping-particle":"","family":"Ryu","given":"Youngryel","non-dropping-particle":"","parse-names":false,"suffix":""},{"dropping-particle":"","family":"Berry","given":"Joseph A.","non-dropping-particle":"","parse-names":false,"suffix":""},{"dropping-particle":"","family":"Baldocchi","given":"Dennis D.","non-dropping-particle":"","parse-names":false,"suffix":""}],"container-title":"Remote Sensing of Environment","id":"ITEM-1","issue":"January","issued":{"date-parts":[["2019"]]},"page":"95-114","publisher":"Elsevier","title":"What is global photosynthesis? History, uncertainties and opportunities","type":"article-journal","volume":"223"},"uris":["http://www.mendeley.com/documents/?uuid=2d749a22-d645-43d1-b951-2f821b99e5dd"]}],"mendeley":{"formattedCitation":"&lt;sup&gt;57&lt;/sup&gt;","plainTextFormattedCitation":"57","previouslyFormattedCitation":"&lt;sup&gt;57&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57</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2008</w:t>
            </w: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2001-2016</w:t>
            </w: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100.21</w:t>
            </w:r>
          </w:p>
        </w:tc>
        <w:tc>
          <w:tcPr>
            <w:tcW w:w="1260" w:type="dxa"/>
            <w:vAlign w:val="center"/>
          </w:tcPr>
          <w:p w:rsidR="00EE0621" w:rsidRPr="00C04339" w:rsidRDefault="00EE0621" w:rsidP="00CA1D74">
            <w:pPr>
              <w:spacing w:after="0"/>
              <w:rPr>
                <w:rFonts w:ascii="Times New Roman" w:hAnsi="Times New Roman" w:cs="Times New Roman"/>
                <w:color w:val="000000"/>
                <w:sz w:val="18"/>
                <w:szCs w:val="18"/>
              </w:rPr>
            </w:pP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0.360</w:t>
            </w:r>
          </w:p>
        </w:tc>
        <w:tc>
          <w:tcPr>
            <w:tcW w:w="2700" w:type="dxa"/>
            <w:vAlign w:val="center"/>
          </w:tcPr>
          <w:p w:rsidR="00EE0621" w:rsidRPr="00C04339" w:rsidRDefault="00EE0621" w:rsidP="00CA1D74">
            <w:pPr>
              <w:spacing w:after="0"/>
              <w:rPr>
                <w:rFonts w:ascii="Times New Roman" w:hAnsi="Times New Roman" w:cs="Times New Roman"/>
                <w:color w:val="000000"/>
                <w:sz w:val="18"/>
                <w:szCs w:val="18"/>
              </w:rPr>
            </w:pPr>
            <w:bookmarkStart w:id="115" w:name="_Hlk448309333"/>
            <w:r w:rsidRPr="00C04339">
              <w:rPr>
                <w:rFonts w:ascii="Times New Roman" w:hAnsi="Times New Roman" w:cs="Times New Roman"/>
                <w:color w:val="000000"/>
                <w:sz w:val="18"/>
                <w:szCs w:val="18"/>
              </w:rPr>
              <w:t>MODIS C6</w:t>
            </w:r>
          </w:p>
        </w:tc>
        <w:bookmarkStart w:id="116" w:name="OLE_LINK38"/>
        <w:bookmarkStart w:id="117" w:name="OLE_LINK39"/>
        <w:bookmarkStart w:id="118" w:name="OLE_LINK44"/>
        <w:tc>
          <w:tcPr>
            <w:tcW w:w="1080" w:type="dxa"/>
            <w:vAlign w:val="center"/>
          </w:tcPr>
          <w:p w:rsidR="00EE0621" w:rsidRPr="00C04339" w:rsidRDefault="00EE0621"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{"citationItems":[{"id":"ITEM-1","itemData":{"DOI":"10.1016/j.rse.2019.01.016","ISSN":"00344257","abstract":"Quantifying global terrestrial photosynthesis is essential to understanding the global carbon cycle and the climate system. Remote sensing has played a pivotal role in advancing our understanding of photosynthesis from leaf to global scale; however, substantial uncertainties still exist. In this review, we provide a historical overview of theory, modeling, and observations of photosynthesis across space and time for decadal intervals beginning in the 1950s. Then we identify the key uncertainties in global photosynthesis estimates, including evaluating light intercepted by canopies, biophysical forcings, the structure of light use efficiency models and their parameters, like photosynthetic capacity, and relationships between sun-induced chlorophyll fluorescence and canopy photosynthesis. Finally, we review new opportunities with big data and recently launched or planned satellite missions.","author":[{"dropping-particle":"","family":"Ryu","given":"Youngryel","non-dropping-particle":"","parse-names":false,"suffix":""},{"dropping-particle":"","family":"Berry","given":"Joseph A.","non-dropping-particle":"","parse-names":false,"suffix":""},{"dropping-particle":"","family":"Baldocchi","given":"Dennis D.","non-dropping-particle":"","parse-names":false,"suffix":""}],"container-title":"Remote Sensing of Environment","id":"ITEM-1","issue":"January","issued":{"date-parts":[["2019"]]},"page":"95-114","publisher":"Elsevier","title":"What is global photosynthesis? History, uncertainties and opportunities","type":"article-journal","volume":"223"},"uris":["http://www.mendeley.com/documents/?uuid=2d749a22-d645-43d1-b951-2f821b99e5dd"]}],"mendeley":{"formattedCitation":"&lt;sup&gt;57&lt;/sup&gt;","plainTextFormattedCitation":"57","previouslyFormattedCitation":"&lt;sup&gt;57&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57</w:t>
            </w:r>
            <w:r w:rsidRPr="00C04339">
              <w:rPr>
                <w:rFonts w:ascii="Times New Roman" w:hAnsi="Times New Roman" w:cs="Times New Roman"/>
                <w:sz w:val="18"/>
                <w:szCs w:val="18"/>
              </w:rPr>
              <w:fldChar w:fldCharType="end"/>
            </w:r>
            <w:bookmarkEnd w:id="116"/>
            <w:bookmarkEnd w:id="117"/>
            <w:bookmarkEnd w:id="118"/>
          </w:p>
        </w:tc>
      </w:tr>
      <w:tr w:rsidR="00EE0621" w:rsidRPr="00C04339" w:rsidTr="00C04339">
        <w:trPr>
          <w:trHeight w:val="317"/>
        </w:trPr>
        <w:tc>
          <w:tcPr>
            <w:tcW w:w="81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1996</w:t>
            </w: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1982-2011</w:t>
            </w: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133.87</w:t>
            </w:r>
          </w:p>
        </w:tc>
        <w:tc>
          <w:tcPr>
            <w:tcW w:w="1260" w:type="dxa"/>
            <w:vAlign w:val="center"/>
          </w:tcPr>
          <w:p w:rsidR="00EE0621" w:rsidRPr="00C04339" w:rsidRDefault="00EE0621" w:rsidP="00CA1D74">
            <w:pPr>
              <w:spacing w:after="0"/>
              <w:rPr>
                <w:rFonts w:ascii="Times New Roman" w:hAnsi="Times New Roman" w:cs="Times New Roman"/>
                <w:color w:val="000000"/>
                <w:sz w:val="18"/>
                <w:szCs w:val="18"/>
              </w:rPr>
            </w:pP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0.295</w:t>
            </w:r>
          </w:p>
        </w:tc>
        <w:tc>
          <w:tcPr>
            <w:tcW w:w="270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PR</w:t>
            </w:r>
          </w:p>
        </w:tc>
        <w:tc>
          <w:tcPr>
            <w:tcW w:w="1080" w:type="dxa"/>
            <w:vAlign w:val="center"/>
          </w:tcPr>
          <w:p w:rsidR="00EE0621" w:rsidRPr="00C04339" w:rsidRDefault="006976AB"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{"citationItems":[{"id":"ITEM-1","itemData":{"DOI":"10.1016/j.rse.2019.01.016","ISSN":"00344257","abstract":"Quantifying global terrestrial photosynthesis is essential to understanding the global carbon cycle and the climate system. Remote sensing has played a pivotal role in advancing our understanding of photosynthesis from leaf to global scale; however, substantial uncertainties still exist. In this review, we provide a historical overview of theory, modeling, and observations of photosynthesis across space and time for decadal intervals beginning in the 1950s. Then we identify the key uncertainties in global photosynthesis estimates, including evaluating light intercepted by canopies, biophysical forcings, the structure of light use efficiency models and their parameters, like photosynthetic capacity, and relationships between sun-induced chlorophyll fluorescence and canopy photosynthesis. Finally, we review new opportunities with big data and recently launched or planned satellite missions.","author":[{"dropping-particle":"","family":"Ryu","given":"Youngryel","non-dropping-particle":"","parse-names":false,"suffix":""},{"dropping-particle":"","family":"Berry","given":"Joseph A.","non-dropping-particle":"","parse-names":false,"suffix":""},{"dropping-particle":"","family":"Baldocchi","given":"Dennis D.","non-dropping-particle":"","parse-names":false,"suffix":""}],"container-title":"Remote Sensing of Environment","id":"ITEM-1","issue":"January","issued":{"date-parts":[["2019"]]},"page":"95-114","publisher":"Elsevier","title":"What is global photosynthesis? History, uncertainties and opportunities","type":"article-journal","volume":"223"},"uris":["http://www.mendeley.com/documents/?uuid=2d749a22-d645-43d1-b951-2f821b99e5dd"]}],"mendeley":{"formattedCitation":"&lt;sup&gt;57&lt;/sup&gt;","plainTextFormattedCitation":"57","previouslyFormattedCitation":"&lt;sup&gt;57&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57</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2008</w:t>
            </w: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2000-2016</w:t>
            </w: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125.20</w:t>
            </w:r>
          </w:p>
        </w:tc>
        <w:tc>
          <w:tcPr>
            <w:tcW w:w="1260" w:type="dxa"/>
            <w:vAlign w:val="center"/>
          </w:tcPr>
          <w:p w:rsidR="00EE0621" w:rsidRPr="00C04339" w:rsidRDefault="00EE0621" w:rsidP="00CA1D74">
            <w:pPr>
              <w:spacing w:after="0"/>
              <w:rPr>
                <w:rFonts w:ascii="Times New Roman" w:hAnsi="Times New Roman" w:cs="Times New Roman"/>
                <w:color w:val="000000"/>
                <w:sz w:val="18"/>
                <w:szCs w:val="18"/>
              </w:rPr>
            </w:pP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0.390</w:t>
            </w:r>
          </w:p>
        </w:tc>
        <w:tc>
          <w:tcPr>
            <w:tcW w:w="270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VPM</w:t>
            </w:r>
          </w:p>
        </w:tc>
        <w:tc>
          <w:tcPr>
            <w:tcW w:w="1080" w:type="dxa"/>
            <w:vAlign w:val="center"/>
          </w:tcPr>
          <w:p w:rsidR="00EE0621" w:rsidRPr="00C04339" w:rsidRDefault="00EE0621"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{"citationItems":[{"id":"ITEM-1","itemData":{"DOI":"10.1038/sdata.2017.165","abstract":"Scientific Data 4, (2017). doi:10.1038/sdata.2017.165","author":[{"dropping-particle":"","family":"Zhang","given":"Yao","non-dropping-particle":"","parse-names":false,"suffix":""},{"dropping-particle":"","family":"Xiao","given":"Xiangming","non-dropping-particle":"","parse-names":false,"suffix":""},{"dropping-particle":"","family":"Wu","given":"Xiaocui","non-dropping-particle":"","parse-names":false,"suffix":""},{"dropping-particle":"","family":"Zhou","given":"Sha","non-dropping-particle":"","parse-names":false,"suffix":""},{"dropping-particle":"","family":"Zhang","given":"Geli","non-dropping-particle":"","parse-names":false,"suffix":""},{"dropping-particle":"","family":"Qin","given":"Yuanwei","non-dropping-particle":"","parse-names":false,"suffix":""},{"dropping-particle":"","family":"Dong","given":"Jinwei","non-dropping-particle":"","parse-names":false,"suffix":""}],"container-title":"Scientific Data","id":"ITEM-1","issue":"1","issued":{"date-parts":[["2017"]]},"page":"1-13","publisher":"The Author(s)","title":"A global moderate resolution dataset of gross primary production of vegetation for 2000–2016","type":"article-journal","volume":"4"},"uris":["http://www.mendeley.com/documents/?uuid=3b96754d-ff7a-4758-be27-54f05b3ab52a"]}],"mendeley":{"formattedCitation":"&lt;sup&gt;58&lt;/sup&gt;","plainTextFormattedCitation":"58","previouslyFormattedCitation":"&lt;sup&gt;58&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58</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1996</w:t>
            </w: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1982-2011</w:t>
            </w: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102.00</w:t>
            </w:r>
          </w:p>
        </w:tc>
        <w:tc>
          <w:tcPr>
            <w:tcW w:w="1260" w:type="dxa"/>
            <w:vAlign w:val="center"/>
          </w:tcPr>
          <w:p w:rsidR="00EE0621" w:rsidRPr="00C04339" w:rsidRDefault="00EE0621" w:rsidP="00CA1D74">
            <w:pPr>
              <w:spacing w:after="0"/>
              <w:rPr>
                <w:rFonts w:ascii="Times New Roman" w:hAnsi="Times New Roman" w:cs="Times New Roman"/>
                <w:color w:val="000000"/>
                <w:sz w:val="18"/>
                <w:szCs w:val="18"/>
              </w:rPr>
            </w:pP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0.141</w:t>
            </w:r>
          </w:p>
        </w:tc>
        <w:tc>
          <w:tcPr>
            <w:tcW w:w="270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GIMMS</w:t>
            </w:r>
          </w:p>
        </w:tc>
        <w:tc>
          <w:tcPr>
            <w:tcW w:w="1080" w:type="dxa"/>
            <w:vAlign w:val="center"/>
          </w:tcPr>
          <w:p w:rsidR="00EE0621" w:rsidRPr="00C04339" w:rsidRDefault="006976AB"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{"citationItems":[{"id":"ITEM-1","itemData":{"DOI":"10.1016/j.rse.2019.01.016","ISSN":"00344257","abstract":"Quantifying global terrestrial photosynthesis is essential to understanding the global carbon cycle and the climate system. Remote sensing has played a pivotal role in advancing our understanding of photosynthesis from leaf to global scale; however, substantial uncertainties still exist. In this review, we provide a historical overview of theory, modeling, and observations of photosynthesis across space and time for decadal intervals beginning in the 1950s. Then we identify the key uncertainties in global photosynthesis estimates, including evaluating light intercepted by canopies, biophysical forcings, the structure of light use efficiency models and their parameters, like photosynthetic capacity, and relationships between sun-induced chlorophyll fluorescence and canopy photosynthesis. Finally, we review new opportunities with big data and recently launched or planned satellite missions.","author":[{"dropping-particle":"","family":"Ryu","given":"Youngryel","non-dropping-particle":"","parse-names":false,"suffix":""},{"dropping-particle":"","family":"Berry","given":"Joseph A.","non-dropping-particle":"","parse-names":false,"suffix":""},{"dropping-particle":"","family":"Baldocchi","given":"Dennis D.","non-dropping-particle":"","parse-names":false,"suffix":""}],"container-title":"Remote Sensing of Environment","id":"ITEM-1","issue":"January","issued":{"date-parts":[["2019"]]},"page":"95-114","publisher":"Elsevier","title":"What is global photosynthesis? History, uncertainties and opportunities","type":"article-journal","volume":"223"},"uris":["http://www.mendeley.com/documents/?uuid=2d749a22-d645-43d1-b951-2f821b99e5dd"]}],"mendeley":{"formattedCitation":"&lt;sup&gt;57&lt;/sup&gt;","plainTextFormattedCitation":"57","previouslyFormattedCitation":"&lt;sup&gt;57&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57</w:t>
            </w:r>
            <w:r w:rsidRPr="00C04339">
              <w:rPr>
                <w:rFonts w:ascii="Times New Roman" w:hAnsi="Times New Roman" w:cs="Times New Roman"/>
                <w:sz w:val="18"/>
                <w:szCs w:val="18"/>
              </w:rPr>
              <w:fldChar w:fldCharType="end"/>
            </w:r>
          </w:p>
        </w:tc>
      </w:tr>
      <w:tr w:rsidR="00EE0621" w:rsidRPr="00C04339" w:rsidTr="00C04339">
        <w:trPr>
          <w:trHeight w:val="317"/>
        </w:trPr>
        <w:tc>
          <w:tcPr>
            <w:tcW w:w="81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lastRenderedPageBreak/>
              <w:t>2006</w:t>
            </w: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2001-2011</w:t>
            </w: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122.00</w:t>
            </w:r>
          </w:p>
        </w:tc>
        <w:tc>
          <w:tcPr>
            <w:tcW w:w="1260" w:type="dxa"/>
            <w:vAlign w:val="center"/>
          </w:tcPr>
          <w:p w:rsidR="00EE0621" w:rsidRPr="00C04339" w:rsidRDefault="00EE0621" w:rsidP="00CA1D74">
            <w:pPr>
              <w:spacing w:after="0"/>
              <w:ind w:right="400"/>
              <w:rPr>
                <w:rFonts w:ascii="Times New Roman" w:hAnsi="Times New Roman" w:cs="Times New Roman"/>
                <w:color w:val="000000"/>
                <w:sz w:val="18"/>
                <w:szCs w:val="18"/>
              </w:rPr>
            </w:pPr>
            <w:r w:rsidRPr="00C04339">
              <w:rPr>
                <w:rFonts w:ascii="Times New Roman" w:hAnsi="Times New Roman" w:cs="Times New Roman"/>
                <w:color w:val="000000"/>
                <w:sz w:val="18"/>
                <w:szCs w:val="18"/>
              </w:rPr>
              <w:t>25.00</w:t>
            </w:r>
          </w:p>
        </w:tc>
        <w:tc>
          <w:tcPr>
            <w:tcW w:w="117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0.27</w:t>
            </w:r>
          </w:p>
        </w:tc>
        <w:tc>
          <w:tcPr>
            <w:tcW w:w="2700" w:type="dxa"/>
            <w:vAlign w:val="center"/>
          </w:tcPr>
          <w:p w:rsidR="00EE0621" w:rsidRPr="00C04339" w:rsidRDefault="00EE0621" w:rsidP="00CA1D74">
            <w:pPr>
              <w:spacing w:after="0"/>
              <w:rPr>
                <w:rFonts w:ascii="Times New Roman" w:hAnsi="Times New Roman" w:cs="Times New Roman"/>
                <w:color w:val="000000"/>
                <w:sz w:val="18"/>
                <w:szCs w:val="18"/>
              </w:rPr>
            </w:pPr>
            <w:r w:rsidRPr="00C04339">
              <w:rPr>
                <w:rFonts w:ascii="Times New Roman" w:hAnsi="Times New Roman" w:cs="Times New Roman"/>
                <w:color w:val="000000"/>
                <w:sz w:val="18"/>
                <w:szCs w:val="18"/>
              </w:rPr>
              <w:t>BESS</w:t>
            </w:r>
          </w:p>
        </w:tc>
        <w:tc>
          <w:tcPr>
            <w:tcW w:w="1080" w:type="dxa"/>
            <w:vAlign w:val="center"/>
          </w:tcPr>
          <w:p w:rsidR="00EE0621" w:rsidRPr="00C04339" w:rsidRDefault="00EE0621" w:rsidP="00CA1D74">
            <w:pPr>
              <w:spacing w:after="0"/>
              <w:rPr>
                <w:rFonts w:ascii="Times New Roman" w:hAnsi="Times New Roman" w:cs="Times New Roman"/>
                <w:sz w:val="18"/>
                <w:szCs w:val="18"/>
              </w:rPr>
            </w:pPr>
            <w:r w:rsidRPr="00C04339">
              <w:rPr>
                <w:rFonts w:ascii="Times New Roman" w:hAnsi="Times New Roman" w:cs="Times New Roman"/>
                <w:sz w:val="18"/>
                <w:szCs w:val="18"/>
              </w:rPr>
              <w:fldChar w:fldCharType="begin" w:fldLock="1"/>
            </w:r>
            <w:r w:rsidR="00906672">
              <w:rPr>
                <w:rFonts w:ascii="Times New Roman" w:hAnsi="Times New Roman" w:cs="Times New Roman"/>
                <w:sz w:val="18"/>
                <w:szCs w:val="18"/>
              </w:rPr>
              <w:instrText>ADDIN CSL_CITATION {"citationItems":[{"id":"ITEM-1","itemData":{"DOI":"10.1016/j.rse.2016.08.030","ISSN":"00344257","abstract":"Several global gross primary production (GPP) and evapotranspiration (ET) remote sensing products exist, mainly provided by machine-learning (e.g. MPI-BGC) and semi-empirical (e.g. MODIS) approaches. Process-based approaches have the advantage of representing the atmosphere-vegetation-soil system and associated fluxes as an organic integration, but their sophistication results in a lack of high spatiotemporal resolution continuous products. Targeting this gap, we reported a new set of global 8-day composite 1-km resolution GPP and ET products from 2000 to 2015, using a simplified process-based model, the Breathing Earth System Simulator (BESS). BESS couples atmosphere and canopy radiative transfer, photosynthesis and evapotranspiration, and uses MODIS atmosphere and land data and other satellite data sources as inputs. We evaluated BESS products against FLUXNET observations at site scale (total of 113 sites, 742 site years), and against MPI-BGC products at global scale. At site scale, BESS 8-day products agreed with FLUXNET observations with R2 = 0.67 and RMSE = 2.58 gC m− 2 d− 1 for GPP, and R2 = 0.62 and RMSE = 0.78 mm d− 1 for ET, respectively, and they captured a majority of seasonal variability, about half of spatial variability, and a minority of interannual variability in FLUXNET observations. At global scale, BESS mean annual sum GPP and ET maps agreed with MPI-BGC products with R2 = 0.93 and RMSE = 229 gC m− 2 y− 1 for GPP, and R2 = 0.90 and RMSE = 118 mm y− 1 for ET, respectively. Over the period of 2001–2011, BESS quantified the mean global GPP and ET as 122 ± 25 PgC y− 1 and 65 × 103 ± 11 × 103 km3 y− 1, respectively, with a significant ascending GPP trend by 0.27 PgC y− 2 (p &lt; 0.05), similar to MPI-BGC products as well. Overall, BESS GPP and ET estimates were comparable with FLUXNET observations and MPI-BGC products. The process-based BESS can serve as a set of independent GPP and ET products from official MODIS GPP and ET products.","author":[{"dropping-particle":"","family":"Jiang","given":"Chongya","non-dropping-particle":"","parse-names":false,"suffix":""},{"dropping-particle":"","family":"Ryu","given":"Youngryel","non-dropping-particle":"","parse-names":false,"suffix":""}],"container-title":"Remote Sensing of Environment","id":"ITEM-1","issued":{"date-parts":[["2016"]]},"page":"528-547","publisher":"Elsevier Inc.","title":"Multi-scale evaluation of global gross primary productivity and evapotranspiration products derived from Breathing Earth System Simulator (BESS)","type":"article-journal","volume":"186"},"uris":["http://www.mendeley.com/documents/?uuid=0db319d0-e4e7-43be-9187-e035805e1b81"]}],"mendeley":{"formattedCitation":"&lt;sup&gt;59&lt;/sup&gt;","plainTextFormattedCitation":"59","previouslyFormattedCitation":"&lt;sup&gt;59&lt;/sup&gt;"},"properties":{"noteIndex":0},"schema":"https://github.com/citation-style-language/schema/raw/master/csl-citation.json"}</w:instrText>
            </w:r>
            <w:r w:rsidRPr="00C04339">
              <w:rPr>
                <w:rFonts w:ascii="Times New Roman" w:hAnsi="Times New Roman" w:cs="Times New Roman"/>
                <w:sz w:val="18"/>
                <w:szCs w:val="18"/>
              </w:rPr>
              <w:fldChar w:fldCharType="separate"/>
            </w:r>
            <w:r w:rsidR="00F04AE0" w:rsidRPr="00F04AE0">
              <w:rPr>
                <w:rFonts w:ascii="Times New Roman" w:hAnsi="Times New Roman" w:cs="Times New Roman"/>
                <w:noProof/>
                <w:sz w:val="18"/>
                <w:szCs w:val="18"/>
                <w:vertAlign w:val="superscript"/>
              </w:rPr>
              <w:t>59</w:t>
            </w:r>
            <w:r w:rsidRPr="00C04339">
              <w:rPr>
                <w:rFonts w:ascii="Times New Roman" w:hAnsi="Times New Roman" w:cs="Times New Roman"/>
                <w:sz w:val="18"/>
                <w:szCs w:val="18"/>
              </w:rPr>
              <w:fldChar w:fldCharType="end"/>
            </w:r>
          </w:p>
        </w:tc>
      </w:tr>
      <w:bookmarkEnd w:id="93"/>
      <w:bookmarkEnd w:id="94"/>
      <w:bookmarkEnd w:id="95"/>
      <w:bookmarkEnd w:id="96"/>
      <w:bookmarkEnd w:id="97"/>
      <w:bookmarkEnd w:id="98"/>
      <w:bookmarkEnd w:id="101"/>
      <w:bookmarkEnd w:id="115"/>
    </w:tbl>
    <w:p w:rsidR="001A6247" w:rsidRDefault="001A6247" w:rsidP="00AF4565">
      <w:pPr>
        <w:spacing w:before="120" w:after="120"/>
        <w:rPr>
          <w:rFonts w:ascii="Times New Roman" w:hAnsi="Times New Roman" w:cs="Times New Roman"/>
        </w:rPr>
        <w:sectPr w:rsidR="001A6247">
          <w:pgSz w:w="12240" w:h="15840"/>
          <w:pgMar w:top="1440" w:right="1440" w:bottom="1440" w:left="1440" w:header="720" w:footer="720" w:gutter="0"/>
          <w:pgNumType w:start="1"/>
          <w:cols w:space="720" w:equalWidth="0">
            <w:col w:w="9360"/>
          </w:cols>
        </w:sectPr>
      </w:pPr>
    </w:p>
    <w:p w:rsidR="00041500" w:rsidRPr="00E17DDD" w:rsidRDefault="00041500" w:rsidP="00AF4565">
      <w:pPr>
        <w:spacing w:before="120" w:after="120"/>
        <w:rPr>
          <w:rFonts w:ascii="Times New Roman" w:hAnsi="Times New Roman" w:cs="Times New Roman"/>
          <w:sz w:val="24"/>
          <w:szCs w:val="24"/>
        </w:rPr>
      </w:pPr>
      <w:r w:rsidRPr="00E17DDD">
        <w:rPr>
          <w:rFonts w:ascii="Times New Roman" w:hAnsi="Times New Roman" w:cs="Times New Roman"/>
        </w:rPr>
        <w:lastRenderedPageBreak/>
        <w:t xml:space="preserve">Table </w:t>
      </w:r>
      <w:r w:rsidR="00023209">
        <w:rPr>
          <w:rFonts w:ascii="Times New Roman" w:hAnsi="Times New Roman" w:cs="Times New Roman"/>
        </w:rPr>
        <w:t>S</w:t>
      </w:r>
      <w:r w:rsidR="00CA1D74">
        <w:rPr>
          <w:rFonts w:ascii="Times New Roman" w:hAnsi="Times New Roman" w:cs="Times New Roman"/>
        </w:rPr>
        <w:t>3</w:t>
      </w:r>
      <w:r>
        <w:rPr>
          <w:rFonts w:ascii="Times New Roman" w:hAnsi="Times New Roman" w:cs="Times New Roman" w:hint="eastAsia"/>
        </w:rPr>
        <w:t>.</w:t>
      </w:r>
      <w:r w:rsidRPr="00E17DDD">
        <w:rPr>
          <w:rFonts w:ascii="Times New Roman" w:hAnsi="Times New Roman" w:cs="Times New Roman"/>
        </w:rPr>
        <w:t xml:space="preserve">   Summary of published</w:t>
      </w:r>
      <w:r w:rsidR="008E59FB">
        <w:rPr>
          <w:rFonts w:ascii="Times New Roman" w:hAnsi="Times New Roman" w:cs="Times New Roman"/>
        </w:rPr>
        <w:t xml:space="preserve"> global </w:t>
      </w:r>
      <w:r w:rsidRPr="00E17DDD">
        <w:rPr>
          <w:rFonts w:ascii="Times New Roman" w:hAnsi="Times New Roman" w:cs="Times New Roman"/>
        </w:rPr>
        <w:t xml:space="preserve">carbon </w:t>
      </w:r>
      <w:r w:rsidR="008E59FB">
        <w:rPr>
          <w:rFonts w:ascii="Times New Roman" w:hAnsi="Times New Roman" w:cs="Times New Roman"/>
        </w:rPr>
        <w:t>burned</w:t>
      </w:r>
      <w:r w:rsidRPr="00E17DDD">
        <w:rPr>
          <w:rFonts w:ascii="Times New Roman" w:hAnsi="Times New Roman" w:cs="Times New Roman"/>
        </w:rPr>
        <w:t xml:space="preserve"> by fire, </w:t>
      </w:r>
      <w:r w:rsidR="008E59FB">
        <w:rPr>
          <w:rFonts w:ascii="Times New Roman" w:hAnsi="Times New Roman" w:cs="Times New Roman"/>
        </w:rPr>
        <w:t xml:space="preserve">consumed by </w:t>
      </w:r>
      <w:r w:rsidRPr="00E17DDD">
        <w:rPr>
          <w:rFonts w:ascii="Times New Roman" w:hAnsi="Times New Roman" w:cs="Times New Roman"/>
        </w:rPr>
        <w:t>herbivores animals</w:t>
      </w:r>
      <w:r w:rsidR="008E59FB">
        <w:rPr>
          <w:rFonts w:ascii="Times New Roman" w:hAnsi="Times New Roman" w:cs="Times New Roman"/>
        </w:rPr>
        <w:t xml:space="preserve">, </w:t>
      </w:r>
      <w:r w:rsidRPr="00E17DDD">
        <w:rPr>
          <w:rFonts w:ascii="Times New Roman" w:hAnsi="Times New Roman" w:cs="Times New Roman"/>
        </w:rPr>
        <w:t xml:space="preserve">and carbon sink </w:t>
      </w:r>
      <w:r w:rsidR="008E59FB">
        <w:rPr>
          <w:rFonts w:ascii="Times New Roman" w:hAnsi="Times New Roman" w:cs="Times New Roman"/>
        </w:rPr>
        <w:t>to</w:t>
      </w:r>
      <w:r w:rsidRPr="00E17DDD">
        <w:rPr>
          <w:rFonts w:ascii="Times New Roman" w:hAnsi="Times New Roman" w:cs="Times New Roman"/>
        </w:rPr>
        <w:t xml:space="preserve"> terrestrial ecosystem.</w:t>
      </w:r>
      <w:r>
        <w:rPr>
          <w:rFonts w:ascii="Times New Roman" w:hAnsi="Times New Roman" w:cs="Times New Roman" w:hint="eastAsia"/>
        </w:rPr>
        <w:t xml:space="preserve"> N/A means data not available.</w:t>
      </w:r>
    </w:p>
    <w:tbl>
      <w:tblPr>
        <w:tblW w:w="4803" w:type="pct"/>
        <w:jc w:val="center"/>
        <w:tblBorders>
          <w:top w:val="single" w:sz="4" w:space="0" w:color="auto"/>
          <w:bottom w:val="single" w:sz="4" w:space="0" w:color="auto"/>
        </w:tblBorders>
        <w:tblLook w:val="04A0" w:firstRow="1" w:lastRow="0" w:firstColumn="1" w:lastColumn="0" w:noHBand="0" w:noVBand="1"/>
      </w:tblPr>
      <w:tblGrid>
        <w:gridCol w:w="3329"/>
        <w:gridCol w:w="2160"/>
        <w:gridCol w:w="2250"/>
        <w:gridCol w:w="1252"/>
      </w:tblGrid>
      <w:tr w:rsidR="008A24AD" w:rsidRPr="00C04339" w:rsidTr="00F85561">
        <w:trPr>
          <w:trHeight w:val="449"/>
          <w:jc w:val="center"/>
        </w:trPr>
        <w:tc>
          <w:tcPr>
            <w:tcW w:w="1851" w:type="pct"/>
            <w:tcBorders>
              <w:top w:val="single" w:sz="4" w:space="0" w:color="auto"/>
              <w:bottom w:val="single" w:sz="4" w:space="0" w:color="auto"/>
            </w:tcBorders>
            <w:vAlign w:val="center"/>
          </w:tcPr>
          <w:p w:rsidR="00041500" w:rsidRPr="00C04339" w:rsidRDefault="00041500" w:rsidP="00CA1D74">
            <w:pPr>
              <w:spacing w:after="0"/>
              <w:rPr>
                <w:rFonts w:ascii="Times New Roman" w:hAnsi="Times New Roman" w:cs="Times New Roman"/>
                <w:b/>
                <w:sz w:val="20"/>
                <w:szCs w:val="20"/>
              </w:rPr>
            </w:pPr>
            <w:r w:rsidRPr="00C04339">
              <w:rPr>
                <w:rFonts w:ascii="Times New Roman" w:hAnsi="Times New Roman" w:cs="Times New Roman"/>
                <w:b/>
                <w:sz w:val="20"/>
                <w:szCs w:val="20"/>
              </w:rPr>
              <w:t>Item</w:t>
            </w:r>
          </w:p>
        </w:tc>
        <w:tc>
          <w:tcPr>
            <w:tcW w:w="1201" w:type="pct"/>
            <w:tcBorders>
              <w:top w:val="single" w:sz="4" w:space="0" w:color="auto"/>
              <w:bottom w:val="single" w:sz="4" w:space="0" w:color="auto"/>
            </w:tcBorders>
            <w:vAlign w:val="center"/>
          </w:tcPr>
          <w:p w:rsidR="00041500" w:rsidRPr="00C04339" w:rsidRDefault="00041500" w:rsidP="00CA1D74">
            <w:pPr>
              <w:spacing w:after="0"/>
              <w:rPr>
                <w:rFonts w:ascii="Times New Roman" w:hAnsi="Times New Roman" w:cs="Times New Roman"/>
                <w:b/>
                <w:sz w:val="20"/>
                <w:szCs w:val="20"/>
              </w:rPr>
            </w:pPr>
            <w:r w:rsidRPr="00C04339">
              <w:rPr>
                <w:rFonts w:ascii="Times New Roman" w:hAnsi="Times New Roman" w:cs="Times New Roman"/>
                <w:b/>
                <w:sz w:val="20"/>
                <w:szCs w:val="20"/>
              </w:rPr>
              <w:t>Period</w:t>
            </w:r>
          </w:p>
        </w:tc>
        <w:tc>
          <w:tcPr>
            <w:tcW w:w="1251" w:type="pct"/>
            <w:tcBorders>
              <w:top w:val="single" w:sz="4" w:space="0" w:color="auto"/>
              <w:bottom w:val="single" w:sz="4" w:space="0" w:color="auto"/>
            </w:tcBorders>
            <w:vAlign w:val="center"/>
          </w:tcPr>
          <w:p w:rsidR="00041500" w:rsidRPr="00C04339" w:rsidRDefault="00041500" w:rsidP="00CA1D74">
            <w:pPr>
              <w:spacing w:after="0"/>
              <w:rPr>
                <w:rFonts w:ascii="Times New Roman" w:hAnsi="Times New Roman" w:cs="Times New Roman"/>
                <w:b/>
                <w:sz w:val="20"/>
                <w:szCs w:val="20"/>
              </w:rPr>
            </w:pPr>
            <w:proofErr w:type="gramStart"/>
            <w:r w:rsidRPr="00C04339">
              <w:rPr>
                <w:rFonts w:ascii="Times New Roman" w:hAnsi="Times New Roman" w:cs="Times New Roman"/>
                <w:b/>
                <w:sz w:val="20"/>
                <w:szCs w:val="20"/>
              </w:rPr>
              <w:t>Amount  (</w:t>
            </w:r>
            <w:proofErr w:type="spellStart"/>
            <w:proofErr w:type="gramEnd"/>
            <w:r w:rsidRPr="00C04339">
              <w:rPr>
                <w:rFonts w:ascii="Times New Roman" w:hAnsi="Times New Roman" w:cs="Times New Roman"/>
                <w:b/>
                <w:sz w:val="20"/>
                <w:szCs w:val="20"/>
              </w:rPr>
              <w:t>Pg</w:t>
            </w:r>
            <w:proofErr w:type="spellEnd"/>
            <w:r w:rsidR="005C22B0">
              <w:rPr>
                <w:rFonts w:ascii="Times New Roman" w:hAnsi="Times New Roman" w:cs="Times New Roman"/>
                <w:b/>
                <w:sz w:val="20"/>
                <w:szCs w:val="20"/>
              </w:rPr>
              <w:t xml:space="preserve"> C yr</w:t>
            </w:r>
            <w:r w:rsidR="005C22B0" w:rsidRPr="005C22B0">
              <w:rPr>
                <w:rFonts w:ascii="Times New Roman" w:hAnsi="Times New Roman" w:cs="Times New Roman"/>
                <w:b/>
                <w:sz w:val="20"/>
                <w:szCs w:val="20"/>
                <w:vertAlign w:val="superscript"/>
              </w:rPr>
              <w:t>-1</w:t>
            </w:r>
            <w:r w:rsidRPr="00C04339">
              <w:rPr>
                <w:rFonts w:ascii="Times New Roman" w:hAnsi="Times New Roman" w:cs="Times New Roman"/>
                <w:b/>
                <w:sz w:val="20"/>
                <w:szCs w:val="20"/>
              </w:rPr>
              <w:t>)</w:t>
            </w:r>
          </w:p>
        </w:tc>
        <w:tc>
          <w:tcPr>
            <w:tcW w:w="696" w:type="pct"/>
            <w:tcBorders>
              <w:top w:val="single" w:sz="4" w:space="0" w:color="auto"/>
              <w:bottom w:val="single" w:sz="4" w:space="0" w:color="auto"/>
            </w:tcBorders>
            <w:vAlign w:val="center"/>
          </w:tcPr>
          <w:p w:rsidR="00041500" w:rsidRPr="00C04339" w:rsidRDefault="00041500" w:rsidP="00CA1D74">
            <w:pPr>
              <w:spacing w:after="0"/>
              <w:rPr>
                <w:rFonts w:ascii="Times New Roman" w:hAnsi="Times New Roman" w:cs="Times New Roman"/>
                <w:b/>
                <w:sz w:val="20"/>
                <w:szCs w:val="20"/>
              </w:rPr>
            </w:pPr>
            <w:r w:rsidRPr="00C04339">
              <w:rPr>
                <w:rFonts w:ascii="Times New Roman" w:hAnsi="Times New Roman" w:cs="Times New Roman"/>
                <w:b/>
                <w:sz w:val="20"/>
                <w:szCs w:val="20"/>
              </w:rPr>
              <w:t>Reference</w:t>
            </w:r>
          </w:p>
        </w:tc>
      </w:tr>
      <w:tr w:rsidR="008A24AD" w:rsidRPr="00C04339" w:rsidTr="00F85561">
        <w:trPr>
          <w:trHeight w:val="317"/>
          <w:jc w:val="center"/>
        </w:trPr>
        <w:tc>
          <w:tcPr>
            <w:tcW w:w="1851" w:type="pct"/>
            <w:tcBorders>
              <w:top w:val="single" w:sz="4" w:space="0" w:color="auto"/>
            </w:tcBorders>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NPP (</w:t>
            </w:r>
            <w:r w:rsidR="00F85561" w:rsidRPr="00C04339">
              <w:rPr>
                <w:rFonts w:ascii="Times New Roman" w:hAnsi="Times New Roman" w:cs="Times New Roman"/>
                <w:sz w:val="20"/>
                <w:szCs w:val="20"/>
              </w:rPr>
              <w:t>n=251</w:t>
            </w:r>
            <w:r w:rsidRPr="00C04339">
              <w:rPr>
                <w:rFonts w:ascii="Times New Roman" w:hAnsi="Times New Roman" w:cs="Times New Roman"/>
                <w:sz w:val="20"/>
                <w:szCs w:val="20"/>
              </w:rPr>
              <w:t>)</w:t>
            </w:r>
          </w:p>
        </w:tc>
        <w:tc>
          <w:tcPr>
            <w:tcW w:w="1201" w:type="pct"/>
            <w:tcBorders>
              <w:top w:val="single" w:sz="4" w:space="0" w:color="auto"/>
            </w:tcBorders>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hint="eastAsia"/>
                <w:sz w:val="20"/>
                <w:szCs w:val="20"/>
              </w:rPr>
              <w:t>1862-2011</w:t>
            </w:r>
          </w:p>
        </w:tc>
        <w:tc>
          <w:tcPr>
            <w:tcW w:w="1251" w:type="pct"/>
            <w:tcBorders>
              <w:top w:val="single" w:sz="4" w:space="0" w:color="auto"/>
            </w:tcBorders>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hint="eastAsia"/>
                <w:sz w:val="20"/>
                <w:szCs w:val="20"/>
              </w:rPr>
              <w:t xml:space="preserve">56.20 </w:t>
            </w:r>
            <w:r w:rsidR="00F85561" w:rsidRPr="00C04339">
              <w:rPr>
                <w:rFonts w:ascii="Times New Roman" w:hAnsi="Times New Roman" w:cs="Times New Roman"/>
                <w:sz w:val="20"/>
                <w:szCs w:val="20"/>
              </w:rPr>
              <w:t>(average of 251 observations)</w:t>
            </w:r>
          </w:p>
        </w:tc>
        <w:bookmarkStart w:id="119" w:name="OLE_LINK260"/>
        <w:bookmarkStart w:id="120" w:name="OLE_LINK261"/>
        <w:tc>
          <w:tcPr>
            <w:tcW w:w="696" w:type="pct"/>
            <w:tcBorders>
              <w:top w:val="single" w:sz="4" w:space="0" w:color="auto"/>
            </w:tcBorders>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906672">
              <w:rPr>
                <w:rFonts w:ascii="Times New Roman" w:hAnsi="Times New Roman" w:cs="Times New Roman"/>
                <w:sz w:val="20"/>
                <w:szCs w:val="20"/>
              </w:rPr>
              <w:instrText>ADDIN CSL_CITATION {"citationItems":[{"id":"ITEM-1","itemData":{"DOI":"10.1111/j.1365-2486.2011.02450.x","ISSN":"13541013","author":[{"dropping-particle":"","family":"Ito","given":"AKIHIKO","non-dropping-particle":"","parse-names":false,"suffix":""}],"container-title":"Global Change Biology","id":"ITEM-1","issue":"10","issued":{"date-parts":[["2011"]]},"page":"3161-3175","title":"A historical meta-analysis of global terrestrial net primary productivity: are estimates converging?","type":"article-journal","volume":"17"},"uris":["http://www.mendeley.com/documents/?uuid=708fc0ae-066a-4b77-b355-931df97038eb"]}],"mendeley":{"formattedCitation":"&lt;sup&gt;60&lt;/sup&gt;","plainTextFormattedCitation":"60","previouslyFormattedCitation":"&lt;sup&gt;60&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F04AE0" w:rsidRPr="00F04AE0">
              <w:rPr>
                <w:rFonts w:ascii="Times New Roman" w:hAnsi="Times New Roman" w:cs="Times New Roman"/>
                <w:noProof/>
                <w:sz w:val="20"/>
                <w:szCs w:val="20"/>
                <w:vertAlign w:val="superscript"/>
              </w:rPr>
              <w:t>60</w:t>
            </w:r>
            <w:r w:rsidRPr="00C04339">
              <w:rPr>
                <w:rFonts w:ascii="Times New Roman" w:hAnsi="Times New Roman" w:cs="Times New Roman"/>
                <w:sz w:val="20"/>
                <w:szCs w:val="20"/>
              </w:rPr>
              <w:fldChar w:fldCharType="end"/>
            </w:r>
            <w:bookmarkEnd w:id="119"/>
            <w:bookmarkEnd w:id="120"/>
          </w:p>
        </w:tc>
      </w:tr>
      <w:tr w:rsidR="008A24AD" w:rsidRPr="00C04339" w:rsidTr="00F85561">
        <w:trPr>
          <w:trHeight w:val="317"/>
          <w:jc w:val="center"/>
        </w:trPr>
        <w:tc>
          <w:tcPr>
            <w:tcW w:w="1851" w:type="pct"/>
            <w:vMerge w:val="restar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Herbivores consumed (2.20)</w:t>
            </w:r>
          </w:p>
        </w:tc>
        <w:tc>
          <w:tcPr>
            <w:tcW w:w="1201" w:type="pct"/>
            <w:vAlign w:val="center"/>
          </w:tcPr>
          <w:p w:rsidR="00041500" w:rsidRPr="00C04339" w:rsidRDefault="00F85561" w:rsidP="00CA1D74">
            <w:pPr>
              <w:spacing w:after="0"/>
              <w:rPr>
                <w:rFonts w:ascii="Times New Roman" w:hAnsi="Times New Roman" w:cs="Times New Roman"/>
                <w:sz w:val="20"/>
                <w:szCs w:val="20"/>
              </w:rPr>
            </w:pPr>
            <w:r w:rsidRPr="00C04339">
              <w:rPr>
                <w:rFonts w:ascii="Times New Roman" w:hAnsi="Times New Roman" w:cs="Times New Roman"/>
                <w:sz w:val="20"/>
                <w:szCs w:val="20"/>
              </w:rPr>
              <w:t>/</w:t>
            </w:r>
          </w:p>
        </w:tc>
        <w:tc>
          <w:tcPr>
            <w:tcW w:w="125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hint="eastAsia"/>
                <w:sz w:val="20"/>
                <w:szCs w:val="20"/>
              </w:rPr>
              <w:t>1.40 (</w:t>
            </w:r>
            <w:r w:rsidRPr="00C04339">
              <w:rPr>
                <w:rFonts w:ascii="Times New Roman" w:hAnsi="Times New Roman" w:cs="Times New Roman"/>
                <w:sz w:val="20"/>
                <w:szCs w:val="20"/>
              </w:rPr>
              <w:t>±</w:t>
            </w:r>
            <w:r w:rsidRPr="00C04339">
              <w:rPr>
                <w:rFonts w:ascii="Times New Roman" w:hAnsi="Times New Roman" w:cs="Times New Roman" w:hint="eastAsia"/>
                <w:sz w:val="20"/>
                <w:szCs w:val="20"/>
              </w:rPr>
              <w:t xml:space="preserve"> 0</w:t>
            </w:r>
            <w:r w:rsidRPr="00C04339">
              <w:rPr>
                <w:rFonts w:ascii="Times New Roman" w:hAnsi="Times New Roman" w:cs="Times New Roman"/>
                <w:sz w:val="20"/>
                <w:szCs w:val="20"/>
              </w:rPr>
              <w:t>.2</w:t>
            </w:r>
            <w:r w:rsidRPr="00C04339">
              <w:rPr>
                <w:rFonts w:ascii="Times New Roman" w:hAnsi="Times New Roman" w:cs="Times New Roman" w:hint="eastAsia"/>
                <w:sz w:val="20"/>
                <w:szCs w:val="20"/>
              </w:rPr>
              <w:t>0)</w:t>
            </w:r>
          </w:p>
        </w:tc>
        <w:tc>
          <w:tcPr>
            <w:tcW w:w="696"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906672">
              <w:rPr>
                <w:rFonts w:ascii="Times New Roman" w:hAnsi="Times New Roman" w:cs="Times New Roman"/>
                <w:sz w:val="20"/>
                <w:szCs w:val="20"/>
              </w:rPr>
              <w:instrText>ADDIN CSL_CITATION {"citationItems":[{"id":"ITEM-1","itemData":{"DOI":"10.1088/1748-9326/5/4/044001","ISBN":"1748-9326","ISSN":"1748-9326","abstract":"Mega-fauna (defined as animals &gt; 44 kg) experienced a global extinction\\nwith 97 of 150 genera going extinct by ~ 10 000 years ago. We estimate\\nthe net primary production (NPP) that was liberated following the\\nglobal extinction of these mega-herbivores. We then explore how humans,\\nthrough agriculture, gradually appropriated this liberated NPP, with\\nspecific calculations for 800, 1850, and 2000 AD. By 1850, most of\\nthe liberated NPP had been appropriated by people, but NPP was still\\navailable in the Western US, South America and Australia. NPP liberated\\nfollowing the extinction of the mega-herbivores was ~ 2.5% (~1.4\\n(between 1.2 and 1.6) Pg yr − 1 of 56 Pg C yr − 1 ; Pg:\\npetagrams) of global terrestrial NPP. Liberated NPP peaked during\\nthe onset of agriculture and was sufficient for sustaining human\\nagriculture until ~ 320 (250–500) years ago. Humans currently use\\n~ 6 times more NPP than was utilized by the extinct Pleistocene mega-herbivores.","author":[{"dropping-particle":"","family":"Doughty","given":"Christopher E","non-dropping-particle":"","parse-names":false,"suffix":""},{"dropping-particle":"","family":"Field","given":"Christopher B","non-dropping-particle":"","parse-names":false,"suffix":""}],"container-title":"Environmental Research Letters","id":"ITEM-1","issue":"4","issued":{"date-parts":[["2010"]]},"page":"044001","title":"Agricultural net primary production in relation to that liberated by the extinction of Pleistocene mega-herbivores: an estimate of agricultural carrying capacity?","type":"article-journal","volume":"5"},"uris":["http://www.mendeley.com/documents/?uuid=0ac5f632-84f9-4903-8e2e-8401e42b26df"]}],"mendeley":{"formattedCitation":"&lt;sup&gt;61&lt;/sup&gt;","plainTextFormattedCitation":"61","previouslyFormattedCitation":"&lt;sup&gt;61&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F04AE0" w:rsidRPr="00F04AE0">
              <w:rPr>
                <w:rFonts w:ascii="Times New Roman" w:hAnsi="Times New Roman" w:cs="Times New Roman"/>
                <w:noProof/>
                <w:sz w:val="20"/>
                <w:szCs w:val="20"/>
                <w:vertAlign w:val="superscript"/>
              </w:rPr>
              <w:t>61</w:t>
            </w:r>
            <w:r w:rsidRPr="00C04339">
              <w:rPr>
                <w:rFonts w:ascii="Times New Roman" w:hAnsi="Times New Roman" w:cs="Times New Roman"/>
                <w:sz w:val="20"/>
                <w:szCs w:val="20"/>
              </w:rPr>
              <w:fldChar w:fldCharType="end"/>
            </w:r>
          </w:p>
        </w:tc>
      </w:tr>
      <w:tr w:rsidR="008A24AD" w:rsidRPr="00C04339" w:rsidTr="00F85561">
        <w:trPr>
          <w:trHeight w:val="317"/>
          <w:jc w:val="center"/>
        </w:trPr>
        <w:tc>
          <w:tcPr>
            <w:tcW w:w="1851" w:type="pct"/>
            <w:vMerge/>
            <w:vAlign w:val="center"/>
          </w:tcPr>
          <w:p w:rsidR="00041500" w:rsidRPr="00C04339" w:rsidRDefault="00041500" w:rsidP="00CA1D74">
            <w:pPr>
              <w:spacing w:after="0"/>
              <w:rPr>
                <w:rFonts w:ascii="Times New Roman" w:hAnsi="Times New Roman" w:cs="Times New Roman"/>
                <w:sz w:val="20"/>
                <w:szCs w:val="20"/>
              </w:rPr>
            </w:pPr>
          </w:p>
        </w:tc>
        <w:tc>
          <w:tcPr>
            <w:tcW w:w="1201" w:type="pct"/>
            <w:vAlign w:val="center"/>
          </w:tcPr>
          <w:p w:rsidR="00041500" w:rsidRPr="00C04339" w:rsidRDefault="00F85561" w:rsidP="00CA1D74">
            <w:pPr>
              <w:spacing w:after="0"/>
              <w:rPr>
                <w:rFonts w:ascii="Times New Roman" w:hAnsi="Times New Roman" w:cs="Times New Roman"/>
                <w:sz w:val="20"/>
                <w:szCs w:val="20"/>
              </w:rPr>
            </w:pPr>
            <w:r w:rsidRPr="00C04339">
              <w:rPr>
                <w:rFonts w:ascii="Times New Roman" w:hAnsi="Times New Roman" w:cs="Times New Roman"/>
                <w:sz w:val="20"/>
                <w:szCs w:val="20"/>
              </w:rPr>
              <w:t>/</w:t>
            </w:r>
          </w:p>
        </w:tc>
        <w:tc>
          <w:tcPr>
            <w:tcW w:w="125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3.0</w:t>
            </w:r>
            <w:r w:rsidRPr="00C04339">
              <w:rPr>
                <w:rFonts w:ascii="Times New Roman" w:hAnsi="Times New Roman" w:cs="Times New Roman" w:hint="eastAsia"/>
                <w:sz w:val="20"/>
                <w:szCs w:val="20"/>
              </w:rPr>
              <w:t>0</w:t>
            </w:r>
          </w:p>
        </w:tc>
        <w:tc>
          <w:tcPr>
            <w:tcW w:w="696"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906672">
              <w:rPr>
                <w:rFonts w:ascii="Times New Roman" w:hAnsi="Times New Roman" w:cs="Times New Roman"/>
                <w:sz w:val="20"/>
                <w:szCs w:val="20"/>
              </w:rPr>
              <w:instrText>ADDIN CSL_CITATION {"citationItems":[{"id":"ITEM-1","itemData":{"author":[{"dropping-particle":"","family":"Whittaker","given":"R. H","non-dropping-particle":"","parse-names":false,"suffix":""},{"dropping-particle":"","family":"Likens","given":"G. E","non-dropping-particle":"","parse-names":false,"suffix":""}],"container-title":"Carbon and biosphere","editor":[{"dropping-particle":"","family":"Woodwell","given":"G. M","non-dropping-particle":"","parse-names":false,"suffix":""},{"dropping-particle":"V","family":"Pecan","given":"E.","non-dropping-particle":"","parse-names":false,"suffix":""}],"id":"ITEM-1","issued":{"date-parts":[["1973"]]},"page":"281-302","publisher":"National Technical Information Service","publisher-place":"U.S.","title":"Carbon in the biota","type":"chapter"},"uris":["http://www.mendeley.com/documents/?uuid=1f0fbfec-0df6-4646-97ae-8d2130c54cf3"]}],"mendeley":{"formattedCitation":"&lt;sup&gt;62&lt;/sup&gt;","plainTextFormattedCitation":"62","previouslyFormattedCitation":"&lt;sup&gt;62&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F04AE0" w:rsidRPr="00F04AE0">
              <w:rPr>
                <w:rFonts w:ascii="Times New Roman" w:hAnsi="Times New Roman" w:cs="Times New Roman"/>
                <w:noProof/>
                <w:sz w:val="20"/>
                <w:szCs w:val="20"/>
                <w:vertAlign w:val="superscript"/>
              </w:rPr>
              <w:t>62</w:t>
            </w:r>
            <w:r w:rsidRPr="00C04339">
              <w:rPr>
                <w:rFonts w:ascii="Times New Roman" w:hAnsi="Times New Roman" w:cs="Times New Roman"/>
                <w:sz w:val="20"/>
                <w:szCs w:val="20"/>
              </w:rPr>
              <w:fldChar w:fldCharType="end"/>
            </w:r>
          </w:p>
        </w:tc>
      </w:tr>
      <w:tr w:rsidR="008A24AD" w:rsidRPr="00C04339" w:rsidTr="00F85561">
        <w:trPr>
          <w:trHeight w:val="317"/>
          <w:jc w:val="center"/>
        </w:trPr>
        <w:tc>
          <w:tcPr>
            <w:tcW w:w="1851" w:type="pct"/>
            <w:vMerge w:val="restar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Fire consumed carbon</w:t>
            </w:r>
            <w:r w:rsidR="001D5A86" w:rsidRPr="00C04339">
              <w:rPr>
                <w:rFonts w:ascii="Times New Roman" w:hAnsi="Times New Roman" w:cs="Times New Roman"/>
                <w:sz w:val="20"/>
                <w:szCs w:val="20"/>
              </w:rPr>
              <w:t xml:space="preserve"> </w:t>
            </w:r>
            <w:r w:rsidRPr="00C04339">
              <w:rPr>
                <w:rFonts w:ascii="Times New Roman" w:hAnsi="Times New Roman" w:cs="Times New Roman"/>
                <w:sz w:val="20"/>
                <w:szCs w:val="20"/>
              </w:rPr>
              <w:t>(3.53)</w:t>
            </w:r>
          </w:p>
        </w:tc>
        <w:tc>
          <w:tcPr>
            <w:tcW w:w="120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1997-2009</w:t>
            </w:r>
          </w:p>
        </w:tc>
        <w:tc>
          <w:tcPr>
            <w:tcW w:w="125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2.0</w:t>
            </w:r>
            <w:r w:rsidRPr="00C04339">
              <w:rPr>
                <w:rFonts w:ascii="Times New Roman" w:hAnsi="Times New Roman" w:cs="Times New Roman" w:hint="eastAsia"/>
                <w:sz w:val="20"/>
                <w:szCs w:val="20"/>
              </w:rPr>
              <w:t>0</w:t>
            </w:r>
          </w:p>
        </w:tc>
        <w:tc>
          <w:tcPr>
            <w:tcW w:w="696" w:type="pct"/>
            <w:vAlign w:val="center"/>
          </w:tcPr>
          <w:p w:rsidR="00041500" w:rsidRPr="00C04339" w:rsidRDefault="00041500" w:rsidP="00CA1D74">
            <w:pPr>
              <w:spacing w:after="0"/>
              <w:rPr>
                <w:rFonts w:ascii="Times New Roman" w:hAnsi="Times New Roman" w:cs="Times New Roman"/>
                <w:sz w:val="20"/>
                <w:szCs w:val="20"/>
                <w:lang w:val="nl-NL"/>
              </w:rPr>
            </w:pPr>
            <w:r w:rsidRPr="00C04339">
              <w:rPr>
                <w:rFonts w:ascii="Times New Roman" w:hAnsi="Times New Roman" w:cs="Times New Roman"/>
                <w:sz w:val="20"/>
                <w:szCs w:val="20"/>
              </w:rPr>
              <w:fldChar w:fldCharType="begin" w:fldLock="1"/>
            </w:r>
            <w:r w:rsidR="00906672">
              <w:rPr>
                <w:rFonts w:ascii="Times New Roman" w:hAnsi="Times New Roman" w:cs="Times New Roman"/>
                <w:sz w:val="20"/>
                <w:szCs w:val="20"/>
                <w:lang w:val="nl-NL"/>
              </w:rPr>
              <w:instrText>ADDIN CSL_CITATION {"citationItems":[{"id":"ITEM-1","itemData":{"DOI":"10.5194/acp-10-11707-2010","ISSN":"1680-7324","author":[{"dropping-particle":"","family":"Werf","given":"G. R.","non-dropping-particle":"van der","parse-names":false,"suffix":""},{"dropping-particle":"","family":"Randerson","given":"J. T.","non-dropping-particle":"","parse-names":false,"suffix":""},{"dropping-particle":"","family":"Giglio","given":"L.","non-dropping-particle":"","parse-names":false,"suffix":""},{"dropping-particle":"","family":"Collatz","given":"G. J.","non-dropping-particle":"","parse-names":false,"suffix":""},{"dropping-particle":"","family":"Mu","given":"M.","non-dropping-particle":"","parse-names":false,"suffix":""},{"dropping-particle":"","family":"Kasibhatla","given":"P. S.","non-dropping-particle":"","parse-names":false,"suffix":""},{"dropping-particle":"","family":"Morton","given":"D. C.","non-dropping-particle":"","parse-names":false,"suffix":""},{"dropping-particle":"","family":"DeFries","given":"R. S.","non-dropping-particle":"","parse-names":false,"suffix":""},{"dropping-particle":"","family":"Jin","given":"Y.","non-dropping-particle":"","parse-names":false,"suffix":""},{"dropping-particle":"","family":"Leeuwen","given":"T. T.","non-dropping-particle":"van","parse-names":false,"suffix":""}],"container-title":"Atmospheric Chemistry and Physics","id":"ITEM-1","issue":"23","issued":{"date-parts":[["2010"]]},"page":"11707-11735","title":"Global fire emissions and the contribution of deforestation, savanna, forest, agricultural, and peat fires (1997–2009)","type":"article-journal","volume":"10"},"uris":["http://www.mendeley.com/documents/?uuid=35bf734f-171e-48a4-a8f6-f98a3aa53279"]}],"mendeley":{"formattedCitation":"&lt;sup&gt;63&lt;/sup&gt;","plainTextFormattedCitation":"63","previouslyFormattedCitation":"&lt;sup&gt;63&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F04AE0" w:rsidRPr="00F04AE0">
              <w:rPr>
                <w:rFonts w:ascii="Times New Roman" w:hAnsi="Times New Roman" w:cs="Times New Roman"/>
                <w:noProof/>
                <w:sz w:val="20"/>
                <w:szCs w:val="20"/>
                <w:vertAlign w:val="superscript"/>
                <w:lang w:val="nl-NL"/>
              </w:rPr>
              <w:t>63</w:t>
            </w:r>
            <w:r w:rsidRPr="00C04339">
              <w:rPr>
                <w:rFonts w:ascii="Times New Roman" w:hAnsi="Times New Roman" w:cs="Times New Roman"/>
                <w:sz w:val="20"/>
                <w:szCs w:val="20"/>
              </w:rPr>
              <w:fldChar w:fldCharType="end"/>
            </w:r>
          </w:p>
        </w:tc>
      </w:tr>
      <w:tr w:rsidR="008A24AD" w:rsidRPr="00C04339" w:rsidTr="00F85561">
        <w:trPr>
          <w:trHeight w:val="317"/>
          <w:jc w:val="center"/>
        </w:trPr>
        <w:tc>
          <w:tcPr>
            <w:tcW w:w="1851" w:type="pct"/>
            <w:vMerge/>
            <w:vAlign w:val="center"/>
          </w:tcPr>
          <w:p w:rsidR="00041500" w:rsidRPr="00C04339" w:rsidRDefault="00041500" w:rsidP="00CA1D74">
            <w:pPr>
              <w:spacing w:after="0"/>
              <w:rPr>
                <w:rFonts w:ascii="Times New Roman" w:hAnsi="Times New Roman" w:cs="Times New Roman"/>
                <w:sz w:val="20"/>
                <w:szCs w:val="20"/>
                <w:lang w:val="nl-NL"/>
              </w:rPr>
            </w:pPr>
          </w:p>
        </w:tc>
        <w:tc>
          <w:tcPr>
            <w:tcW w:w="120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1960s</w:t>
            </w:r>
          </w:p>
        </w:tc>
        <w:tc>
          <w:tcPr>
            <w:tcW w:w="125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3.5</w:t>
            </w:r>
            <w:r w:rsidRPr="00C04339">
              <w:rPr>
                <w:rFonts w:ascii="Times New Roman" w:hAnsi="Times New Roman" w:cs="Times New Roman" w:hint="eastAsia"/>
                <w:sz w:val="20"/>
                <w:szCs w:val="20"/>
              </w:rPr>
              <w:t>0</w:t>
            </w:r>
            <w:r w:rsidRPr="00C04339">
              <w:rPr>
                <w:rFonts w:ascii="Times New Roman" w:hAnsi="Times New Roman" w:cs="Times New Roman"/>
                <w:sz w:val="20"/>
                <w:szCs w:val="20"/>
              </w:rPr>
              <w:t xml:space="preserve"> (±</w:t>
            </w:r>
            <w:r w:rsidRPr="00C04339">
              <w:rPr>
                <w:rFonts w:ascii="Times New Roman" w:hAnsi="Times New Roman" w:cs="Times New Roman" w:hint="eastAsia"/>
                <w:sz w:val="20"/>
                <w:szCs w:val="20"/>
              </w:rPr>
              <w:t xml:space="preserve"> 1.50</w:t>
            </w:r>
            <w:r w:rsidRPr="00C04339">
              <w:rPr>
                <w:rFonts w:ascii="Times New Roman" w:hAnsi="Times New Roman" w:cs="Times New Roman"/>
                <w:sz w:val="20"/>
                <w:szCs w:val="20"/>
              </w:rPr>
              <w:t>)</w:t>
            </w:r>
          </w:p>
        </w:tc>
        <w:tc>
          <w:tcPr>
            <w:tcW w:w="696"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906672">
              <w:rPr>
                <w:rFonts w:ascii="Times New Roman" w:hAnsi="Times New Roman" w:cs="Times New Roman"/>
                <w:sz w:val="20"/>
                <w:szCs w:val="20"/>
              </w:rPr>
              <w:instrText>ADDIN CSL_CITATION {"citationItems":[{"id":"ITEM-1","itemData":{"author":[{"dropping-particle":"","family":"Crutzen","given":"P","non-dropping-particle":"","parse-names":false,"suffix":""},{"dropping-particle":"","family":"Andreae","given":"M O","non-dropping-particle":"","parse-names":false,"suffix":""}],"container-title":"Science","id":"ITEM-1","issue":"4988","issued":{"date-parts":[["1990"]]},"page":"1669-1678","title":"Biomass burning in the tropics: Impact on atmospheric chemistry and biogeochemical cycles","type":"article-journal","volume":"250"},"uris":["http://www.mendeley.com/documents/?uuid=9b000311-983c-461a-951a-bc69c5397240"]}],"mendeley":{"formattedCitation":"&lt;sup&gt;64&lt;/sup&gt;","plainTextFormattedCitation":"64","previouslyFormattedCitation":"&lt;sup&gt;64&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F04AE0" w:rsidRPr="00F04AE0">
              <w:rPr>
                <w:rFonts w:ascii="Times New Roman" w:hAnsi="Times New Roman" w:cs="Times New Roman"/>
                <w:noProof/>
                <w:sz w:val="20"/>
                <w:szCs w:val="20"/>
                <w:vertAlign w:val="superscript"/>
              </w:rPr>
              <w:t>64</w:t>
            </w:r>
            <w:r w:rsidRPr="00C04339">
              <w:rPr>
                <w:rFonts w:ascii="Times New Roman" w:hAnsi="Times New Roman" w:cs="Times New Roman"/>
                <w:sz w:val="20"/>
                <w:szCs w:val="20"/>
              </w:rPr>
              <w:fldChar w:fldCharType="end"/>
            </w:r>
          </w:p>
        </w:tc>
      </w:tr>
      <w:tr w:rsidR="008A24AD" w:rsidRPr="00C04339" w:rsidTr="00F85561">
        <w:trPr>
          <w:trHeight w:val="317"/>
          <w:jc w:val="center"/>
        </w:trPr>
        <w:tc>
          <w:tcPr>
            <w:tcW w:w="1851" w:type="pct"/>
            <w:vMerge/>
            <w:vAlign w:val="center"/>
          </w:tcPr>
          <w:p w:rsidR="00041500" w:rsidRPr="00C04339" w:rsidRDefault="00041500" w:rsidP="00CA1D74">
            <w:pPr>
              <w:spacing w:after="0"/>
              <w:rPr>
                <w:rFonts w:ascii="Times New Roman" w:hAnsi="Times New Roman" w:cs="Times New Roman"/>
                <w:sz w:val="20"/>
                <w:szCs w:val="20"/>
              </w:rPr>
            </w:pPr>
          </w:p>
        </w:tc>
        <w:tc>
          <w:tcPr>
            <w:tcW w:w="1201" w:type="pct"/>
            <w:vAlign w:val="center"/>
          </w:tcPr>
          <w:p w:rsidR="00041500" w:rsidRPr="00C04339" w:rsidRDefault="00F85561" w:rsidP="00CA1D74">
            <w:pPr>
              <w:spacing w:after="0"/>
              <w:rPr>
                <w:rFonts w:ascii="Times New Roman" w:hAnsi="Times New Roman" w:cs="Times New Roman"/>
                <w:sz w:val="20"/>
                <w:szCs w:val="20"/>
              </w:rPr>
            </w:pPr>
            <w:r w:rsidRPr="00C04339">
              <w:rPr>
                <w:rFonts w:ascii="Times New Roman" w:hAnsi="Times New Roman" w:cs="Times New Roman"/>
                <w:sz w:val="20"/>
                <w:szCs w:val="20"/>
              </w:rPr>
              <w:t>/</w:t>
            </w:r>
          </w:p>
        </w:tc>
        <w:tc>
          <w:tcPr>
            <w:tcW w:w="125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7.3</w:t>
            </w:r>
            <w:r w:rsidRPr="00C04339">
              <w:rPr>
                <w:rFonts w:ascii="Times New Roman" w:hAnsi="Times New Roman" w:cs="Times New Roman" w:hint="eastAsia"/>
                <w:sz w:val="20"/>
                <w:szCs w:val="20"/>
              </w:rPr>
              <w:t>0</w:t>
            </w:r>
          </w:p>
        </w:tc>
        <w:tc>
          <w:tcPr>
            <w:tcW w:w="696"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906672">
              <w:rPr>
                <w:rFonts w:ascii="Times New Roman" w:hAnsi="Times New Roman" w:cs="Times New Roman"/>
                <w:sz w:val="20"/>
                <w:szCs w:val="20"/>
              </w:rPr>
              <w:instrText>ADDIN CSL_CITATION {"citationItems":[{"id":"ITEM-1","itemData":{"DOI":"10.1111/j.1365-2486.2004.00807.x","abstract":"The equilibrium carbon storage capacity of the terrestrial biosphere has been investigated by running the Lund–Potsdam–Jena Dynamic Global</w:instrText>
            </w:r>
            <w:r w:rsidR="00906672">
              <w:rPr>
                <w:rFonts w:ascii="Times New Roman" w:hAnsi="Times New Roman" w:cs="Times New Roman" w:hint="eastAsia"/>
                <w:sz w:val="20"/>
                <w:szCs w:val="20"/>
              </w:rPr>
              <w:instrText xml:space="preserve"> Vegetation Model to equilibrium for a range of CO2 concentrations and idealized climate states. Local climate is defined by the combination of an observation-based climatology and perturbation patterns derived from a 4</w:instrText>
            </w:r>
            <w:r w:rsidR="00906672">
              <w:rPr>
                <w:rFonts w:ascii="Times New Roman" w:hAnsi="Times New Roman" w:cs="Times New Roman" w:hint="eastAsia"/>
                <w:sz w:val="20"/>
                <w:szCs w:val="20"/>
              </w:rPr>
              <w:instrText></w:instrText>
            </w:r>
            <w:r w:rsidR="00906672">
              <w:rPr>
                <w:rFonts w:ascii="Times New Roman" w:hAnsi="Times New Roman" w:cs="Times New Roman" w:hint="eastAsia"/>
                <w:sz w:val="20"/>
                <w:szCs w:val="20"/>
              </w:rPr>
              <w:instrText xml:space="preserve">CO2 warming simulations, which are linearly scaled to global mean temperature deviations, DTglob. Global carbon storage remains close to its optimum for DTglob in the range of </w:instrText>
            </w:r>
            <w:r w:rsidR="00906672">
              <w:rPr>
                <w:rFonts w:ascii="Times New Roman" w:hAnsi="Times New Roman" w:cs="Times New Roman" w:hint="eastAsia"/>
                <w:sz w:val="20"/>
                <w:szCs w:val="20"/>
              </w:rPr>
              <w:instrText></w:instrText>
            </w:r>
            <w:r w:rsidR="00906672">
              <w:rPr>
                <w:rFonts w:ascii="Times New Roman" w:hAnsi="Times New Roman" w:cs="Times New Roman" w:hint="eastAsia"/>
                <w:sz w:val="20"/>
                <w:szCs w:val="20"/>
              </w:rPr>
              <w:instrText>3 1C in simulations with constant atmospheric CO2. The magnitude of the carbon loss to the atmosphere per unit ch</w:instrText>
            </w:r>
            <w:r w:rsidR="00906672">
              <w:rPr>
                <w:rFonts w:ascii="Times New Roman" w:hAnsi="Times New Roman" w:cs="Times New Roman"/>
                <w:sz w:val="20"/>
                <w:szCs w:val="20"/>
              </w:rPr>
              <w:instrText>ange in global average surface temperature shows a pronounced nonlinear threshold behavior. About twice as much carbon is lost per degree warming for DTglob above 3 1C than for present climate. Tropical, temperate, and boreal trees spread poleward with global warming. Vegetation dynamics govern the distribution of soil carbon storage and turnover in the climate space. For cold climate conditions, the global average decomposition rate of litter and soil decreases with warming, despite local increases in turnover rates. This result is not compatible with the assumption, commonly made in global box models, that soil turnover increases exponentially with global average surface temperature, over a wide temperature range.","author":[{"dropping-particle":"","family":"Gerber","given":"Stefan","non-dropping-particle":"","parse-names":false,"suffix":""},{"dropping-particle":"","family":"Joos","given":"Fortunat","non-dropping-particle":"","parse-names":false,"suffix":""},{"dropping-particle":"","family":"Prentice","given":"Colin","non-dropping-particle":"","parse-names":false,"suffix":""}],"container-title":"Global Change Biology","id":"ITEM-1","issued":{"date-parts":[["2004"]]},"page":"1223-1239","title":"Sensitivity of a dynamic global vegetation model to climate and atmospheric CO2","type":"article-journal","volume":"10"},"uris":["http://www.mendeley.com/documents/?uuid=09cb1202-a135-409c-b6ef-af41bdb75157"]}],"mendeley":{"formattedCitation":"&lt;sup&gt;50&lt;/sup&gt;","plainTextFormattedCitation":"50","previouslyFormattedCitation":"&lt;sup&gt;50&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F04AE0" w:rsidRPr="00F04AE0">
              <w:rPr>
                <w:rFonts w:ascii="Times New Roman" w:hAnsi="Times New Roman" w:cs="Times New Roman"/>
                <w:noProof/>
                <w:sz w:val="20"/>
                <w:szCs w:val="20"/>
                <w:vertAlign w:val="superscript"/>
              </w:rPr>
              <w:t>50</w:t>
            </w:r>
            <w:r w:rsidRPr="00C04339">
              <w:rPr>
                <w:rFonts w:ascii="Times New Roman" w:hAnsi="Times New Roman" w:cs="Times New Roman"/>
                <w:sz w:val="20"/>
                <w:szCs w:val="20"/>
              </w:rPr>
              <w:fldChar w:fldCharType="end"/>
            </w:r>
          </w:p>
        </w:tc>
      </w:tr>
      <w:tr w:rsidR="008A24AD" w:rsidRPr="00C04339" w:rsidTr="00F85561">
        <w:trPr>
          <w:trHeight w:val="317"/>
          <w:jc w:val="center"/>
        </w:trPr>
        <w:tc>
          <w:tcPr>
            <w:tcW w:w="1851" w:type="pct"/>
            <w:vMerge/>
            <w:vAlign w:val="center"/>
          </w:tcPr>
          <w:p w:rsidR="00041500" w:rsidRPr="00C04339" w:rsidRDefault="00041500" w:rsidP="00CA1D74">
            <w:pPr>
              <w:spacing w:after="0"/>
              <w:rPr>
                <w:rFonts w:ascii="Times New Roman" w:hAnsi="Times New Roman" w:cs="Times New Roman"/>
                <w:sz w:val="20"/>
                <w:szCs w:val="20"/>
              </w:rPr>
            </w:pPr>
          </w:p>
        </w:tc>
        <w:tc>
          <w:tcPr>
            <w:tcW w:w="120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1901-2002</w:t>
            </w:r>
          </w:p>
        </w:tc>
        <w:tc>
          <w:tcPr>
            <w:tcW w:w="125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4.0</w:t>
            </w:r>
            <w:r w:rsidRPr="00C04339">
              <w:rPr>
                <w:rFonts w:ascii="Times New Roman" w:hAnsi="Times New Roman" w:cs="Times New Roman" w:hint="eastAsia"/>
                <w:sz w:val="20"/>
                <w:szCs w:val="20"/>
              </w:rPr>
              <w:t>0</w:t>
            </w:r>
          </w:p>
        </w:tc>
        <w:tc>
          <w:tcPr>
            <w:tcW w:w="696"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906672">
              <w:rPr>
                <w:rFonts w:ascii="Times New Roman" w:hAnsi="Times New Roman" w:cs="Times New Roman"/>
                <w:sz w:val="20"/>
                <w:szCs w:val="20"/>
              </w:rPr>
              <w:instrText>ADDIN CSL_CITATION {"citationItems":[{"id":"ITEM-1","itemData":{"DOI":"10.1029/2008GB003339","ISSN":"08866236","abstract":"We evaluated how climate change, rising atmospheric CO(2) concentration, and land use change influenced the terrestrial carbon (C) cycle for the last century using a process-based ecosystem model. Over the last century, the modeled land use change emitted about 129 Pg of C to the atmosphere. About 76% (or 98 Pg C) of this emission, however, was offset by net C uptake on land driven by climate changes and rising atmospheric CO(2) concentration. Thus, the modeled net release of C from the terrestrial ecosystems to the atmosphere from 1901 to 2002 is about 31 Pg C. Global net primary productivity (NPP) has significantly increased by 14% during the last century, especially since the 1970s. From 1980 to 2002, global NPP increased with an average increase rate of 0.4% yr(-1). At global scale, such an increase seems to be primarily attributed to the increase in atmospheric CO(2) concentration, and then to precipitation change. Over the last 2 decades, climate change and rising CO(2) forced the land carbon sink (1.6 Pg C yr(-1) for 1980s and 2.2 Pg C yr(-1) for 1990s) to be larger than land use change driven carbon emissions (1.0 Pg C yr(-1) for 1980s and 1.2 Pg C yr-1 for 1990s), resulting a net land sink of 0.5 Pg C yr(-1) in the 1980s and of 1.0 Pg C yr(-1) in the 1990s. The largest C emission from land use change appeared in tropical regions with an average emission of 0.6 Pg C yr(-1) in 1980s and 0.7 Pg C yr(-1) in 1990s, which is slightly larger than net carbon uptake due to CO(2) fertilization and climate change. Thus, net carbon balance of tropical lands is close to neutral over the past 2 decades (about 0.13 Pg C yr(-1) in 1980s and 0.03 Pg C yr(-1) in 1990s). We also found that current global warming has already started accelerating C loss from terrestrial ecosystems, by enhanced decomposition of soil organic carbon. In response to warming trends only, the global net carbon uptake significantly decreased, offsetting about 70% of the increase in global net carbon uptake owing to CO(2) fertilization during 1980-2002. The global terrestrial C cycle also shows large year-to-year variations, and different regions have quite distinct dominant drivers. Generally, interannual changes of carbon fluxes in tropical and temperate ecosystems are mainly explained by precipitation variability, while temperature variability plays a major role in boreal ecosystems.","author":[{"dropping-particle":"","family":"Piao","given":"Shilong","non-dropping-particle":"","parse-names":false,"suffix":""},{"dropping-particle":"","family":"Ciais","given":"Philippe","non-dropping-particle":"","parse-names":false,"suffix":""},{"dropping-particle":"","family":"Friedlingstein","given":"Pierre","non-dropping-particle":"","parse-names":false,"suffix":""},{"dropping-particle":"","family":"Noblet-Ducoudré","given":"Nathalie","non-dropping-particle":"De","parse-names":false,"suffix":""},{"dropping-particle":"","family":"Cadule","given":"Patricia","non-dropping-particle":"","parse-names":false,"suffix":""},{"dropping-particle":"","family":"Viovy","given":"Nicolas","non-dropping-particle":"","parse-names":false,"suffix":""},{"dropping-particle":"","family":"Wang","given":"Tao","non-dropping-particle":"","parse-names":false,"suffix":""}],"container-title":"Global Biogeochemical Cycles","id":"ITEM-1","issue":"4","issued":{"date-parts":[["2009"]]},"page":"1-16","title":"Spatiotemporal patterns of terrestrial carbon cycle during the 20th century","type":"article-journal","volume":"23"},"uris":["http://www.mendeley.com/documents/?uuid=ed7ba48c-62c8-4eb3-9a24-86f874dad1c3"]}],"mendeley":{"formattedCitation":"&lt;sup&gt;65&lt;/sup&gt;","plainTextFormattedCitation":"65","previouslyFormattedCitation":"&lt;sup&gt;65&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F04AE0" w:rsidRPr="00F04AE0">
              <w:rPr>
                <w:rFonts w:ascii="Times New Roman" w:hAnsi="Times New Roman" w:cs="Times New Roman"/>
                <w:noProof/>
                <w:sz w:val="20"/>
                <w:szCs w:val="20"/>
                <w:vertAlign w:val="superscript"/>
              </w:rPr>
              <w:t>65</w:t>
            </w:r>
            <w:r w:rsidRPr="00C04339">
              <w:rPr>
                <w:rFonts w:ascii="Times New Roman" w:hAnsi="Times New Roman" w:cs="Times New Roman"/>
                <w:sz w:val="20"/>
                <w:szCs w:val="20"/>
              </w:rPr>
              <w:fldChar w:fldCharType="end"/>
            </w:r>
          </w:p>
        </w:tc>
      </w:tr>
      <w:tr w:rsidR="008A24AD" w:rsidRPr="00C04339" w:rsidTr="00F85561">
        <w:trPr>
          <w:trHeight w:val="317"/>
          <w:jc w:val="center"/>
        </w:trPr>
        <w:tc>
          <w:tcPr>
            <w:tcW w:w="1851" w:type="pct"/>
            <w:vMerge/>
            <w:vAlign w:val="center"/>
          </w:tcPr>
          <w:p w:rsidR="00041500" w:rsidRPr="00C04339" w:rsidRDefault="00041500" w:rsidP="00CA1D74">
            <w:pPr>
              <w:spacing w:after="0"/>
              <w:rPr>
                <w:rFonts w:ascii="Times New Roman" w:hAnsi="Times New Roman" w:cs="Times New Roman"/>
                <w:sz w:val="20"/>
                <w:szCs w:val="20"/>
              </w:rPr>
            </w:pPr>
          </w:p>
        </w:tc>
        <w:tc>
          <w:tcPr>
            <w:tcW w:w="120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1980-2000</w:t>
            </w:r>
          </w:p>
        </w:tc>
        <w:tc>
          <w:tcPr>
            <w:tcW w:w="125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5.1</w:t>
            </w:r>
            <w:r w:rsidRPr="00C04339">
              <w:rPr>
                <w:rFonts w:ascii="Times New Roman" w:hAnsi="Times New Roman" w:cs="Times New Roman" w:hint="eastAsia"/>
                <w:sz w:val="20"/>
                <w:szCs w:val="20"/>
              </w:rPr>
              <w:t>0</w:t>
            </w:r>
          </w:p>
        </w:tc>
        <w:tc>
          <w:tcPr>
            <w:tcW w:w="696"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906672">
              <w:rPr>
                <w:rFonts w:ascii="Times New Roman" w:hAnsi="Times New Roman" w:cs="Times New Roman"/>
                <w:sz w:val="20"/>
                <w:szCs w:val="20"/>
              </w:rPr>
              <w:instrText>ADDIN CSL_CITATION {"citationItems":[{"id":"ITEM-1","itemData":{"DOI":"10.1029/2004GB002395","ISBN":"0886-6236","ISSN":"08866236","abstract":"Dynamic global vegetation models (DGVMs) have been shown to broadly reproduce seasonal and interannual patterns of carbon exchange, as well as realistic vegetation dynamics. To assess the uncertainties in these results associated with model parameterization, the Lund-Potsdam-Jena-DGVM (LPJ-DGVM) is analyzed in terms of model robustness and key sensitive parameters. Present-day global land-atmosphere carbon fluxes are relatively well constrained, despite considerable uncertainty in global net primary production mainly propagating from uncertainty in parameters controlling assimilation rate, plant respiration and plant water balance. In response to climate change, water-use efficiency driven increases in net carbon assimilation by plants, transient changes in vegetation composition and global warming effects on soil organic matter dynamics are robust model results. As a consequence, long-term trends in land-atmosphere fluxes are consistently modeled despite an uncertainty range of -3.35 +/- 1.45 PgC yr(-1) at the end of the twenty-first century for the specific scenario used.","author":[{"dropping-particle":"","family":"Zaehle","given":"S.","non-dropping-particle":"","parse-names":false,"suffix":""},{"dropping-particle":"","family":"Sitch","given":"S.","non-dropping-particle":"","parse-names":false,"suffix":""},{"dropping-particle":"","family":"Smith","given":"B.","non-dropping-particle":"","parse-names":false,"suffix":""},{"dropping-particle":"","family":"Hatterman","given":"F.","non-dropping-particle":"","parse-names":false,"suffix":""}],"container-title":"Global Biogeochemical Cycles","id":"ITEM-1","issue":"3","issued":{"date-parts":[["2005"]]},"page":"1-16","title":"Effects of parameter uncertainties on the modeling of terrestrial biosphere dynamics","type":"article-journal","volume":"19"},"uris":["http://www.mendeley.com/documents/?uuid=fc7c338c-bd22-486d-bbf5-93b883ad1783"]}],"mendeley":{"formattedCitation":"&lt;sup&gt;66&lt;/sup&gt;","plainTextFormattedCitation":"66","previouslyFormattedCitation":"&lt;sup&gt;66&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F04AE0" w:rsidRPr="00F04AE0">
              <w:rPr>
                <w:rFonts w:ascii="Times New Roman" w:hAnsi="Times New Roman" w:cs="Times New Roman"/>
                <w:noProof/>
                <w:sz w:val="20"/>
                <w:szCs w:val="20"/>
                <w:vertAlign w:val="superscript"/>
              </w:rPr>
              <w:t>66</w:t>
            </w:r>
            <w:r w:rsidRPr="00C04339">
              <w:rPr>
                <w:rFonts w:ascii="Times New Roman" w:hAnsi="Times New Roman" w:cs="Times New Roman"/>
                <w:sz w:val="20"/>
                <w:szCs w:val="20"/>
              </w:rPr>
              <w:fldChar w:fldCharType="end"/>
            </w:r>
          </w:p>
        </w:tc>
      </w:tr>
      <w:tr w:rsidR="008A24AD" w:rsidRPr="00C04339" w:rsidTr="00F85561">
        <w:trPr>
          <w:trHeight w:val="317"/>
          <w:jc w:val="center"/>
        </w:trPr>
        <w:tc>
          <w:tcPr>
            <w:tcW w:w="1851" w:type="pct"/>
            <w:vMerge/>
            <w:vAlign w:val="center"/>
          </w:tcPr>
          <w:p w:rsidR="00041500" w:rsidRPr="00C04339" w:rsidRDefault="00041500" w:rsidP="00CA1D74">
            <w:pPr>
              <w:spacing w:after="0"/>
              <w:rPr>
                <w:rFonts w:ascii="Times New Roman" w:hAnsi="Times New Roman" w:cs="Times New Roman"/>
                <w:sz w:val="20"/>
                <w:szCs w:val="20"/>
              </w:rPr>
            </w:pPr>
          </w:p>
        </w:tc>
        <w:tc>
          <w:tcPr>
            <w:tcW w:w="120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1920-1970</w:t>
            </w:r>
          </w:p>
        </w:tc>
        <w:tc>
          <w:tcPr>
            <w:tcW w:w="125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2.02</w:t>
            </w:r>
          </w:p>
        </w:tc>
        <w:tc>
          <w:tcPr>
            <w:tcW w:w="696"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906672">
              <w:rPr>
                <w:rFonts w:ascii="Times New Roman" w:hAnsi="Times New Roman" w:cs="Times New Roman"/>
                <w:sz w:val="20"/>
                <w:szCs w:val="20"/>
              </w:rPr>
              <w:instrText>ADDIN CSL_CITATION {"citationItems":[{"id":"ITEM-1","itemData":{"DOI":"10.1016/j.atmosenv.2010.01.011","ISBN":"1352-2310","ISSN":"13522310","abstract":"A new dataset of emissions of trace gases and particles resulting from biomass burning has been developed for the historical and the recent period (1900-2005). The purpose of this work is to provide a consistent gridded emissions dataset of atmospheric chemical species from 1900 to 2005 for chemistry-climate simulations. The inventory is built in two steps. First, fire emissions are estimated for the recent period (1997-2005) using satellite products (GBA2000 burnt areas and ATSR fire hotspots); the temporal and spatial distribution of the CO2 emissions for the 1997-2005 period is estimated through a calibration of ATSR fire hotspots. The historical inventory, covering the 1900-2000 period on a decadal basis, is derived from the historical reconstruction of burned areas from Mouillot and Field (2005). The historical emissions estimates are forced, for each main ecosystem, to agree with the recent inventory estimates, ensuring consistency between past and recent emissions. The methodology used for estimating the fire emissions is discussed, together with the time evolution of biomass burning emissions during the 20th century, first at the global scale and then for specific regions. The results are compared with the distributions provided by other inventories and results of inverse modeling studies. © 2010 Elsevier Ltd.","author":[{"dropping-particle":"","family":"Mieville","given":"A.","non-dropping-particle":"","parse-names":false,"suffix":""},{"dropping-particle":"","family":"Granier","given":"C.","non-dropping-particle":"","parse-names":false,"suffix":""},{"dropping-particle":"","family":"Liousse","given":"C.","non-dropping-particle":"","parse-names":false,"suffix":""},{"dropping-particle":"","family":"Guillaume","given":"B.","non-dropping-particle":"","parse-names":false,"suffix":""},{"dropping-particle":"","family":"Mouillot","given":"F.","non-dropping-particle":"","parse-names":false,"suffix":""},{"dropping-particle":"","family":"Lamarque","given":"J. F.","non-dropping-particle":"","parse-names":false,"suffix":""},{"dropping-particle":"","family":"Grégoire","given":"J. M.","non-dropping-particle":"","parse-names":false,"suffix":""},{"dropping-particle":"","family":"Pétron","given":"G.","non-dropping-particle":"","parse-names":false,"suffix":""}],"container-title":"Atmospheric Environment","id":"ITEM-1","issue":"11","issued":{"date-parts":[["2010"]]},"page":"1469-1477","title":"Emissions of gases and particles from biomass burning during the 20th century using satellite data and an historical reconstruction","type":"article-journal","volume":"44"},"uris":["http://www.mendeley.com/documents/?uuid=ae76969e-07c3-4b93-beaf-b0aba3b858f4"]}],"mendeley":{"formattedCitation":"&lt;sup&gt;67&lt;/sup&gt;","plainTextFormattedCitation":"67","previouslyFormattedCitation":"&lt;sup&gt;67&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F04AE0" w:rsidRPr="00F04AE0">
              <w:rPr>
                <w:rFonts w:ascii="Times New Roman" w:hAnsi="Times New Roman" w:cs="Times New Roman"/>
                <w:noProof/>
                <w:sz w:val="20"/>
                <w:szCs w:val="20"/>
                <w:vertAlign w:val="superscript"/>
              </w:rPr>
              <w:t>67</w:t>
            </w:r>
            <w:r w:rsidRPr="00C04339">
              <w:rPr>
                <w:rFonts w:ascii="Times New Roman" w:hAnsi="Times New Roman" w:cs="Times New Roman"/>
                <w:sz w:val="20"/>
                <w:szCs w:val="20"/>
              </w:rPr>
              <w:fldChar w:fldCharType="end"/>
            </w:r>
          </w:p>
        </w:tc>
      </w:tr>
      <w:tr w:rsidR="008A24AD" w:rsidRPr="00C04339" w:rsidTr="00F85561">
        <w:trPr>
          <w:trHeight w:val="317"/>
          <w:jc w:val="center"/>
        </w:trPr>
        <w:tc>
          <w:tcPr>
            <w:tcW w:w="1851" w:type="pct"/>
            <w:vMerge/>
            <w:vAlign w:val="center"/>
          </w:tcPr>
          <w:p w:rsidR="00041500" w:rsidRPr="00C04339" w:rsidRDefault="00041500" w:rsidP="00CA1D74">
            <w:pPr>
              <w:spacing w:after="0"/>
              <w:rPr>
                <w:rFonts w:ascii="Times New Roman" w:hAnsi="Times New Roman" w:cs="Times New Roman"/>
                <w:sz w:val="20"/>
                <w:szCs w:val="20"/>
              </w:rPr>
            </w:pPr>
          </w:p>
        </w:tc>
        <w:tc>
          <w:tcPr>
            <w:tcW w:w="120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1970-2010</w:t>
            </w:r>
          </w:p>
        </w:tc>
        <w:tc>
          <w:tcPr>
            <w:tcW w:w="125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2.71</w:t>
            </w:r>
          </w:p>
        </w:tc>
        <w:tc>
          <w:tcPr>
            <w:tcW w:w="696"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906672">
              <w:rPr>
                <w:rFonts w:ascii="Times New Roman" w:hAnsi="Times New Roman" w:cs="Times New Roman"/>
                <w:sz w:val="20"/>
                <w:szCs w:val="20"/>
              </w:rPr>
              <w:instrText>ADDIN CSL_CITATION {"citationItems":[{"id":"ITEM-1","itemData":{"DOI":"10.1016/j.atmosenv.2010.01.011","ISBN":"1352-2310","ISSN":"13522310","abstract":"A new dataset of emissions of trace gases and particles resulting from biomass burning has been developed for the historical and the recent period (1900-2005). The purpose of this work is to provide a consistent gridded emissions dataset of atmospheric chemical species from 1900 to 2005 for chemistry-climate simulations. The inventory is built in two steps. First, fire emissions are estimated for the recent period (1997-2005) using satellite products (GBA2000 burnt areas and ATSR fire hotspots); the temporal and spatial distribution of the CO2 emissions for the 1997-2005 period is estimated through a calibration of ATSR fire hotspots. The historical inventory, covering the 1900-2000 period on a decadal basis, is derived from the historical reconstruction of burned areas from Mouillot and Field (2005). The historical emissions estimates are forced, for each main ecosystem, to agree with the recent inventory estimates, ensuring consistency between past and recent emissions. The methodology used for estimating the fire emissions is discussed, together with the time evolution of biomass burning emissions during the 20th century, first at the global scale and then for specific regions. The results are compared with the distributions provided by other inventories and results of inverse modeling studies. © 2010 Elsevier Ltd.","author":[{"dropping-particle":"","family":"Mieville","given":"A.","non-dropping-particle":"","parse-names":false,"suffix":""},{"dropping-particle":"","family":"Granier","given":"C.","non-dropping-particle":"","parse-names":false,"suffix":""},{"dropping-particle":"","family":"Liousse","given":"C.","non-dropping-particle":"","parse-names":false,"suffix":""},{"dropping-particle":"","family":"Guillaume","given":"B.","non-dropping-particle":"","parse-names":false,"suffix":""},{"dropping-particle":"","family":"Mouillot","given":"F.","non-dropping-particle":"","parse-names":false,"suffix":""},{"dropping-particle":"","family":"Lamarque","given":"J. F.","non-dropping-particle":"","parse-names":false,"suffix":""},{"dropping-particle":"","family":"Grégoire","given":"J. M.","non-dropping-particle":"","parse-names":false,"suffix":""},{"dropping-particle":"","family":"Pétron","given":"G.","non-dropping-particle":"","parse-names":false,"suffix":""}],"container-title":"Atmospheric Environment","id":"ITEM-1","issue":"11","issued":{"date-parts":[["2010"]]},"page":"1469-1477","title":"Emissions of gases and particles from biomass burning during the 20th century using satellite data and an historical reconstruction","type":"article-journal","volume":"44"},"uris":["http://www.mendeley.com/documents/?uuid=ae76969e-07c3-4b93-beaf-b0aba3b858f4"]}],"mendeley":{"formattedCitation":"&lt;sup&gt;67&lt;/sup&gt;","plainTextFormattedCitation":"67","previouslyFormattedCitation":"&lt;sup&gt;67&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F04AE0" w:rsidRPr="00F04AE0">
              <w:rPr>
                <w:rFonts w:ascii="Times New Roman" w:hAnsi="Times New Roman" w:cs="Times New Roman"/>
                <w:noProof/>
                <w:sz w:val="20"/>
                <w:szCs w:val="20"/>
                <w:vertAlign w:val="superscript"/>
              </w:rPr>
              <w:t>67</w:t>
            </w:r>
            <w:r w:rsidRPr="00C04339">
              <w:rPr>
                <w:rFonts w:ascii="Times New Roman" w:hAnsi="Times New Roman" w:cs="Times New Roman"/>
                <w:sz w:val="20"/>
                <w:szCs w:val="20"/>
              </w:rPr>
              <w:fldChar w:fldCharType="end"/>
            </w:r>
          </w:p>
        </w:tc>
      </w:tr>
      <w:tr w:rsidR="008A24AD" w:rsidRPr="00C04339" w:rsidTr="00F85561">
        <w:trPr>
          <w:trHeight w:val="317"/>
          <w:jc w:val="center"/>
        </w:trPr>
        <w:tc>
          <w:tcPr>
            <w:tcW w:w="1851" w:type="pct"/>
            <w:vMerge/>
            <w:vAlign w:val="center"/>
          </w:tcPr>
          <w:p w:rsidR="00041500" w:rsidRPr="00C04339" w:rsidRDefault="00041500" w:rsidP="00CA1D74">
            <w:pPr>
              <w:spacing w:after="0"/>
              <w:rPr>
                <w:rFonts w:ascii="Times New Roman" w:hAnsi="Times New Roman" w:cs="Times New Roman"/>
                <w:sz w:val="20"/>
                <w:szCs w:val="20"/>
              </w:rPr>
            </w:pPr>
          </w:p>
        </w:tc>
        <w:tc>
          <w:tcPr>
            <w:tcW w:w="120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1900-2000</w:t>
            </w:r>
          </w:p>
        </w:tc>
        <w:tc>
          <w:tcPr>
            <w:tcW w:w="125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3.02 (±</w:t>
            </w:r>
            <w:r w:rsidRPr="00C04339">
              <w:rPr>
                <w:rFonts w:ascii="Times New Roman" w:hAnsi="Times New Roman" w:cs="Times New Roman" w:hint="eastAsia"/>
                <w:sz w:val="20"/>
                <w:szCs w:val="20"/>
              </w:rPr>
              <w:t xml:space="preserve"> 0.30</w:t>
            </w:r>
            <w:r w:rsidRPr="00C04339">
              <w:rPr>
                <w:rFonts w:ascii="Times New Roman" w:hAnsi="Times New Roman" w:cs="Times New Roman"/>
                <w:sz w:val="20"/>
                <w:szCs w:val="20"/>
              </w:rPr>
              <w:t>)</w:t>
            </w:r>
          </w:p>
        </w:tc>
        <w:tc>
          <w:tcPr>
            <w:tcW w:w="696" w:type="pct"/>
            <w:vAlign w:val="center"/>
          </w:tcPr>
          <w:p w:rsidR="00041500" w:rsidRPr="00C04339" w:rsidRDefault="00041500" w:rsidP="00CA1D74">
            <w:pPr>
              <w:spacing w:after="0"/>
              <w:rPr>
                <w:rFonts w:ascii="Times New Roman" w:hAnsi="Times New Roman" w:cs="Times New Roman"/>
                <w:sz w:val="20"/>
                <w:szCs w:val="20"/>
                <w:lang w:val="sv-SE"/>
              </w:rPr>
            </w:pPr>
            <w:r w:rsidRPr="00C04339">
              <w:rPr>
                <w:rFonts w:ascii="Times New Roman" w:hAnsi="Times New Roman" w:cs="Times New Roman"/>
                <w:sz w:val="20"/>
                <w:szCs w:val="20"/>
              </w:rPr>
              <w:fldChar w:fldCharType="begin" w:fldLock="1"/>
            </w:r>
            <w:r w:rsidR="00906672">
              <w:rPr>
                <w:rFonts w:ascii="Times New Roman" w:hAnsi="Times New Roman" w:cs="Times New Roman"/>
                <w:sz w:val="20"/>
                <w:szCs w:val="20"/>
                <w:lang w:val="sv-SE"/>
              </w:rPr>
              <w:instrText>ADDIN CSL_CITATION {"citationItems":[{"id":"ITEM-1","itemData":{"DOI":"10.1029/2005GL024707","ISBN":"0094-8276","ISSN":"0094-8276","abstract":"We used a new, 100-year, 1  1 global fire map and a carbon cycle model (CASA) to provide a yearly gridded estimate of the temporal trend in carbon emissions due to wildfires through the 20th century. 2700–3325 Tg C y1 burn at the end of the 20th century, compared to 1500– 2700 Tg C y1 at the beginning, with increasing uncertainty moving backward in time. There have been major changes in the regional distribution of emissions from fires, as a consequence of i) increased burning in tropical savannas and ii) a switch of emissions from temperate and boreal forests towards the tropics. The frequently-used assumption that pre-industrial emissions were 10% of present biomass burning is clearly inadequate, in terms of both the total amount and the spatial distribution of combustion.","author":[{"dropping-particle":"","family":"Mouillot","given":"Florent","non-dropping-particle":"","parse-names":false,"suffix":""},{"dropping-particle":"","family":"Narasimha","given":"Ajay","non-dropping-particle":"","parse-names":false,"suffix":""},{"dropping-particle":"","family":"Balkanski","given":"Yves","non-dropping-particle":"","parse-names":false,"suffix":""},{"dropping-particle":"","family":"Lamarque","given":"Jean-François","non-dropping-particle":"","parse-names":false,"suffix":""},{"dropping-particle":"","family":"Field","given":"Christopher B.","non-dropping-particle":"","parse-names":false,"suffix":""}],"container-title":"Geophysical Research Letters","id":"ITEM-1","issue":"1","issued":{"date-parts":[["2006"]]},"page":"2-5","title":"Global carbon emissions from biomass burning in the 20th century","type":"article-journal","volume":"33"},"uris":["http://www.mendeley.com/documents/?uuid=c35a7fff-2f62-43f8-93c9-47504357f6c9"]}],"mendeley":{"formattedCitation":"&lt;sup&gt;68&lt;/sup&gt;","plainTextFormattedCitation":"68","previouslyFormattedCitation":"&lt;sup&gt;68&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F04AE0" w:rsidRPr="00F04AE0">
              <w:rPr>
                <w:rFonts w:ascii="Times New Roman" w:hAnsi="Times New Roman" w:cs="Times New Roman"/>
                <w:noProof/>
                <w:sz w:val="20"/>
                <w:szCs w:val="20"/>
                <w:vertAlign w:val="superscript"/>
                <w:lang w:val="sv-SE"/>
              </w:rPr>
              <w:t>68</w:t>
            </w:r>
            <w:r w:rsidRPr="00C04339">
              <w:rPr>
                <w:rFonts w:ascii="Times New Roman" w:hAnsi="Times New Roman" w:cs="Times New Roman"/>
                <w:sz w:val="20"/>
                <w:szCs w:val="20"/>
              </w:rPr>
              <w:fldChar w:fldCharType="end"/>
            </w:r>
          </w:p>
        </w:tc>
      </w:tr>
      <w:tr w:rsidR="008A24AD" w:rsidRPr="00C04339" w:rsidTr="00F85561">
        <w:trPr>
          <w:trHeight w:val="317"/>
          <w:jc w:val="center"/>
        </w:trPr>
        <w:tc>
          <w:tcPr>
            <w:tcW w:w="1851" w:type="pct"/>
            <w:vMerge/>
            <w:vAlign w:val="center"/>
          </w:tcPr>
          <w:p w:rsidR="00041500" w:rsidRPr="00C04339" w:rsidRDefault="00041500" w:rsidP="00CA1D74">
            <w:pPr>
              <w:spacing w:after="0"/>
              <w:rPr>
                <w:rFonts w:ascii="Times New Roman" w:hAnsi="Times New Roman" w:cs="Times New Roman"/>
                <w:sz w:val="20"/>
                <w:szCs w:val="20"/>
                <w:lang w:val="sv-SE"/>
              </w:rPr>
            </w:pPr>
          </w:p>
        </w:tc>
        <w:tc>
          <w:tcPr>
            <w:tcW w:w="120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1960-2000</w:t>
            </w:r>
          </w:p>
        </w:tc>
        <w:tc>
          <w:tcPr>
            <w:tcW w:w="125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2.08</w:t>
            </w:r>
          </w:p>
        </w:tc>
        <w:tc>
          <w:tcPr>
            <w:tcW w:w="696"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906672">
              <w:rPr>
                <w:rFonts w:ascii="Times New Roman" w:hAnsi="Times New Roman" w:cs="Times New Roman"/>
                <w:sz w:val="20"/>
                <w:szCs w:val="20"/>
              </w:rPr>
              <w:instrText>ADDIN CSL_CITATION {"citationItems":[{"id":"ITEM-1","itemData":{"DOI":"10.1029/2007GB003031","ISBN":"0886-6236","ISSN":"08866236","abstract":"In many regions of the world, fires are an important and highly variable source of air pollutant emissions, and they thus constitute a significant if not dominant factor controlling the interannual variability of the atmospheric composition. This paper describes the 41-year inventory of vegetation fire emissions constructed for the Reanalysis of the Tropospheric chemical composition over the past 40 years project (RETRO), a global modeling study to investigate the trends and variability of tropospheric ozone and other air pollutants over the past decades. It is the first attempt to construct a global emissions data set with monthly time resolution over such a long period. The inventory is based on a literature review, on estimates from different satellite products, and on a numerical model with a semiphysical approach to simulate fire occurrence and fire spread. Burned areas, carbon consumption, and total carbon release are estimated for 13 continental-scale regions, including explicit treatment of some major burning events such as Indonesia in 1997 and 1998. Global carbon emissions from this inventory range from 1410 to 3140 Tg C/a with the minimum and maximum occurring in 1974 and 1992, respectively (mean of 2078 Tg C/a). Emissions of other species are also reported (mean CO of 330 Tg/a, NOx of 4.6 Tg N/a, CH2O of 3.9 Tg/a, CH4 of 15.4 Tg/a, BC of 2.2 Tg/a, OC of 17.6 Tg/a, SO2 of 2.2 Tg/a). The uncertainties of these estimates remain high even for later years where satellite data products are available. Future versions of this inventory may benefit from ongoing analysis of burned areas from satellite data going back to 1982.","author":[{"dropping-particle":"","family":"Schultz","given":"Martin G.","non-dropping-particle":"","parse-names":false,"suffix":""},{"dropping-particle":"","family":"Heil","given":"Angelika","non-dropping-particle":"","parse-names":false,"suffix":""},{"dropping-particle":"","family":"Hoelzemann","given":"Judith J.","non-dropping-particle":"","parse-names":false,"suffix":""},{"dropping-particle":"","family":"Spessa","given":"Allan","non-dropping-particle":"","parse-names":false,"suffix":""},{"dropping-particle":"","family":"Thonicke","given":"Kirsten","non-dropping-particle":"","parse-names":false,"suffix":""},{"dropping-particle":"","family":"Goldammer","given":"John G.","non-dropping-particle":"","parse-names":false,"suffix":""},{"dropping-particle":"","family":"Held","given":"Alexander C.","non-dropping-particle":"","parse-names":false,"suffix":""},{"dropping-particle":"","family":"Pereira","given":"Jose M C","non-dropping-particle":"","parse-names":false,"suffix":""},{"dropping-particle":"","family":"Bolscher","given":"Maarten","non-dropping-particle":"van Het","parse-names":false,"suffix":""}],"container-title":"Global Biogeochemical Cycles","id":"ITEM-1","issue":"2","issued":{"date-parts":[["2008"]]},"page":"1-17","title":"Global wildland fire emissions from 1960 to 2000","type":"article-journal","volume":"22"},"uris":["http://www.mendeley.com/documents/?uuid=6b54bfac-7c02-4ebe-9fcf-75037cb03451"]}],"mendeley":{"formattedCitation":"&lt;sup&gt;69&lt;/sup&gt;","plainTextFormattedCitation":"69","previouslyFormattedCitation":"&lt;sup&gt;69&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F04AE0" w:rsidRPr="00F04AE0">
              <w:rPr>
                <w:rFonts w:ascii="Times New Roman" w:hAnsi="Times New Roman" w:cs="Times New Roman"/>
                <w:noProof/>
                <w:sz w:val="20"/>
                <w:szCs w:val="20"/>
                <w:vertAlign w:val="superscript"/>
              </w:rPr>
              <w:t>69</w:t>
            </w:r>
            <w:r w:rsidRPr="00C04339">
              <w:rPr>
                <w:rFonts w:ascii="Times New Roman" w:hAnsi="Times New Roman" w:cs="Times New Roman"/>
                <w:sz w:val="20"/>
                <w:szCs w:val="20"/>
              </w:rPr>
              <w:fldChar w:fldCharType="end"/>
            </w:r>
          </w:p>
        </w:tc>
      </w:tr>
      <w:tr w:rsidR="008A24AD" w:rsidRPr="00C04339" w:rsidTr="00F85561">
        <w:trPr>
          <w:trHeight w:val="317"/>
          <w:jc w:val="center"/>
        </w:trPr>
        <w:tc>
          <w:tcPr>
            <w:tcW w:w="185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Land sink carbon (2.10)</w:t>
            </w:r>
          </w:p>
        </w:tc>
        <w:tc>
          <w:tcPr>
            <w:tcW w:w="120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hint="eastAsia"/>
                <w:sz w:val="20"/>
                <w:szCs w:val="20"/>
              </w:rPr>
              <w:t>1959-2014</w:t>
            </w:r>
          </w:p>
        </w:tc>
        <w:tc>
          <w:tcPr>
            <w:tcW w:w="125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hint="eastAsia"/>
                <w:sz w:val="20"/>
                <w:szCs w:val="20"/>
              </w:rPr>
              <w:t>(2.10</w:t>
            </w:r>
            <w:r w:rsidRPr="00C04339">
              <w:rPr>
                <w:rFonts w:ascii="Times New Roman" w:hAnsi="Times New Roman" w:cs="Times New Roman"/>
                <w:sz w:val="20"/>
                <w:szCs w:val="20"/>
              </w:rPr>
              <w:t>±</w:t>
            </w:r>
            <w:r w:rsidRPr="00C04339">
              <w:rPr>
                <w:rFonts w:ascii="Times New Roman" w:hAnsi="Times New Roman" w:cs="Times New Roman" w:hint="eastAsia"/>
                <w:sz w:val="20"/>
                <w:szCs w:val="20"/>
              </w:rPr>
              <w:t xml:space="preserve"> 0.28)</w:t>
            </w:r>
          </w:p>
        </w:tc>
        <w:tc>
          <w:tcPr>
            <w:tcW w:w="696"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906672">
              <w:rPr>
                <w:rFonts w:ascii="Times New Roman" w:hAnsi="Times New Roman" w:cs="Times New Roman"/>
                <w:sz w:val="20"/>
                <w:szCs w:val="20"/>
              </w:rPr>
              <w:instrText>ADDIN CSL_CITATION {"citationItems":[{"id":"ITEM-1","itemData":{"author":[{"dropping-particle":"","family":"Quéré","given":"Corinne","non-dropping-particle":"Le","parse-names":false,"suffix":""},{"dropping-particle":"","family":"Moriarty","given":"Roisin","non-dropping-particle":"","parse-names":false,"suffix":""},{"dropping-particle":"","family":"Andrew","given":"Robbie M","non-dropping-particle":"","parse-names":false,"suffix":""},{"dropping-particle":"","family":"Canadell","given":"Josep G","non-dropping-particle":"","parse-names":false,"suffix":""},{"dropping-particle":"","family":"Sitch","given":"Stephen","non-dropping-particle":"","parse-names":false,"suffix":""},{"dropping-particle":"","family":"Korsbakken","given":"Jan Ivar","non-dropping-particle":"","parse-names":false,"suffix":""},{"dropping-particle":"","family":"Friedlingstein","given":"Pierre","non-dropping-particle":"","parse-names":false,"suffix":""},{"dropping-particle":"","family":"Peters","given":"Glen Philip","non-dropping-particle":"","parse-names":false,"suffix":""},{"dropping-particle":"","family":"Andres","given":"Robert J","non-dropping-particle":"","parse-names":false,"suffix":""},{"dropping-particle":"","family":"Boden","given":"Thomas A","non-dropping-particle":"","parse-names":false,"suffix":""}],"container-title":"Earth System Science Data","id":"ITEM-1","issue":"2","issued":{"date-parts":[["2015"]]},"page":"349-396","publisher":"Copernicus GmbH","title":"Global carbon budget 2015","type":"article-journal","volume":"7"},"uris":["http://www.mendeley.com/documents/?uuid=fff2e919-0c3a-48c9-acdf-0e735f2d5349"]}],"mendeley":{"formattedCitation":"&lt;sup&gt;70&lt;/sup&gt;","plainTextFormattedCitation":"70","previouslyFormattedCitation":"&lt;sup&gt;70&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F04AE0" w:rsidRPr="00F04AE0">
              <w:rPr>
                <w:rFonts w:ascii="Times New Roman" w:hAnsi="Times New Roman" w:cs="Times New Roman"/>
                <w:noProof/>
                <w:sz w:val="20"/>
                <w:szCs w:val="20"/>
                <w:vertAlign w:val="superscript"/>
              </w:rPr>
              <w:t>70</w:t>
            </w:r>
            <w:r w:rsidRPr="00C04339">
              <w:rPr>
                <w:rFonts w:ascii="Times New Roman" w:hAnsi="Times New Roman" w:cs="Times New Roman"/>
                <w:sz w:val="20"/>
                <w:szCs w:val="20"/>
              </w:rPr>
              <w:fldChar w:fldCharType="end"/>
            </w:r>
          </w:p>
        </w:tc>
      </w:tr>
      <w:tr w:rsidR="008A24AD" w:rsidRPr="00C04339" w:rsidTr="00F85561">
        <w:trPr>
          <w:trHeight w:val="317"/>
          <w:jc w:val="center"/>
        </w:trPr>
        <w:tc>
          <w:tcPr>
            <w:tcW w:w="1851" w:type="pct"/>
            <w:vMerge w:val="restart"/>
            <w:vAlign w:val="center"/>
          </w:tcPr>
          <w:p w:rsidR="001D5A86"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t>Carbon washed away by fresh water</w:t>
            </w:r>
          </w:p>
          <w:p w:rsidR="00041500" w:rsidRPr="00C04339" w:rsidRDefault="001D5A86" w:rsidP="00CA1D74">
            <w:pPr>
              <w:spacing w:after="0"/>
              <w:rPr>
                <w:rFonts w:ascii="Times New Roman" w:hAnsi="Times New Roman" w:cs="Times New Roman"/>
                <w:sz w:val="20"/>
                <w:szCs w:val="20"/>
              </w:rPr>
            </w:pPr>
            <w:r w:rsidRPr="00C04339">
              <w:rPr>
                <w:rFonts w:ascii="Times New Roman" w:hAnsi="Times New Roman" w:cs="Times New Roman"/>
                <w:sz w:val="20"/>
                <w:szCs w:val="20"/>
              </w:rPr>
              <w:t>(</w:t>
            </w:r>
            <w:r w:rsidR="00041500" w:rsidRPr="00C04339">
              <w:rPr>
                <w:rFonts w:ascii="Times New Roman" w:hAnsi="Times New Roman" w:cs="Times New Roman"/>
                <w:sz w:val="20"/>
                <w:szCs w:val="20"/>
              </w:rPr>
              <w:t>1.90)</w:t>
            </w:r>
          </w:p>
        </w:tc>
        <w:tc>
          <w:tcPr>
            <w:tcW w:w="1201" w:type="pct"/>
            <w:vAlign w:val="center"/>
          </w:tcPr>
          <w:p w:rsidR="00041500" w:rsidRPr="00C04339" w:rsidRDefault="00F85561" w:rsidP="00CA1D74">
            <w:pPr>
              <w:spacing w:after="0"/>
              <w:rPr>
                <w:rFonts w:ascii="Times New Roman" w:hAnsi="Times New Roman" w:cs="Times New Roman"/>
                <w:sz w:val="20"/>
                <w:szCs w:val="20"/>
              </w:rPr>
            </w:pPr>
            <w:r w:rsidRPr="00C04339">
              <w:rPr>
                <w:rFonts w:ascii="Times New Roman" w:hAnsi="Times New Roman" w:cs="Times New Roman"/>
                <w:sz w:val="20"/>
                <w:szCs w:val="20"/>
              </w:rPr>
              <w:t>/</w:t>
            </w:r>
          </w:p>
        </w:tc>
        <w:tc>
          <w:tcPr>
            <w:tcW w:w="125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hint="eastAsia"/>
                <w:sz w:val="20"/>
                <w:szCs w:val="20"/>
              </w:rPr>
              <w:t>1.90</w:t>
            </w:r>
          </w:p>
        </w:tc>
        <w:tc>
          <w:tcPr>
            <w:tcW w:w="696"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906672">
              <w:rPr>
                <w:rFonts w:ascii="Times New Roman" w:hAnsi="Times New Roman" w:cs="Times New Roman"/>
                <w:sz w:val="20"/>
                <w:szCs w:val="20"/>
              </w:rPr>
              <w:instrText>ADDIN CSL_CITATION {"citationItems":[{"id":"ITEM-1","itemData":{"DOI":"10.1007/s10021-006-9013-8","ISBN":"1002100690","ISSN":"14329840","PMID":"12658535","abstract":"Because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described.","author":[{"dropping-particle":"","family":"Cole","given":"J. J.","non-dropping-particle":"","parse-names":false,"suffix":""},{"dropping-particle":"","family":"Prairie","given":"Y. T.","non-dropping-particle":"","parse-names":false,"suffix":""},{"dropping-particle":"","family":"Caraco","given":"N. F.","non-dropping-particle":"","parse-names":false,"suffix":""},{"dropping-particle":"","family":"McDowell","given":"W. H.","non-dropping-particle":"","parse-names":false,"suffix":""},{"dropping-particle":"","family":"Tranvik","given":"L. J.","non-dropping-particle":"","parse-names":false,"suffix":""},{"dropping-particle":"","family":"Striegl","given":"R. G.","non-dropping-particle":"","parse-names":false,"suffix":""},{"dropping-particle":"","family":"Duarte","given":"C. M.","non-dropping-particle":"","parse-names":false,"suffix":""},{"dropping-particle":"","family":"Kortelainen","given":"P.","non-dropping-particle":"","parse-names":false,"suffix":""},{"dropping-particle":"","family":"Downing","given":"J. A.","non-dropping-particle":"","parse-names":false,"suffix":""},{"dropping-particle":"","family":"Middelburg","given":"J. J.","non-dropping-particle":"","parse-names":false,"suffix":""},{"dropping-particle":"","family":"Melack","given":"J.","non-dropping-particle":"","parse-names":false,"suffix":""}],"container-title":"Ecosystems","id":"ITEM-1","issue":"1","issued":{"date-parts":[["2007"]]},"page":"171-184","title":"Plumbing the global carbon cycle: Integrating inland waters into the terrestrial carbon budget","type":"article-journal","volume":"10"},"uris":["http://www.mendeley.com/documents/?uuid=bcb01ae5-ce2f-43d3-b1ab-b4efd3f47132"]}],"mendeley":{"formattedCitation":"&lt;sup&gt;71&lt;/sup&gt;","plainTextFormattedCitation":"71","previouslyFormattedCitation":"&lt;sup&gt;71&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F04AE0" w:rsidRPr="00F04AE0">
              <w:rPr>
                <w:rFonts w:ascii="Times New Roman" w:hAnsi="Times New Roman" w:cs="Times New Roman"/>
                <w:noProof/>
                <w:sz w:val="20"/>
                <w:szCs w:val="20"/>
                <w:vertAlign w:val="superscript"/>
              </w:rPr>
              <w:t>71</w:t>
            </w:r>
            <w:r w:rsidRPr="00C04339">
              <w:rPr>
                <w:rFonts w:ascii="Times New Roman" w:hAnsi="Times New Roman" w:cs="Times New Roman"/>
                <w:sz w:val="20"/>
                <w:szCs w:val="20"/>
              </w:rPr>
              <w:fldChar w:fldCharType="end"/>
            </w:r>
          </w:p>
        </w:tc>
      </w:tr>
      <w:tr w:rsidR="008A24AD" w:rsidRPr="00C04339" w:rsidTr="00F85561">
        <w:trPr>
          <w:trHeight w:val="317"/>
          <w:jc w:val="center"/>
        </w:trPr>
        <w:tc>
          <w:tcPr>
            <w:tcW w:w="1851" w:type="pct"/>
            <w:vMerge/>
            <w:vAlign w:val="center"/>
          </w:tcPr>
          <w:p w:rsidR="00041500" w:rsidRPr="00C04339" w:rsidRDefault="00041500" w:rsidP="00CA1D74">
            <w:pPr>
              <w:spacing w:after="0"/>
              <w:rPr>
                <w:rFonts w:ascii="Times New Roman" w:hAnsi="Times New Roman" w:cs="Times New Roman"/>
                <w:sz w:val="20"/>
                <w:szCs w:val="20"/>
              </w:rPr>
            </w:pPr>
          </w:p>
        </w:tc>
        <w:tc>
          <w:tcPr>
            <w:tcW w:w="1201" w:type="pct"/>
            <w:vAlign w:val="center"/>
          </w:tcPr>
          <w:p w:rsidR="00041500" w:rsidRPr="00C04339" w:rsidRDefault="00F85561" w:rsidP="00CA1D74">
            <w:pPr>
              <w:spacing w:after="0"/>
              <w:rPr>
                <w:rFonts w:ascii="Times New Roman" w:hAnsi="Times New Roman" w:cs="Times New Roman"/>
                <w:sz w:val="20"/>
                <w:szCs w:val="20"/>
              </w:rPr>
            </w:pPr>
            <w:r w:rsidRPr="00C04339">
              <w:rPr>
                <w:rFonts w:ascii="Times New Roman" w:hAnsi="Times New Roman" w:cs="Times New Roman"/>
                <w:sz w:val="20"/>
                <w:szCs w:val="20"/>
              </w:rPr>
              <w:t>/</w:t>
            </w:r>
          </w:p>
        </w:tc>
        <w:tc>
          <w:tcPr>
            <w:tcW w:w="125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hint="eastAsia"/>
                <w:sz w:val="20"/>
                <w:szCs w:val="20"/>
              </w:rPr>
              <w:t>1.70</w:t>
            </w:r>
          </w:p>
        </w:tc>
        <w:tc>
          <w:tcPr>
            <w:tcW w:w="696"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906672">
              <w:rPr>
                <w:rFonts w:ascii="Times New Roman" w:hAnsi="Times New Roman" w:cs="Times New Roman"/>
                <w:sz w:val="20"/>
                <w:szCs w:val="20"/>
              </w:rPr>
              <w:instrText>ADDIN CSL_CITATION {"citationItems":[{"id":"ITEM-1","itemData":{"DOI":"10.1126/science.1196808","ISBN":"0036-8075","ISSN":"0036-8075","PMID":"21212349","abstract":"Tranvik, Lars J Downing, John A Crill, Patrick M Enrich-prast, Alex","author":[{"dropping-particle":"","family":"Bastviken","given":"David","non-dropping-particle":"","parse-names":false,"suffix":""},{"dropping-particle":"","family":"Tranvik","given":"Lars J.","non-dropping-particle":"","parse-names":false,"suffix":""},{"dropping-particle":"","family":"Downing","given":"J","non-dropping-particle":"","parse-names":false,"suffix":""},{"dropping-particle":"","family":"Crill","given":"John a","non-dropping-particle":"","parse-names":false,"suffix":""},{"dropping-particle":"","family":"M","given":"Patrick","non-dropping-particle":"","parse-names":false,"suffix":""},{"dropping-particle":"","family":"Enrich-prast","given":"Alex","non-dropping-particle":"","parse-names":false,"suffix":""}],"container-title":"Science","id":"ITEM-1","issue":"6013","issued":{"date-parts":[["2011"]]},"page":"50","title":"Freshwater methane emissions offset the continental carbon sink","type":"article-journal","volume":"331"},"uris":["http://www.mendeley.com/documents/?uuid=2d717748-900f-463f-a2ff-1159c4ad52bb"]}],"mendeley":{"formattedCitation":"&lt;sup&gt;72&lt;/sup&gt;","plainTextFormattedCitation":"72","previouslyFormattedCitation":"&lt;sup&gt;72&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F04AE0" w:rsidRPr="00F04AE0">
              <w:rPr>
                <w:rFonts w:ascii="Times New Roman" w:hAnsi="Times New Roman" w:cs="Times New Roman"/>
                <w:noProof/>
                <w:sz w:val="20"/>
                <w:szCs w:val="20"/>
                <w:vertAlign w:val="superscript"/>
              </w:rPr>
              <w:t>72</w:t>
            </w:r>
            <w:r w:rsidRPr="00C04339">
              <w:rPr>
                <w:rFonts w:ascii="Times New Roman" w:hAnsi="Times New Roman" w:cs="Times New Roman"/>
                <w:sz w:val="20"/>
                <w:szCs w:val="20"/>
              </w:rPr>
              <w:fldChar w:fldCharType="end"/>
            </w:r>
          </w:p>
        </w:tc>
      </w:tr>
      <w:tr w:rsidR="008A24AD" w:rsidRPr="00C04339" w:rsidTr="00F85561">
        <w:trPr>
          <w:trHeight w:val="317"/>
          <w:jc w:val="center"/>
        </w:trPr>
        <w:tc>
          <w:tcPr>
            <w:tcW w:w="1851" w:type="pct"/>
            <w:vMerge/>
            <w:vAlign w:val="center"/>
          </w:tcPr>
          <w:p w:rsidR="00041500" w:rsidRPr="00C04339" w:rsidRDefault="00041500" w:rsidP="00CA1D74">
            <w:pPr>
              <w:spacing w:after="0"/>
              <w:rPr>
                <w:rFonts w:ascii="Times New Roman" w:hAnsi="Times New Roman" w:cs="Times New Roman"/>
                <w:sz w:val="20"/>
                <w:szCs w:val="20"/>
              </w:rPr>
            </w:pPr>
          </w:p>
        </w:tc>
        <w:tc>
          <w:tcPr>
            <w:tcW w:w="1201" w:type="pct"/>
            <w:vAlign w:val="center"/>
          </w:tcPr>
          <w:p w:rsidR="00041500" w:rsidRPr="00C04339" w:rsidRDefault="00F85561" w:rsidP="00CA1D74">
            <w:pPr>
              <w:spacing w:after="0"/>
              <w:rPr>
                <w:rFonts w:ascii="Times New Roman" w:hAnsi="Times New Roman" w:cs="Times New Roman"/>
                <w:sz w:val="20"/>
                <w:szCs w:val="20"/>
              </w:rPr>
            </w:pPr>
            <w:r w:rsidRPr="00C04339">
              <w:rPr>
                <w:rFonts w:ascii="Times New Roman" w:hAnsi="Times New Roman" w:cs="Times New Roman"/>
                <w:sz w:val="20"/>
                <w:szCs w:val="20"/>
              </w:rPr>
              <w:t>/</w:t>
            </w:r>
          </w:p>
        </w:tc>
        <w:tc>
          <w:tcPr>
            <w:tcW w:w="1251"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hint="eastAsia"/>
                <w:sz w:val="20"/>
                <w:szCs w:val="20"/>
              </w:rPr>
              <w:t>2.10</w:t>
            </w:r>
          </w:p>
        </w:tc>
        <w:tc>
          <w:tcPr>
            <w:tcW w:w="696" w:type="pct"/>
            <w:vAlign w:val="center"/>
          </w:tcPr>
          <w:p w:rsidR="00041500" w:rsidRPr="00C04339" w:rsidRDefault="00041500"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906672">
              <w:rPr>
                <w:rFonts w:ascii="Times New Roman" w:hAnsi="Times New Roman" w:cs="Times New Roman"/>
                <w:sz w:val="20"/>
                <w:szCs w:val="20"/>
              </w:rPr>
              <w:instrText>ADDIN CSL_CITATION {"citationItems":[{"id":"ITEM-1","itemData":{"DOI":"10.1093/biosci/biw117","ISSN":"0006-3568","author":[{"dropping-particle":"","family":"Deemer","given":"Bridget R","non-dropping-particle":"","parse-names":false,"suffix":""},{"dropping-particle":"","family":"Harrison","given":"John A","non-dropping-particle":"","parse-names":false,"suffix":""},{"dropping-particle":"","family":"Li","given":"Siyue","non-dropping-particle":"","parse-names":false,"suffix":""},{"dropping-particle":"","family":"Beaulieu","given":"Jake J","non-dropping-particle":"","parse-names":false,"suffix":""},{"dropping-particle":"","family":"DelSontro","given":"Tonya","non-dropping-particle":"","parse-names":false,"suffix":""},{"dropping-particle":"","family":"Barros","given":"Nathan","non-dropping-particle":"","parse-names":false,"suffix":""},{"dropping-particle":"","family":"Bezerra-Neto","given":"José F","non-dropping-particle":"","parse-names":false,"suffix":""},{"dropping-particle":"","family":"Powers","given":"Stephen M","non-dropping-particle":"","parse-names":false,"suffix":""},{"dropping-particle":"","family":"Santos","given":"Marco A","non-dropping-particle":"dos","parse-names":false,"suffix":""},{"dropping-particle":"","family":"Vonk","given":"J Arie","non-dropping-particle":"","parse-names":false,"suffix":""},{"dropping-particle":"","family":"Proof","given":"Bioscience Pre-publication--uncorrected","non-dropping-particle":"","parse-names":false,"suffix":""}],"container-title":"BioScience","id":"ITEM-1","issue":"X","issued":{"date-parts":[["2016"]]},"page":"biw117","publisher":"Oxford University Press","title":"Greenhouse Gas Emissions from Reservoir Water Surfaces: A New Global Synthesis","type":"article-journal","volume":"XX"},"uris":["http://www.mendeley.com/documents/?uuid=5cd05457-bd01-4052-ae89-42e82c07482a"]}],"mendeley":{"formattedCitation":"&lt;sup&gt;73&lt;/sup&gt;","plainTextFormattedCitation":"73","previouslyFormattedCitation":"&lt;sup&gt;73&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F04AE0" w:rsidRPr="00F04AE0">
              <w:rPr>
                <w:rFonts w:ascii="Times New Roman" w:hAnsi="Times New Roman" w:cs="Times New Roman"/>
                <w:noProof/>
                <w:sz w:val="20"/>
                <w:szCs w:val="20"/>
                <w:vertAlign w:val="superscript"/>
              </w:rPr>
              <w:t>73</w:t>
            </w:r>
            <w:r w:rsidRPr="00C04339">
              <w:rPr>
                <w:rFonts w:ascii="Times New Roman" w:hAnsi="Times New Roman" w:cs="Times New Roman"/>
                <w:sz w:val="20"/>
                <w:szCs w:val="20"/>
              </w:rPr>
              <w:fldChar w:fldCharType="end"/>
            </w:r>
          </w:p>
        </w:tc>
      </w:tr>
      <w:tr w:rsidR="008A24AD" w:rsidRPr="00C04339" w:rsidTr="00F85561">
        <w:trPr>
          <w:trHeight w:val="317"/>
          <w:jc w:val="center"/>
        </w:trPr>
        <w:tc>
          <w:tcPr>
            <w:tcW w:w="1851" w:type="pct"/>
            <w:vAlign w:val="center"/>
          </w:tcPr>
          <w:p w:rsidR="00041500" w:rsidRPr="00C04339" w:rsidRDefault="00F94655" w:rsidP="00CA1D74">
            <w:pPr>
              <w:spacing w:after="0"/>
              <w:rPr>
                <w:rFonts w:ascii="Times New Roman" w:hAnsi="Times New Roman" w:cs="Times New Roman"/>
                <w:sz w:val="20"/>
                <w:szCs w:val="20"/>
              </w:rPr>
            </w:pPr>
            <w:proofErr w:type="spellStart"/>
            <w:r w:rsidRPr="00C04339">
              <w:rPr>
                <w:rFonts w:ascii="Times New Roman" w:hAnsi="Times New Roman" w:cs="Times New Roman"/>
                <w:sz w:val="20"/>
                <w:szCs w:val="20"/>
              </w:rPr>
              <w:t>Rroot</w:t>
            </w:r>
            <w:proofErr w:type="spellEnd"/>
            <w:r w:rsidRPr="00C04339">
              <w:rPr>
                <w:rFonts w:ascii="Times New Roman" w:hAnsi="Times New Roman" w:cs="Times New Roman"/>
                <w:sz w:val="20"/>
                <w:szCs w:val="20"/>
              </w:rPr>
              <w:t>-R</w:t>
            </w:r>
            <w:r w:rsidRPr="00C04339">
              <w:rPr>
                <w:rFonts w:ascii="Times New Roman" w:hAnsi="Times New Roman" w:cs="Times New Roman"/>
                <w:sz w:val="20"/>
                <w:szCs w:val="20"/>
                <w:vertAlign w:val="subscript"/>
              </w:rPr>
              <w:t>S</w:t>
            </w:r>
            <w:r w:rsidRPr="00C04339">
              <w:rPr>
                <w:rFonts w:ascii="Times New Roman" w:hAnsi="Times New Roman" w:cs="Times New Roman"/>
                <w:sz w:val="20"/>
                <w:szCs w:val="20"/>
              </w:rPr>
              <w:t xml:space="preserve"> ratio</w:t>
            </w:r>
          </w:p>
        </w:tc>
        <w:tc>
          <w:tcPr>
            <w:tcW w:w="1201" w:type="pct"/>
            <w:vAlign w:val="center"/>
          </w:tcPr>
          <w:p w:rsidR="00041500" w:rsidRPr="00C04339" w:rsidRDefault="00F85561" w:rsidP="00CA1D74">
            <w:pPr>
              <w:spacing w:after="0"/>
              <w:rPr>
                <w:rFonts w:ascii="Times New Roman" w:hAnsi="Times New Roman" w:cs="Times New Roman"/>
                <w:sz w:val="20"/>
                <w:szCs w:val="20"/>
              </w:rPr>
            </w:pPr>
            <w:r w:rsidRPr="00C04339">
              <w:rPr>
                <w:rFonts w:ascii="Times New Roman" w:hAnsi="Times New Roman" w:cs="Times New Roman"/>
                <w:sz w:val="20"/>
                <w:szCs w:val="20"/>
              </w:rPr>
              <w:t>1960-2015</w:t>
            </w:r>
          </w:p>
        </w:tc>
        <w:tc>
          <w:tcPr>
            <w:tcW w:w="1251" w:type="pct"/>
            <w:vAlign w:val="center"/>
          </w:tcPr>
          <w:p w:rsidR="00041500" w:rsidRPr="00C04339" w:rsidRDefault="00F85561" w:rsidP="00CA1D74">
            <w:pPr>
              <w:spacing w:after="0"/>
              <w:rPr>
                <w:rFonts w:ascii="Times New Roman" w:hAnsi="Times New Roman" w:cs="Times New Roman"/>
                <w:sz w:val="20"/>
                <w:szCs w:val="20"/>
              </w:rPr>
            </w:pPr>
            <w:r w:rsidRPr="00C04339">
              <w:rPr>
                <w:rFonts w:ascii="Times New Roman" w:hAnsi="Times New Roman" w:cs="Times New Roman"/>
                <w:sz w:val="20"/>
                <w:szCs w:val="20"/>
              </w:rPr>
              <w:t>/</w:t>
            </w:r>
          </w:p>
        </w:tc>
        <w:bookmarkStart w:id="121" w:name="OLE_LINK20"/>
        <w:bookmarkStart w:id="122" w:name="OLE_LINK21"/>
        <w:bookmarkStart w:id="123" w:name="OLE_LINK24"/>
        <w:bookmarkStart w:id="124" w:name="OLE_LINK37"/>
        <w:bookmarkStart w:id="125" w:name="OLE_LINK34"/>
        <w:tc>
          <w:tcPr>
            <w:tcW w:w="696" w:type="pct"/>
            <w:vAlign w:val="center"/>
          </w:tcPr>
          <w:p w:rsidR="00041500" w:rsidRPr="00C04339" w:rsidRDefault="00AC28EA"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906672">
              <w:rPr>
                <w:rFonts w:ascii="Times New Roman" w:hAnsi="Times New Roman" w:cs="Times New Roman"/>
                <w:sz w:val="20"/>
                <w:szCs w:val="20"/>
              </w:rPr>
              <w:instrText>ADDIN CSL_CITATION {"citationItems":[{"id":"ITEM-1","itemData":{"author":[{"dropping-particle":"","family":"Bond-Lamberty","given":"B P","non-dropping-particle":"","parse-names":false,"suffix":""},{"dropping-particle":"","family":"Thomson","given":"A M","non-dropping-particle":"","parse-names":false,"suffix":""}],"container-title":"ORNL DAAC","id":"ITEM-1","issued":{"date-parts":[["2018"]]},"title":"A Global Database of Soil Respiration Data, Version 4.0","type":"article-journal"},"uris":["http://www.mendeley.com/documents/?uuid=e29e799e-b27f-4dd1-8ca9-70404a16b1f1"]}],"mendeley":{"formattedCitation":"&lt;sup&gt;1&lt;/sup&gt;","plainTextFormattedCitation":"1","previouslyFormattedCitation":"&lt;sup&gt;1&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F04AE0" w:rsidRPr="00F04AE0">
              <w:rPr>
                <w:rFonts w:ascii="Times New Roman" w:hAnsi="Times New Roman" w:cs="Times New Roman"/>
                <w:noProof/>
                <w:sz w:val="20"/>
                <w:szCs w:val="20"/>
                <w:vertAlign w:val="superscript"/>
              </w:rPr>
              <w:t>1</w:t>
            </w:r>
            <w:r w:rsidRPr="00C04339">
              <w:rPr>
                <w:rFonts w:ascii="Times New Roman" w:hAnsi="Times New Roman" w:cs="Times New Roman"/>
                <w:sz w:val="20"/>
                <w:szCs w:val="20"/>
              </w:rPr>
              <w:fldChar w:fldCharType="end"/>
            </w:r>
            <w:bookmarkEnd w:id="121"/>
            <w:bookmarkEnd w:id="122"/>
            <w:bookmarkEnd w:id="123"/>
            <w:bookmarkEnd w:id="124"/>
            <w:bookmarkEnd w:id="125"/>
          </w:p>
        </w:tc>
      </w:tr>
      <w:tr w:rsidR="00F85561" w:rsidRPr="00C04339" w:rsidTr="00F85561">
        <w:trPr>
          <w:trHeight w:val="317"/>
          <w:jc w:val="center"/>
        </w:trPr>
        <w:tc>
          <w:tcPr>
            <w:tcW w:w="1851" w:type="pct"/>
            <w:vAlign w:val="center"/>
          </w:tcPr>
          <w:p w:rsidR="00F85561" w:rsidRPr="00C04339" w:rsidRDefault="00F85561" w:rsidP="00F85561">
            <w:pPr>
              <w:spacing w:after="0"/>
              <w:rPr>
                <w:rFonts w:ascii="Times New Roman" w:hAnsi="Times New Roman" w:cs="Times New Roman"/>
                <w:sz w:val="20"/>
                <w:szCs w:val="20"/>
              </w:rPr>
            </w:pPr>
            <w:r w:rsidRPr="00C04339">
              <w:rPr>
                <w:rFonts w:ascii="Times New Roman" w:hAnsi="Times New Roman" w:cs="Times New Roman"/>
                <w:sz w:val="20"/>
                <w:szCs w:val="20"/>
              </w:rPr>
              <w:t>Ra-GPP ratio</w:t>
            </w:r>
          </w:p>
        </w:tc>
        <w:tc>
          <w:tcPr>
            <w:tcW w:w="1201" w:type="pct"/>
            <w:vAlign w:val="center"/>
          </w:tcPr>
          <w:p w:rsidR="00F85561" w:rsidRPr="00C04339" w:rsidRDefault="00F85561" w:rsidP="00F85561">
            <w:pPr>
              <w:spacing w:after="0"/>
              <w:rPr>
                <w:rFonts w:ascii="Times New Roman" w:hAnsi="Times New Roman" w:cs="Times New Roman"/>
                <w:sz w:val="20"/>
                <w:szCs w:val="20"/>
              </w:rPr>
            </w:pPr>
            <w:r w:rsidRPr="00C04339">
              <w:rPr>
                <w:rFonts w:ascii="Times New Roman" w:hAnsi="Times New Roman" w:cs="Times New Roman"/>
                <w:sz w:val="20"/>
                <w:szCs w:val="20"/>
              </w:rPr>
              <w:t>1960-2015</w:t>
            </w:r>
          </w:p>
        </w:tc>
        <w:tc>
          <w:tcPr>
            <w:tcW w:w="1251" w:type="pct"/>
            <w:vAlign w:val="center"/>
          </w:tcPr>
          <w:p w:rsidR="00F85561" w:rsidRPr="00C04339" w:rsidRDefault="00F85561" w:rsidP="00F85561">
            <w:pPr>
              <w:spacing w:after="0"/>
              <w:rPr>
                <w:rFonts w:ascii="Times New Roman" w:hAnsi="Times New Roman" w:cs="Times New Roman"/>
                <w:sz w:val="20"/>
                <w:szCs w:val="20"/>
              </w:rPr>
            </w:pPr>
            <w:r w:rsidRPr="00C04339">
              <w:rPr>
                <w:rFonts w:ascii="Times New Roman" w:hAnsi="Times New Roman" w:cs="Times New Roman"/>
                <w:sz w:val="20"/>
                <w:szCs w:val="20"/>
              </w:rPr>
              <w:t>/</w:t>
            </w:r>
          </w:p>
        </w:tc>
        <w:tc>
          <w:tcPr>
            <w:tcW w:w="696" w:type="pct"/>
            <w:vAlign w:val="center"/>
          </w:tcPr>
          <w:p w:rsidR="00F85561" w:rsidRPr="00C04339" w:rsidRDefault="00F85561" w:rsidP="00F85561">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906672">
              <w:rPr>
                <w:rFonts w:ascii="Times New Roman" w:hAnsi="Times New Roman" w:cs="Times New Roman"/>
                <w:sz w:val="20"/>
                <w:szCs w:val="20"/>
              </w:rPr>
              <w:instrText xml:space="preserve">ADDIN CSL_CITATION {"citationItems":[{"id":"ITEM-1","itemData":{"author":[{"dropping-particle":"","family":"Bond-Lamberty","given":"B P","non-dropping-particle":"","parse-names":false,"suffix":""},{"dropping-particle":"","family":"Thomson","given":"A M","non-dropping-particle":"","parse-names":false,"suffix":""}],"container-title":"ORNL DAAC","id":"ITEM-1","issued":{"date-parts":[["2018"]]},"title":"A Global Database of Soil Respiration Data, Version 4.0","type":"article-journal"},"uris":["http://www.mendeley.com/documents/?uuid=e29e799e-b27f-4dd1-8ca9-70404a16b1f1"]},{"id":"ITEM-2","itemData":{"DOI":"10.1890/08-2176.1","ISSN":"00129658","abstract":"Forest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00906672">
              <w:rPr>
                <w:rFonts w:ascii="Cambria Math" w:hAnsi="Cambria Math" w:cs="Cambria Math"/>
                <w:sz w:val="20"/>
                <w:szCs w:val="20"/>
              </w:rPr>
              <w:instrText>∼</w:instrText>
            </w:r>
            <w:r w:rsidR="00906672">
              <w:rPr>
                <w:rFonts w:ascii="Times New Roman" w:hAnsi="Times New Roman" w:cs="Times New Roman"/>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-2","issue":"3","issued":{"date-parts":[["2010"]]},"page":"652-661","title":"Forest annual carbon cost: A global-scale analysis of autotrophic respiration","type":"article-journal","volume":"91"},"uris":["http://www.mendeley.com/documents/?uuid=0273d4d1-a735-447c-a342-f4bd3c65fc69"]}],"mendeley":{"formattedCitation":"&lt;sup&gt;1,74&lt;/sup&gt;","plainTextFormattedCitation":"1,74","previouslyFormattedCitation":"&lt;sup&gt;1,74&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F04AE0" w:rsidRPr="00F04AE0">
              <w:rPr>
                <w:rFonts w:ascii="Times New Roman" w:hAnsi="Times New Roman" w:cs="Times New Roman"/>
                <w:noProof/>
                <w:sz w:val="20"/>
                <w:szCs w:val="20"/>
                <w:vertAlign w:val="superscript"/>
              </w:rPr>
              <w:t>1,74</w:t>
            </w:r>
            <w:r w:rsidRPr="00C04339">
              <w:rPr>
                <w:rFonts w:ascii="Times New Roman" w:hAnsi="Times New Roman" w:cs="Times New Roman"/>
                <w:sz w:val="20"/>
                <w:szCs w:val="20"/>
              </w:rPr>
              <w:fldChar w:fldCharType="end"/>
            </w:r>
          </w:p>
        </w:tc>
      </w:tr>
    </w:tbl>
    <w:p w:rsidR="00041500" w:rsidRDefault="00041500" w:rsidP="00AF4565">
      <w:pPr>
        <w:keepNext/>
        <w:spacing w:before="120" w:after="120"/>
        <w:rPr>
          <w:rFonts w:ascii="Times New Roman" w:hAnsi="Times New Roman" w:cs="Times New Roman"/>
        </w:rPr>
      </w:pPr>
    </w:p>
    <w:p w:rsidR="00041500" w:rsidRDefault="00041500" w:rsidP="00AF4565">
      <w:pPr>
        <w:spacing w:before="120" w:after="120"/>
        <w:rPr>
          <w:rFonts w:ascii="Times New Roman" w:hAnsi="Times New Roman" w:cs="Times New Roman"/>
          <w:sz w:val="24"/>
          <w:szCs w:val="24"/>
        </w:rPr>
      </w:pPr>
    </w:p>
    <w:p w:rsidR="00041500" w:rsidRDefault="00041500" w:rsidP="00AF4565">
      <w:pPr>
        <w:spacing w:before="120" w:after="120"/>
        <w:rPr>
          <w:rFonts w:ascii="Times New Roman" w:hAnsi="Times New Roman" w:cs="Times New Roman"/>
        </w:rPr>
      </w:pPr>
      <w:bookmarkStart w:id="126" w:name="OLE_LINK184"/>
      <w:bookmarkStart w:id="127" w:name="OLE_LINK186"/>
      <w:bookmarkStart w:id="128" w:name="OLE_LINK208"/>
      <w:bookmarkStart w:id="129" w:name="OLE_LINK209"/>
      <w:bookmarkStart w:id="130" w:name="OLE_LINK210"/>
    </w:p>
    <w:p w:rsidR="001A6247" w:rsidRDefault="001A6247" w:rsidP="00AF4565">
      <w:pPr>
        <w:spacing w:before="120" w:after="120"/>
        <w:rPr>
          <w:rFonts w:ascii="Times New Roman" w:hAnsi="Times New Roman" w:cs="Times New Roman"/>
        </w:rPr>
        <w:sectPr w:rsidR="001A6247">
          <w:pgSz w:w="12240" w:h="15840"/>
          <w:pgMar w:top="1440" w:right="1440" w:bottom="1440" w:left="1440" w:header="720" w:footer="720" w:gutter="0"/>
          <w:pgNumType w:start="1"/>
          <w:cols w:space="720" w:equalWidth="0">
            <w:col w:w="9360"/>
          </w:cols>
        </w:sectPr>
      </w:pPr>
    </w:p>
    <w:p w:rsidR="00041500" w:rsidRPr="00E17DDD" w:rsidRDefault="00041500" w:rsidP="00AF4565">
      <w:pPr>
        <w:spacing w:before="120" w:after="120"/>
        <w:rPr>
          <w:rFonts w:ascii="Times New Roman" w:hAnsi="Times New Roman" w:cs="Times New Roman"/>
        </w:rPr>
      </w:pPr>
      <w:bookmarkStart w:id="131" w:name="OLE_LINK71"/>
      <w:bookmarkStart w:id="132" w:name="OLE_LINK72"/>
      <w:r w:rsidRPr="00E17DDD">
        <w:rPr>
          <w:rFonts w:ascii="Times New Roman" w:hAnsi="Times New Roman" w:cs="Times New Roman"/>
        </w:rPr>
        <w:lastRenderedPageBreak/>
        <w:t xml:space="preserve">Table </w:t>
      </w:r>
      <w:r w:rsidR="00023209">
        <w:rPr>
          <w:rFonts w:ascii="Times New Roman" w:hAnsi="Times New Roman" w:cs="Times New Roman"/>
        </w:rPr>
        <w:t>S</w:t>
      </w:r>
      <w:r w:rsidR="00CA1D74">
        <w:rPr>
          <w:rFonts w:ascii="Times New Roman" w:hAnsi="Times New Roman" w:cs="Times New Roman"/>
        </w:rPr>
        <w:t>4</w:t>
      </w:r>
      <w:r w:rsidR="00C4215D">
        <w:rPr>
          <w:rFonts w:ascii="Times New Roman" w:hAnsi="Times New Roman" w:cs="Times New Roman"/>
        </w:rPr>
        <w:t xml:space="preserve">. </w:t>
      </w:r>
      <w:r w:rsidRPr="00E17DDD">
        <w:rPr>
          <w:rFonts w:ascii="Times New Roman" w:hAnsi="Times New Roman" w:cs="Times New Roman"/>
        </w:rPr>
        <w:t xml:space="preserve">Summary of </w:t>
      </w:r>
      <w:bookmarkEnd w:id="126"/>
      <w:bookmarkEnd w:id="127"/>
      <w:r w:rsidR="002F206D">
        <w:rPr>
          <w:rFonts w:ascii="Times New Roman" w:hAnsi="Times New Roman" w:cs="Times New Roman"/>
        </w:rPr>
        <w:t>root respiration</w:t>
      </w:r>
      <w:r w:rsidR="00A33268">
        <w:rPr>
          <w:rFonts w:ascii="Times New Roman" w:hAnsi="Times New Roman" w:cs="Times New Roman"/>
        </w:rPr>
        <w:t xml:space="preserve"> to autotrophic respiration ratio and</w:t>
      </w:r>
      <w:r w:rsidR="002F206D">
        <w:rPr>
          <w:rFonts w:ascii="Times New Roman" w:hAnsi="Times New Roman" w:cs="Times New Roman"/>
        </w:rPr>
        <w:t xml:space="preserve"> shoot respiration</w:t>
      </w:r>
      <w:r w:rsidR="00A33268">
        <w:rPr>
          <w:rFonts w:ascii="Times New Roman" w:hAnsi="Times New Roman" w:cs="Times New Roman"/>
        </w:rPr>
        <w:t xml:space="preserve"> to autotrophic respiration ratio collect</w:t>
      </w:r>
      <w:r w:rsidR="002F206D">
        <w:rPr>
          <w:rFonts w:ascii="Times New Roman" w:hAnsi="Times New Roman" w:cs="Times New Roman"/>
        </w:rPr>
        <w:t>ed</w:t>
      </w:r>
      <w:r w:rsidR="00A33268">
        <w:rPr>
          <w:rFonts w:ascii="Times New Roman" w:hAnsi="Times New Roman" w:cs="Times New Roman"/>
        </w:rPr>
        <w:t xml:space="preserve"> from studies</w:t>
      </w:r>
      <w:r w:rsidRPr="00E17DDD">
        <w:rPr>
          <w:rFonts w:ascii="Times New Roman" w:hAnsi="Times New Roman" w:cs="Times New Roman"/>
        </w:rPr>
        <w:t xml:space="preserve">. </w:t>
      </w:r>
    </w:p>
    <w:tbl>
      <w:tblPr>
        <w:tblW w:w="3221" w:type="pct"/>
        <w:jc w:val="center"/>
        <w:tblBorders>
          <w:top w:val="single" w:sz="4" w:space="0" w:color="auto"/>
          <w:bottom w:val="single" w:sz="4" w:space="0" w:color="auto"/>
        </w:tblBorders>
        <w:tblLook w:val="04A0" w:firstRow="1" w:lastRow="0" w:firstColumn="1" w:lastColumn="0" w:noHBand="0" w:noVBand="1"/>
      </w:tblPr>
      <w:tblGrid>
        <w:gridCol w:w="1349"/>
        <w:gridCol w:w="1441"/>
        <w:gridCol w:w="1890"/>
        <w:gridCol w:w="1350"/>
      </w:tblGrid>
      <w:tr w:rsidR="00C2122C" w:rsidRPr="00C04339" w:rsidTr="00F30F4B">
        <w:trPr>
          <w:trHeight w:val="317"/>
          <w:jc w:val="center"/>
        </w:trPr>
        <w:tc>
          <w:tcPr>
            <w:tcW w:w="1119" w:type="pct"/>
            <w:tcBorders>
              <w:top w:val="single" w:sz="4" w:space="0" w:color="auto"/>
              <w:bottom w:val="single" w:sz="4" w:space="0" w:color="auto"/>
            </w:tcBorders>
            <w:vAlign w:val="center"/>
          </w:tcPr>
          <w:bookmarkEnd w:id="131"/>
          <w:bookmarkEnd w:id="132"/>
          <w:p w:rsidR="00C2122C" w:rsidRPr="00C04339" w:rsidRDefault="00C2122C" w:rsidP="00CA1D74">
            <w:pPr>
              <w:spacing w:after="0"/>
              <w:rPr>
                <w:rFonts w:ascii="Times New Roman" w:hAnsi="Times New Roman" w:cs="Times New Roman"/>
                <w:b/>
                <w:sz w:val="20"/>
                <w:szCs w:val="20"/>
              </w:rPr>
            </w:pPr>
            <w:proofErr w:type="spellStart"/>
            <w:r w:rsidRPr="00C04339">
              <w:rPr>
                <w:rFonts w:ascii="Times New Roman" w:hAnsi="Times New Roman" w:cs="Times New Roman"/>
                <w:b/>
                <w:sz w:val="20"/>
                <w:szCs w:val="20"/>
              </w:rPr>
              <w:t>Fshoot</w:t>
            </w:r>
            <w:proofErr w:type="spellEnd"/>
            <w:r w:rsidRPr="00C04339">
              <w:rPr>
                <w:rFonts w:ascii="Times New Roman" w:hAnsi="Times New Roman" w:cs="Times New Roman"/>
                <w:b/>
                <w:sz w:val="20"/>
                <w:szCs w:val="20"/>
              </w:rPr>
              <w:t xml:space="preserve"> (%)</w:t>
            </w:r>
          </w:p>
        </w:tc>
        <w:tc>
          <w:tcPr>
            <w:tcW w:w="1195" w:type="pct"/>
            <w:tcBorders>
              <w:top w:val="single" w:sz="4" w:space="0" w:color="auto"/>
              <w:bottom w:val="single" w:sz="4" w:space="0" w:color="auto"/>
            </w:tcBorders>
            <w:vAlign w:val="center"/>
          </w:tcPr>
          <w:p w:rsidR="00C2122C" w:rsidRPr="00C04339" w:rsidRDefault="00C2122C" w:rsidP="00CA1D74">
            <w:pPr>
              <w:spacing w:after="0"/>
              <w:rPr>
                <w:rFonts w:ascii="Times New Roman" w:hAnsi="Times New Roman" w:cs="Times New Roman"/>
                <w:b/>
                <w:sz w:val="20"/>
                <w:szCs w:val="20"/>
              </w:rPr>
            </w:pPr>
            <w:bookmarkStart w:id="133" w:name="OLE_LINK40"/>
            <w:bookmarkStart w:id="134" w:name="OLE_LINK41"/>
            <w:bookmarkStart w:id="135" w:name="OLE_LINK42"/>
            <w:proofErr w:type="spellStart"/>
            <w:r w:rsidRPr="00C04339">
              <w:rPr>
                <w:rFonts w:ascii="Times New Roman" w:hAnsi="Times New Roman" w:cs="Times New Roman"/>
                <w:b/>
                <w:sz w:val="20"/>
                <w:szCs w:val="20"/>
              </w:rPr>
              <w:t>Froot</w:t>
            </w:r>
            <w:proofErr w:type="spellEnd"/>
            <w:r w:rsidRPr="00C04339">
              <w:rPr>
                <w:rFonts w:ascii="Times New Roman" w:hAnsi="Times New Roman" w:cs="Times New Roman"/>
                <w:b/>
                <w:sz w:val="20"/>
                <w:szCs w:val="20"/>
              </w:rPr>
              <w:t xml:space="preserve"> (</w:t>
            </w:r>
            <w:r w:rsidRPr="00C04339">
              <w:rPr>
                <w:rFonts w:ascii="Times New Roman" w:hAnsi="Times New Roman" w:cs="Times New Roman"/>
                <w:sz w:val="20"/>
                <w:szCs w:val="20"/>
              </w:rPr>
              <w:t>%)</w:t>
            </w:r>
          </w:p>
        </w:tc>
        <w:tc>
          <w:tcPr>
            <w:tcW w:w="1567" w:type="pct"/>
            <w:tcBorders>
              <w:top w:val="single" w:sz="4" w:space="0" w:color="auto"/>
              <w:bottom w:val="single" w:sz="4" w:space="0" w:color="auto"/>
            </w:tcBorders>
            <w:vAlign w:val="center"/>
          </w:tcPr>
          <w:p w:rsidR="00C2122C" w:rsidRPr="00C04339" w:rsidRDefault="00C2122C" w:rsidP="00CA1D74">
            <w:pPr>
              <w:spacing w:after="0"/>
              <w:rPr>
                <w:rFonts w:ascii="Times New Roman" w:hAnsi="Times New Roman" w:cs="Times New Roman"/>
                <w:b/>
                <w:sz w:val="20"/>
                <w:szCs w:val="20"/>
              </w:rPr>
            </w:pPr>
            <w:r w:rsidRPr="00C04339">
              <w:rPr>
                <w:rFonts w:ascii="Times New Roman" w:hAnsi="Times New Roman" w:cs="Times New Roman"/>
                <w:b/>
                <w:sz w:val="20"/>
                <w:szCs w:val="20"/>
              </w:rPr>
              <w:t>Vegetation</w:t>
            </w:r>
          </w:p>
        </w:tc>
        <w:tc>
          <w:tcPr>
            <w:tcW w:w="1119" w:type="pct"/>
            <w:tcBorders>
              <w:top w:val="single" w:sz="4" w:space="0" w:color="auto"/>
              <w:bottom w:val="single" w:sz="4" w:space="0" w:color="auto"/>
            </w:tcBorders>
            <w:vAlign w:val="center"/>
          </w:tcPr>
          <w:p w:rsidR="00C2122C" w:rsidRPr="00C04339" w:rsidRDefault="00C2122C" w:rsidP="00CA1D74">
            <w:pPr>
              <w:spacing w:after="0"/>
              <w:rPr>
                <w:rFonts w:ascii="Times New Roman" w:hAnsi="Times New Roman" w:cs="Times New Roman"/>
                <w:b/>
                <w:sz w:val="20"/>
                <w:szCs w:val="20"/>
              </w:rPr>
            </w:pPr>
            <w:r w:rsidRPr="00C04339">
              <w:rPr>
                <w:rFonts w:ascii="Times New Roman" w:hAnsi="Times New Roman" w:cs="Times New Roman"/>
                <w:b/>
                <w:sz w:val="20"/>
                <w:szCs w:val="20"/>
              </w:rPr>
              <w:t>Reference</w:t>
            </w:r>
          </w:p>
        </w:tc>
      </w:tr>
      <w:tr w:rsidR="007A1F1E" w:rsidRPr="00C04339" w:rsidTr="00F30F4B">
        <w:trPr>
          <w:trHeight w:val="317"/>
          <w:jc w:val="center"/>
        </w:trPr>
        <w:tc>
          <w:tcPr>
            <w:tcW w:w="1119" w:type="pct"/>
            <w:tcBorders>
              <w:top w:val="single" w:sz="4" w:space="0" w:color="auto"/>
            </w:tcBorders>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50.00</w:t>
            </w:r>
          </w:p>
        </w:tc>
        <w:tc>
          <w:tcPr>
            <w:tcW w:w="1195" w:type="pct"/>
            <w:tcBorders>
              <w:top w:val="single" w:sz="4" w:space="0" w:color="auto"/>
            </w:tcBorders>
            <w:vAlign w:val="center"/>
          </w:tcPr>
          <w:p w:rsidR="007A1F1E" w:rsidRPr="00C04339" w:rsidRDefault="007A1F1E" w:rsidP="00CA1D74">
            <w:pPr>
              <w:spacing w:after="0"/>
              <w:rPr>
                <w:rFonts w:ascii="Times New Roman" w:hAnsi="Times New Roman" w:cs="Times New Roman"/>
                <w:sz w:val="20"/>
                <w:szCs w:val="20"/>
              </w:rPr>
            </w:pPr>
            <w:bookmarkStart w:id="136" w:name="_Hlk439515104"/>
            <w:r w:rsidRPr="00C04339">
              <w:rPr>
                <w:rFonts w:ascii="Times New Roman" w:hAnsi="Times New Roman" w:cs="Times New Roman"/>
                <w:sz w:val="20"/>
                <w:szCs w:val="20"/>
              </w:rPr>
              <w:t>50.00</w:t>
            </w:r>
          </w:p>
        </w:tc>
        <w:tc>
          <w:tcPr>
            <w:tcW w:w="1567" w:type="pct"/>
            <w:tcBorders>
              <w:top w:val="single" w:sz="4" w:space="0" w:color="auto"/>
            </w:tcBorders>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tcBorders>
              <w:top w:val="single" w:sz="4" w:space="0" w:color="auto"/>
            </w:tcBorders>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{"citationItems":[{"id":"ITEM-1","itemData":{"author":[{"dropping-particle":"","family":"Allen","given":"L. H","non-dropping-particle":"","parse-names":false,"suffix":""},{"dropping-particle":"","family":"Lemon","given":"E. R","non-dropping-particle":"","parse-names":false,"suffix":""}],"container-title":"Vegetation and the Atmosphere","editor":[{"dropping-particle":"","family":"Monteith","given":"J.L","non-dropping-particle":"","parse-names":false,"suffix":""}],"id":"ITEM-1","issued":{"date-parts":[["1976"]]},"page":"265-308","publisher":"Academic Press","publisher-place":"Lendon","title":"Carbon dioxide exchange and turbulence in a Costa Rican tropical rain forest","type":"chapter","volume":"2"},"uris":["http://www.mendeley.com/documents/?uuid=7ee230f0-2168-4d86-9178-63245b278f94"]}],"mendeley":{"formattedCitation":"&lt;sup&gt;75&lt;/sup&gt;","plainTextFormattedCitation":"75","previouslyFormattedCitation":"&lt;sup&gt;75&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75</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88.00</w:t>
            </w:r>
          </w:p>
        </w:tc>
        <w:bookmarkEnd w:id="136"/>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12.00</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{"citationItems":[{"id":"ITEM-1","itemData":{"author":[{"dropping-particle":"","family":"Yoda","given":"K","non-dropping-particle":"","parse-names":false,"suffix":""}],"container-title":"Ecol","id":"ITEM-1","issued":{"date-parts":[["1983"]]},"page":"183-197","title":"Community respiration in a lowland rain forest in Pasoh, peninsular Malaysia","type":"article-journal","volume":"33"},"uris":["http://www.mendeley.com/documents/?uuid=1bf67969-be7f-4cec-a4bc-43872e4bbd99"]}],"mendeley":{"formattedCitation":"&lt;sup&gt;76&lt;/sup&gt;","plainTextFormattedCitation":"76","previouslyFormattedCitation":"&lt;sup&gt;76&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76</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55</w:t>
            </w:r>
          </w:p>
        </w:tc>
        <w:tc>
          <w:tcPr>
            <w:tcW w:w="1195" w:type="pct"/>
            <w:vAlign w:val="center"/>
          </w:tcPr>
          <w:p w:rsidR="007A1F1E" w:rsidRPr="00C04339" w:rsidRDefault="007A1F1E" w:rsidP="00CA1D74">
            <w:pPr>
              <w:spacing w:after="0"/>
              <w:rPr>
                <w:rFonts w:ascii="Times New Roman" w:hAnsi="Times New Roman" w:cs="Times New Roman"/>
                <w:sz w:val="20"/>
                <w:szCs w:val="20"/>
              </w:rPr>
            </w:pPr>
            <w:bookmarkStart w:id="137" w:name="_Hlk439515408"/>
            <w:r w:rsidRPr="00C04339">
              <w:rPr>
                <w:rFonts w:ascii="Times New Roman" w:hAnsi="Times New Roman" w:cs="Times New Roman"/>
                <w:sz w:val="20"/>
                <w:szCs w:val="20"/>
              </w:rPr>
              <w:t>45.00</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{"citationItems":[{"id":"ITEM-1","itemData":{"author":[{"dropping-particle":"","family":"Yoda","given":"K","non-dropping-particle":"","parse-names":false,"suffix":""}],"container-title":"Biological Production in a Warm Temperate Evergreen Oak Forest of Japan","editor":[{"dropping-particle":"","family":"Kira","given":"K","non-dropping-particle":"","parse-names":false,"suffix":""},{"dropping-particle":"","family":"Ono","given":"Y","non-dropping-particle":"","parse-names":false,"suffix":""},{"dropping-particle":"","family":"Hosokawa","given":"T","non-dropping-particle":"","parse-names":false,"suffix":""}],"id":"ITEM-1","issued":{"date-parts":[["1978"]]},"page":"112-131","publisher":"Univ. Tokyo Press","publisher-place":"Tokyo","title":"Estimation of community respiration","type":"chapter","volume":"18"},"uris":["http://www.mendeley.com/documents/?uuid=0bef5a11-bfc5-4465-a86d-1e458e79a36f"]}],"mendeley":{"formattedCitation":"&lt;sup&gt;77&lt;/sup&gt;","plainTextFormattedCitation":"77","previouslyFormattedCitation":"&lt;sup&gt;77&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77</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54.00</w:t>
            </w:r>
          </w:p>
        </w:tc>
        <w:bookmarkEnd w:id="137"/>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46.00</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DF</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{"citationItems":[{"id":"ITEM-1","itemData":{"author":[{"dropping-particle":"","family":"Edwards","given":"N. T","non-dropping-particle":"","parse-names":false,"suffix":""},{"dropping-particle":"","family":"Shugart","given":"H. H","non-dropping-particle":"","parse-names":false,"suffix":""},{"dropping-particle":"","family":"McLaughlin","given":"S. B","non-dropping-particle":"","parse-names":false,"suffix":""},{"dropping-particle":"","family":"Harris","given":"W. F","non-dropping-particle":"","parse-names":false,"suffix":""},{"dropping-particle":"","family":"Reichle","given":"D. E","non-dropping-particle":"","parse-names":false,"suffix":""}],"container-title":"Dynamic Properties of Forest Ecosystems","editor":[{"dropping-particle":"","family":"Reichle","given":"D. E","non-dropping-particle":"","parse-names":false,"suffix":""}],"id":"ITEM-1","issued":{"date-parts":[["1981"]]},"page":"499-536","publisher":"Cambridge Univ. Press","publisher-place":"Cambridge","title":"Carbon metabolism in terrestrial ecosystems","type":"chapter"},"uris":["http://www.mendeley.com/documents/?uuid=e19be715-d06d-4e86-a707-6442d6802625"]}],"mendeley":{"formattedCitation":"&lt;sup&gt;78&lt;/sup&gt;","plainTextFormattedCitation":"78","previouslyFormattedCitation":"&lt;sup&gt;78&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78</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72.50</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27.5</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lang w:val="fr-FR"/>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lang w:val="fr-FR"/>
              </w:rPr>
              <w:instrText>ADDIN CSL_CITATION {"citationItems":[{"id":"ITEM-1","itemData":{"author":[{"dropping-particle":"","family":"Ryan","given":"Michael G","non-dropping-particle":"","parse-names":false,"suffix":""},{"dropping-particle":"","family":"Hubbard","given":"Robert M","non-dropping-particle":"","parse-names":false,"suffix":""},{"dropping-particle":"","family":"Pongracic","given":"Silvia","non-dropping-particle":"","parse-names":false,"suffix":""},{"dropping-particle":"","family":"Raison","given":"R J","non-dropping-particle":"","parse-names":false,"suffix":""},{"dropping-particle":"","family":"Murtrie","given":"Ross E M C","non-dropping-particle":"","parse-names":false,"suffix":""}],"container-title":"Tree physiology","id":"ITEM-1","issued":{"date-parts":[["1996"]]},"page":"333-343","title":"Foliage, fine-root, woody-tissue and stand respiration in Relation To Nitrogen Status","type":"article-journal","volume":"16"},"uris":["http://www.mendeley.com/documents/?uuid=27d92b6d-32cc-40ef-814f-cc23d58760c4"]}],"mendeley":{"formattedCitation":"&lt;sup&gt;79&lt;/sup&gt;","plainTextFormattedCitation":"79","previouslyFormattedCitation":"&lt;sup&gt;79&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lang w:val="fr-FR"/>
              </w:rPr>
              <w:t>79</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71.00</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29.00</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lang w:val="da-DK"/>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lang w:val="da-DK"/>
              </w:rPr>
              <w:instrText>ADDIN CSL_CITATION {"citationItems":[{"id":"ITEM-1","itemData":{"DOI":"10.1029/97JD01236","ISBN":"0747-7309","ISSN":"0148-0227","abstract":"Autotrophic respiration (Ra) in forest ecosystems can be &gt;50% of the carbon fixed in photosynthesis and may regulate productivity and carbon storage in forest ecosystems, because Ra increases with temperature. We estimated annual Ra from chamber measurements in aspen, black spruce, and jack pine forests in Canada for 1994. Mean foliage respiration at 10°C for expanded leaves was 0.21–0.95 μmol m−2 (leaf surface) s−1 for all species and differed little from May to September. Wood respiration at 15°C (0.2–1 μmol m−2 (stem surface) s−1 for all species) was strongly seasonal, with high rates in midsummer that coincided with wood growth. Fine root respiration at 10°C was 2.5–7.7 μmol kg−1 s−1 for all species and declined throughout the growing season for the conifers. Annual costs of Ra for foliage, wood, and roots (overstory and understory) were 490, 610, and 450 g C m−2 (ground) yr−1 for aspen, black spruce, and jack pine (old) in northern Manitoba and 600, 480, and 310 g C m−2 yr−1 for aspen, black spruce, and jack pine (old) in central Saskatchewan. Carbon use efficiency (CUE), the ratio of net production to production plus Ra, averaged 0.44, 0.34, and 0.39 for aspen, black spruce, and jack pine (old) for all tissues and 0.61, 0.36, and 0.44 for aboveground tissues. Differences in CUE between the northern and the southern sites were small for all species, and CUE did not vary with stand biomass. Species differences in CUE suggest that models assuming a constant CUE across species may poorly estimate production and carbon balance for any given site.","author":[{"dropping-particle":"","family":"Ryan","given":"M. G.","non-dropping-particle":"","parse-names":false,"suffix":""},{"dropping-particle":"","family":"Lavigne","given":"M. B.","non-dropping-particle":"","parse-names":false,"suffix":""},{"dropping-particle":"","family":"Gower","given":"S. T.","non-dropping-particle":"","parse-names":false,"suffix":""}],"container-title":"Journal of Geophysical Research","id":"ITEM-1","issue":"D24","issued":{"date-parts":[["1997"]]},"page":"28871-28883","title":"Annual carbon cost of autotrophic respiration in boreal forest ecosystems in relation to species and climate","type":"article-journal","volume":"102"},"uris":["http://www.mendeley.com/documents/?uuid=89a45819-cd33-4602-821b-ef8be616123e"]}],"mendeley":{"formattedCitation":"&lt;sup&gt;80&lt;/sup&gt;","plainTextFormattedCitation":"80","previouslyFormattedCitation":"&lt;sup&gt;80&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lang w:val="da-DK"/>
              </w:rPr>
              <w:t>80</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77.70</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22.30</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lang w:val="da-DK"/>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lang w:val="da-DK"/>
              </w:rPr>
              <w:instrText>ADDIN CSL_CITATION {"citationItems":[{"id":"ITEM-1","itemData":{"DOI":"10.1029/97JD01236","ISBN":"0747-7309","ISSN":"0148-0227","abstract":"Autotrophic respiration (Ra) in forest ecosystems can be &gt;50% of the carbon fixed in photosynthesis and may regulate productivity and carbon storage in forest ecosystems, because Ra increases with temperature. We estimated annual Ra from chamber measurements in aspen, black spruce, and jack pine forests in Canada for 1994. Mean foliage respiration at 10°C for expanded leaves was 0.21–0.95 μmol m−2 (leaf surface) s−1 for all species and differed little from May to September. Wood respiration at 15°C (0.2–1 μmol m−2 (stem surface) s−1 for all species) was strongly seasonal, with high rates in midsummer that coincided with wood growth. Fine root respiration at 10°C was 2.5–7.7 μmol kg−1 s−1 for all species and declined throughout the growing season for the conifers. Annual costs of Ra for foliage, wood, and roots (overstory and understory) were 490, 610, and 450 g C m−2 (ground) yr−1 for aspen, black spruce, and jack pine (old) in northern Manitoba and 600, 480, and 310 g C m−2 yr−1 for aspen, black spruce, and jack pine (old) in central Saskatchewan. Carbon use efficiency (CUE), the ratio of net production to production plus Ra, averaged 0.44, 0.34, and 0.39 for aspen, black spruce, and jack pine (old) for all tissues and 0.61, 0.36, and 0.44 for aboveground tissues. Differences in CUE between the northern and the southern sites were small for all species, and CUE did not vary with stand biomass. Species differences in CUE suggest that models assuming a constant CUE across species may poorly estimate production and carbon balance for any given site.","author":[{"dropping-particle":"","family":"Ryan","given":"M. G.","non-dropping-particle":"","parse-names":false,"suffix":""},{"dropping-particle":"","family":"Lavigne","given":"M. B.","non-dropping-particle":"","parse-names":false,"suffix":""},{"dropping-particle":"","family":"Gower","given":"S. T.","non-dropping-particle":"","parse-names":false,"suffix":""}],"container-title":"Journal of Geophysical Research","id":"ITEM-1","issue":"D24","issued":{"date-parts":[["1997"]]},"page":"28871-28883","title":"Annual carbon cost of autotrophic respiration in boreal forest ecosystems in relation to species and climate","type":"article-journal","volume":"102"},"uris":["http://www.mendeley.com/documents/?uuid=89a45819-cd33-4602-821b-ef8be616123e"]}],"mendeley":{"formattedCitation":"&lt;sup&gt;80&lt;/sup&gt;","plainTextFormattedCitation":"80","previouslyFormattedCitation":"&lt;sup&gt;80&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lang w:val="da-DK"/>
              </w:rPr>
              <w:t>80</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53.98</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46.02</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lang w:val="da-DK"/>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lang w:val="da-DK"/>
              </w:rPr>
              <w:instrText>ADDIN CSL_CITATION {"citationItems":[{"id":"ITEM-1","itemData":{"DOI":"10.1029/97JD01236","ISBN":"0747-7309","ISSN":"0148-0227","abstract":"Autotrophic respiration (Ra) in forest ecosystems can be &gt;50% of the carbon fixed in photosynthesis and may regulate productivity and carbon storage in forest ecosystems, because Ra increases with temperature. We estimated annual Ra from chamber measurements in aspen, black spruce, and jack pine forests in Canada for 1994. Mean foliage respiration at 10°C for expanded leaves was 0.21–0.95 μmol m−2 (leaf surface) s−1 for all species and differed little from May to September. Wood respiration at 15°C (0.2–1 μmol m−2 (stem surface) s−1 for all species) was strongly seasonal, with high rates in midsummer that coincided with wood growth. Fine root respiration at 10°C was 2.5–7.7 μmol kg−1 s−1 for all species and declined throughout the growing season for the conifers. Annual costs of Ra for foliage, wood, and roots (overstory and understory) were 490, 610, and 450 g C m−2 (ground) yr−1 for aspen, black spruce, and jack pine (old) in northern Manitoba and 600, 480, and 310 g C m−2 yr−1 for aspen, black spruce, and jack pine (old) in central Saskatchewan. Carbon use efficiency (CUE), the ratio of net production to production plus Ra, averaged 0.44, 0.34, and 0.39 for aspen, black spruce, and jack pine (old) for all tissues and 0.61, 0.36, and 0.44 for aboveground tissues. Differences in CUE between the northern and the southern sites were small for all species, and CUE did not vary with stand biomass. Species differences in CUE suggest that models assuming a constant CUE across species may poorly estimate production and carbon balance for any given site.","author":[{"dropping-particle":"","family":"Ryan","given":"M. G.","non-dropping-particle":"","parse-names":false,"suffix":""},{"dropping-particle":"","family":"Lavigne","given":"M. B.","non-dropping-particle":"","parse-names":false,"suffix":""},{"dropping-particle":"","family":"Gower","given":"S. T.","non-dropping-particle":"","parse-names":false,"suffix":""}],"container-title":"Journal of Geophysical Research","id":"ITEM-1","issue":"D24","issued":{"date-parts":[["1997"]]},"page":"28871-28883","title":"Annual carbon cost of autotrophic respiration in boreal forest ecosystems in relation to species and climate","type":"article-journal","volume":"102"},"uris":["http://www.mendeley.com/documents/?uuid=89a45819-cd33-4602-821b-ef8be616123e"]}],"mendeley":{"formattedCitation":"&lt;sup&gt;80&lt;/sup&gt;","plainTextFormattedCitation":"80","previouslyFormattedCitation":"&lt;sup&gt;80&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lang w:val="da-DK"/>
              </w:rPr>
              <w:t>80</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51.77</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48.23</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lang w:val="da-DK"/>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lang w:val="da-DK"/>
              </w:rPr>
              <w:instrText>ADDIN CSL_CITATION {"citationItems":[{"id":"ITEM-1","itemData":{"DOI":"10.1029/97JD01236","ISBN":"0747-7309","ISSN":"0148-0227","abstract":"Autotrophic respiration (Ra) in forest ecosystems can be &gt;50% of the carbon fixed in photosynthesis and may regulate productivity and carbon storage in forest ecosystems, because Ra increases with temperature. We estimated annual Ra from chamber measurements in aspen, black spruce, and jack pine forests in Canada for 1994. Mean foliage respiration at 10°C for expanded leaves was 0.21–0.95 μmol m−2 (leaf surface) s−1 for all species and differed little from May to September. Wood respiration at 15°C (0.2–1 μmol m−2 (stem surface) s−1 for all species) was strongly seasonal, with high rates in midsummer that coincided with wood growth. Fine root respiration at 10°C was 2.5–7.7 μmol kg−1 s−1 for all species and declined throughout the growing season for the conifers. Annual costs of Ra for foliage, wood, and roots (overstory and understory) were 490, 610, and 450 g C m−2 (ground) yr−1 for aspen, black spruce, and jack pine (old) in northern Manitoba and 600, 480, and 310 g C m−2 yr−1 for aspen, black spruce, and jack pine (old) in central Saskatchewan. Carbon use efficiency (CUE), the ratio of net production to production plus Ra, averaged 0.44, 0.34, and 0.39 for aspen, black spruce, and jack pine (old) for all tissues and 0.61, 0.36, and 0.44 for aboveground tissues. Differences in CUE between the northern and the southern sites were small for all species, and CUE did not vary with stand biomass. Species differences in CUE suggest that models assuming a constant CUE across species may poorly estimate production and carbon balance for any given site.","author":[{"dropping-particle":"","family":"Ryan","given":"M. G.","non-dropping-particle":"","parse-names":false,"suffix":""},{"dropping-particle":"","family":"Lavigne","given":"M. B.","non-dropping-particle":"","parse-names":false,"suffix":""},{"dropping-particle":"","family":"Gower","given":"S. T.","non-dropping-particle":"","parse-names":false,"suffix":""}],"container-title":"Journal of Geophysical Research","id":"ITEM-1","issue":"D24","issued":{"date-parts":[["1997"]]},"page":"28871-28883","title":"Annual carbon cost of autotrophic respiration in boreal forest ecosystems in relation to species and climate","type":"article-journal","volume":"102"},"uris":["http://www.mendeley.com/documents/?uuid=89a45819-cd33-4602-821b-ef8be616123e"]}],"mendeley":{"formattedCitation":"&lt;sup&gt;80&lt;/sup&gt;","plainTextFormattedCitation":"80","previouslyFormattedCitation":"&lt;sup&gt;80&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lang w:val="da-DK"/>
              </w:rPr>
              <w:t>80</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57.35</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42.65</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DF</w:t>
            </w:r>
          </w:p>
        </w:tc>
        <w:tc>
          <w:tcPr>
            <w:tcW w:w="1119" w:type="pct"/>
            <w:vAlign w:val="center"/>
          </w:tcPr>
          <w:p w:rsidR="007A1F1E" w:rsidRPr="00C04339" w:rsidRDefault="007A1F1E" w:rsidP="00CA1D74">
            <w:pPr>
              <w:spacing w:after="0"/>
              <w:rPr>
                <w:rFonts w:ascii="Times New Roman" w:hAnsi="Times New Roman" w:cs="Times New Roman"/>
                <w:sz w:val="20"/>
                <w:szCs w:val="20"/>
                <w:lang w:val="da-DK"/>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lang w:val="da-DK"/>
              </w:rPr>
              <w:instrText>ADDIN CSL_CITATION {"citationItems":[{"id":"ITEM-1","itemData":{"DOI":"10.1029/97JD01236","ISBN":"0747-7309","ISSN":"0148-0227","abstract":"Autotrophic respiration (Ra) in forest ecosystems can be &gt;50% of the carbon fixed in photosynthesis and may regulate productivity and carbon storage in forest ecosystems, because Ra increases with temperature. We estimated annual Ra from chamber measurements in aspen, black spruce, and jack pine forests in Canada for 1994. Mean foliage respiration at 10°C for expanded leaves was 0.21–0.95 μmol m−2 (leaf surface) s−1 for all species and differed little from May to September. Wood respiration at 15°C (0.2–1 μmol m−2 (stem surface) s−1 for all species) was strongly seasonal, with high rates in midsummer that coincided with wood growth. Fine root respiration at 10°C was 2.5–7.7 μmol kg−1 s−1 for all species and declined throughout the growing season for the conifers. Annual costs of Ra for foliage, wood, and roots (overstory and understory) were 490, 610, and 450 g C m−2 (ground) yr−1 for aspen, black spruce, and jack pine (old) in northern Manitoba and 600, 480, and 310 g C m−2 yr−1 for aspen, black spruce, and jack pine (old) in central Saskatchewan. Carbon use efficiency (CUE), the ratio of net production to production plus Ra, averaged 0.44, 0.34, and 0.39 for aspen, black spruce, and jack pine (old) for all tissues and 0.61, 0.36, and 0.44 for aboveground tissues. Differences in CUE between the northern and the southern sites were small for all species, and CUE did not vary with stand biomass. Species differences in CUE suggest that models assuming a constant CUE across species may poorly estimate production and carbon balance for any given site.","author":[{"dropping-particle":"","family":"Ryan","given":"M. G.","non-dropping-particle":"","parse-names":false,"suffix":""},{"dropping-particle":"","family":"Lavigne","given":"M. B.","non-dropping-particle":"","parse-names":false,"suffix":""},{"dropping-particle":"","family":"Gower","given":"S. T.","non-dropping-particle":"","parse-names":false,"suffix":""}],"container-title":"Journal of Geophysical Research","id":"ITEM-1","issue":"D24","issued":{"date-parts":[["1997"]]},"page":"28871-28883","title":"Annual carbon cost of autotrophic respiration in boreal forest ecosystems in relation to species and climate","type":"article-journal","volume":"102"},"uris":["http://www.mendeley.com/documents/?uuid=89a45819-cd33-4602-821b-ef8be616123e"]}],"mendeley":{"formattedCitation":"&lt;sup&gt;80&lt;/sup&gt;","plainTextFormattedCitation":"80","previouslyFormattedCitation":"&lt;sup&gt;80&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lang w:val="da-DK"/>
              </w:rPr>
              <w:t>80</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75.54</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24.45</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lang w:val="da-DK"/>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lang w:val="da-DK"/>
              </w:rPr>
              <w:instrText>ADDIN CSL_CITATION {"citationItems":[{"id":"ITEM-1","itemData":{"DOI":"10.1029/97JD01236","ISBN":"0747-7309","ISSN":"0148-0227","abstract":"Autotrophic respiration (Ra) in forest ecosystems can be &gt;50% of the carbon fixed in photosynthesis and may regulate productivity and carbon storage in forest ecosystems, because Ra increases with temperature. We estimated annual Ra from chamber measurements in aspen, black spruce, and jack pine forests in Canada for 1994. Mean foliage respiration at 10°C for expanded leaves was 0.21–0.95 μmol m−2 (leaf surface) s−1 for all species and differed little from May to September. Wood respiration at 15°C (0.2–1 μmol m−2 (stem surface) s−1 for all species) was strongly seasonal, with high rates in midsummer that coincided with wood growth. Fine root respiration at 10°C was 2.5–7.7 μmol kg−1 s−1 for all species and declined throughout the growing season for the conifers. Annual costs of Ra for foliage, wood, and roots (overstory and understory) were 490, 610, and 450 g C m−2 (ground) yr−1 for aspen, black spruce, and jack pine (old) in northern Manitoba and 600, 480, and 310 g C m−2 yr−1 for aspen, black spruce, and jack pine (old) in central Saskatchewan. Carbon use efficiency (CUE), the ratio of net production to production plus Ra, averaged 0.44, 0.34, and 0.39 for aspen, black spruce, and jack pine (old) for all tissues and 0.61, 0.36, and 0.44 for aboveground tissues. Differences in CUE between the northern and the southern sites were small for all species, and CUE did not vary with stand biomass. Species differences in CUE suggest that models assuming a constant CUE across species may poorly estimate production and carbon balance for any given site.","author":[{"dropping-particle":"","family":"Ryan","given":"M. G.","non-dropping-particle":"","parse-names":false,"suffix":""},{"dropping-particle":"","family":"Lavigne","given":"M. B.","non-dropping-particle":"","parse-names":false,"suffix":""},{"dropping-particle":"","family":"Gower","given":"S. T.","non-dropping-particle":"","parse-names":false,"suffix":""}],"container-title":"Journal of Geophysical Research","id":"ITEM-1","issue":"D24","issued":{"date-parts":[["1997"]]},"page":"28871-28883","title":"Annual carbon cost of autotrophic respiration in boreal forest ecosystems in relation to species and climate","type":"article-journal","volume":"102"},"uris":["http://www.mendeley.com/documents/?uuid=89a45819-cd33-4602-821b-ef8be616123e"]}],"mendeley":{"formattedCitation":"&lt;sup&gt;80&lt;/sup&gt;","plainTextFormattedCitation":"80","previouslyFormattedCitation":"&lt;sup&gt;80&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lang w:val="da-DK"/>
              </w:rPr>
              <w:t>80</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71.78</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28.22</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lang w:val="da-DK"/>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lang w:val="da-DK"/>
              </w:rPr>
              <w:instrText>ADDIN CSL_CITATION {"citationItems":[{"id":"ITEM-1","itemData":{"DOI":"10.1029/97JD01236","ISBN":"0747-7309","ISSN":"0148-0227","abstract":"Autotrophic respiration (Ra) in forest ecosystems can be &gt;50% of the carbon fixed in photosynthesis and may regulate productivity and carbon storage in forest ecosystems, because Ra increases with temperature. We estimated annual Ra from chamber measurements in aspen, black spruce, and jack pine forests in Canada for 1994. Mean foliage respiration at 10°C for expanded leaves was 0.21–0.95 μmol m−2 (leaf surface) s−1 for all species and differed little from May to September. Wood respiration at 15°C (0.2–1 μmol m−2 (stem surface) s−1 for all species) was strongly seasonal, with high rates in midsummer that coincided with wood growth. Fine root respiration at 10°C was 2.5–7.7 μmol kg−1 s−1 for all species and declined throughout the growing season for the conifers. Annual costs of Ra for foliage, wood, and roots (overstory and understory) were 490, 610, and 450 g C m−2 (ground) yr−1 for aspen, black spruce, and jack pine (old) in northern Manitoba and 600, 480, and 310 g C m−2 yr−1 for aspen, black spruce, and jack pine (old) in central Saskatchewan. Carbon use efficiency (CUE), the ratio of net production to production plus Ra, averaged 0.44, 0.34, and 0.39 for aspen, black spruce, and jack pine (old) for all tissues and 0.61, 0.36, and 0.44 for aboveground tissues. Differences in CUE between the northern and the southern sites were small for all species, and CUE did not vary with stand biomass. Species differences in CUE suggest that models assuming a constant CUE across species may poorly estimate production and carbon balance for any given site.","author":[{"dropping-particle":"","family":"Ryan","given":"M. G.","non-dropping-particle":"","parse-names":false,"suffix":""},{"dropping-particle":"","family":"Lavigne","given":"M. B.","non-dropping-particle":"","parse-names":false,"suffix":""},{"dropping-particle":"","family":"Gower","given":"S. T.","non-dropping-particle":"","parse-names":false,"suffix":""}],"container-title":"Journal of Geophysical Research","id":"ITEM-1","issue":"D24","issued":{"date-parts":[["1997"]]},"page":"28871-28883","title":"Annual carbon cost of autotrophic respiration in boreal forest ecosystems in relation to species and climate","type":"article-journal","volume":"102"},"uris":["http://www.mendeley.com/documents/?uuid=89a45819-cd33-4602-821b-ef8be616123e"]}],"mendeley":{"formattedCitation":"&lt;sup&gt;80&lt;/sup&gt;","plainTextFormattedCitation":"80","previouslyFormattedCitation":"&lt;sup&gt;80&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lang w:val="da-DK"/>
              </w:rPr>
              <w:t>80</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65.42</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34.58</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DF</w:t>
            </w:r>
          </w:p>
        </w:tc>
        <w:tc>
          <w:tcPr>
            <w:tcW w:w="1119" w:type="pct"/>
            <w:vAlign w:val="center"/>
          </w:tcPr>
          <w:p w:rsidR="007A1F1E" w:rsidRPr="00C04339" w:rsidRDefault="007A1F1E" w:rsidP="00CA1D74">
            <w:pPr>
              <w:spacing w:after="0"/>
              <w:rPr>
                <w:rFonts w:ascii="Times New Roman" w:hAnsi="Times New Roman" w:cs="Times New Roman"/>
                <w:sz w:val="20"/>
                <w:szCs w:val="20"/>
                <w:lang w:val="da-DK"/>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lang w:val="da-DK"/>
              </w:rPr>
              <w:instrText>ADDIN CSL_CITATION {"citationItems":[{"id":"ITEM-1","itemData":{"DOI":"10.1029/97JD01236","ISBN":"0747-7309","ISSN":"0148-0227","abstract":"Autotrophic respiration (Ra) in forest ecosystems can be &gt;50% of the carbon fixed in photosynthesis and may regulate productivity and carbon storage in forest ecosystems, because Ra increases with temperature. We estimated annual Ra from chamber measurements in aspen, black spruce, and jack pine forests in Canada for 1994. Mean foliage respiration at 10°C for expanded leaves was 0.21–0.95 μmol m−2 (leaf surface) s−1 for all species and differed little from May to September. Wood respiration at 15°C (0.2–1 μmol m−2 (stem surface) s−1 for all species) was strongly seasonal, with high rates in midsummer that coincided with wood growth. Fine root respiration at 10°C was 2.5–7.7 μmol kg−1 s−1 for all species and declined throughout the growing season for the conifers. Annual costs of Ra for foliage, wood, and roots (overstory and understory) were 490, 610, and 450 g C m−2 (ground) yr−1 for aspen, black spruce, and jack pine (old) in northern Manitoba and 600, 480, and 310 g C m−2 yr−1 for aspen, black spruce, and jack pine (old) in central Saskatchewan. Carbon use efficiency (CUE), the ratio of net production to production plus Ra, averaged 0.44, 0.34, and 0.39 for aspen, black spruce, and jack pine (old) for all tissues and 0.61, 0.36, and 0.44 for aboveground tissues. Differences in CUE between the northern and the southern sites were small for all species, and CUE did not vary with stand biomass. Species differences in CUE suggest that models assuming a constant CUE across species may poorly estimate production and carbon balance for any given site.","author":[{"dropping-particle":"","family":"Ryan","given":"M. G.","non-dropping-particle":"","parse-names":false,"suffix":""},{"dropping-particle":"","family":"Lavigne","given":"M. B.","non-dropping-particle":"","parse-names":false,"suffix":""},{"dropping-particle":"","family":"Gower","given":"S. T.","non-dropping-particle":"","parse-names":false,"suffix":""}],"container-title":"Journal of Geophysical Research","id":"ITEM-1","issue":"D24","issued":{"date-parts":[["1997"]]},"page":"28871-28883","title":"Annual carbon cost of autotrophic respiration in boreal forest ecosystems in relation to species and climate","type":"article-journal","volume":"102"},"uris":["http://www.mendeley.com/documents/?uuid=89a45819-cd33-4602-821b-ef8be616123e"]}],"mendeley":{"formattedCitation":"&lt;sup&gt;80&lt;/sup&gt;","plainTextFormattedCitation":"80","previouslyFormattedCitation":"&lt;sup&gt;80&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lang w:val="da-DK"/>
              </w:rPr>
              <w:t>80</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46.52</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53.48</w:t>
            </w:r>
            <w:bookmarkStart w:id="138" w:name="OLE_LINK22"/>
            <w:bookmarkStart w:id="139" w:name="OLE_LINK26"/>
            <w:bookmarkStart w:id="140" w:name="OLE_LINK29"/>
            <w:r w:rsidRPr="00C04339">
              <w:rPr>
                <w:rFonts w:ascii="Times New Roman" w:hAnsi="Times New Roman" w:cs="Times New Roman"/>
                <w:sz w:val="20"/>
                <w:szCs w:val="20"/>
                <w:vertAlign w:val="superscript"/>
              </w:rPr>
              <w:t>†</w:t>
            </w:r>
            <w:bookmarkEnd w:id="138"/>
            <w:bookmarkEnd w:id="139"/>
            <w:bookmarkEnd w:id="140"/>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{"citationItems":[{"id":"ITEM-1","itemData":{"author":[{"dropping-particle":"","family":"Law","given":"B. E.","non-dropping-particle":"","parse-names":false,"suffix":""},{"dropping-particle":"","family":"Ryan","given":"M. G.","non-dropping-particle":"","parse-names":false,"suffix":""},{"dropping-particle":"","family":"Anthoni","given":"P. M.","non-dropping-particle":"","parse-names":false,"suffix":""}],"container-title":"Global Change Biology","id":"ITEM-1","issued":{"date-parts":[["1999"]]},"page":"169-182","title":"Seasonal and annual respiration of a ponderosa pin ecosystem","type":"article-journal","volume":"5"},"uris":["http://www.mendeley.com/documents/?uuid=e396e1b6-a4a8-425d-99a5-52bc0d7d46e6"]}],"mendeley":{"formattedCitation":"&lt;sup&gt;81&lt;/sup&gt;","plainTextFormattedCitation":"81","previouslyFormattedCitation":"&lt;sup&gt;81&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81</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75.08</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24.92</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CRO</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{"citationItems":[{"id":"ITEM-1","itemData":{"DOI":"10.1016/j.agrformet.2011.01.012","ISBN":"0168-1923","ISSN":"0168-1923","abstract":"An experimental system combining an eddy covariance system, a micrometeorological station and soil chambers placed in planted areas and in root exclusion zones was installed during three successive years in a production crop managed in a traditional way at the Lonz??e experimental site (Belgium). Measurements were made successively on seed potato, winter wheat and sugar beet. The general objectives of the study were, first to evaluate the relative contributions to total ecosystem respiration (TER) of heterotrophic, above ground autotrophic and below ground autotrophic respiration over a succession of three agricultural crops (seed potato, winter wheat and sugar beet) cultivated on successive years at the same location and, secondly, to identify the driving variables of these contributions.Results showed that, during the observation periods, TER was dominated by autotrophic respiration (AR) (60-90%) and that AR was dominated by its above ground component (60-80%). HR was found to increase with temperature and to be independent of Gross Primary Production (GPP), whereas AR was driven by GPP and was mostly independent of temperature. The AR response to GPP was specific to the crop: not only AR intensity but also AR distribution between its above- (ARa) and below- (ARb) ground components were found to differ from one crop to another and, in the winter wheat, from one development stage to another. Generally, ARb contribution to AR was found larger when carbon allocation towards roots was more important.An uncertainty analysis was made and showed that the main sources of uncertainties on the estimates were the spatial variability for soil chamber measurements and uncertainties linked to the data gap filling method for eddy covariance measurements. ?? 2011 Elsevier B.V.","author":[{"dropping-particle":"","family":"Suleau","given":"Marie","non-dropping-particle":"","parse-names":false,"suffix":""},{"dropping-particle":"","family":"Moureaux","given":"Christine","non-dropping-particle":"","parse-names":false,"suffix":""},{"dropping-particle":"","family":"Dufranne","given":"Delphine","non-dropping-particle":"","parse-names":false,"suffix":""},{"dropping-particle":"","family":"Buysse","given":"Pauline","non-dropping-particle":"","parse-names":false,"suffix":""},{"dropping-particle":"","family":"Bodson","given":"Bernard","non-dropping-particle":"","parse-names":false,"suffix":""},{"dropping-particle":"","family":"Destain","given":"Jean-Pierre Pierre","non-dropping-particle":"","parse-names":false,"suffix":""},{"dropping-particle":"","family":"Heinesch","given":"Bernard","non-dropping-particle":"","parse-names":false,"suffix":""},{"dropping-particle":"","family":"Debacq","given":"Alain","non-dropping-particle":"","parse-names":false,"suffix":""},{"dropping-particle":"","family":"Aubinet","given":"Marc","non-dropping-particle":"","parse-names":false,"suffix":""}],"container-title":"Agricultural and Forest Meteorology","id":"ITEM-1","issue":"5","issued":{"date-parts":[["2011","5","15"]]},"page":"633-643","publisher":"Elsevier B.V.","title":"Respiration of three Belgian crops: Partitioning of total ecosystem respiration in its heterotrophic, above- and below-ground autotrophic components","type":"article-journal","volume":"151"},"uris":["http://www.mendeley.com/documents/?uuid=f6c74896-580d-481e-9c94-08f087e11ac5"]}],"mendeley":{"formattedCitation":"&lt;sup&gt;82&lt;/sup&gt;","plainTextFormattedCitation":"82","previouslyFormattedCitation":"&lt;sup&gt;82&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82</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53.30</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46.70</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DF</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author":[{"dropping-particle":"","family":"Granier","given":"A.","non-dropping-particle":"","parse-names":false,"suffix":""},{"dropping-particle":"","family":"Ceschia","given":"E.","non-dropping-particle":"","parse-names":false,"suffix":""},{"dropping-particle":"","family":"Damesin","given":"C.","non-dropping-particle":"","parse-names":false,"suffix":""},{"dropping-particle":"","family":"Dufrêne","given":"E.","non-dropping-particle":"","parse-names":false,"suffix":""},{"dropping-particle":"","family":"Epron","given":"D.","non-dropping-particle":"","parse-names":false,"suffix":""},{"dropping-particle":"","family":"Gross","given":"P.","non-dropping-particle":"","parse-names":false,"suffix":""},{"dropping-particle":"","family":"Lebaube","given":"S.","non-dropping-particle":"","parse-names":false,"suffix":""},{"dropping-particle":"","family":"Dantec","given":"V.","non-dropping-particle":"Le","parse-names":false,"suffix":""},{"dropping-particle":"","family":"Goff","given":"N.","non-dropping-particle":"Le","parse-names":false,"suffix":""},{"dropping-particle":"","family":"Lemoine","given":"D.","non-dropping-particle":"","parse-names":false,"suffix":""},{"dropping-particle":"","family":"Lucot","given":"E.","non-dropping-particle":"","parse-names":false,"suffix":""},{"dropping-particle":"","family":"Ottorini","given":"J.M.","non-dropping-particle":"","parse-names":false,"suffix":""},{"dropping-particle":"","family":"Pontailler","given":"J.Y.","non-dropping-particle":"","parse-names":false,"suffix":""},{"dropping-particle":"","family":"Saugier","given":"B.","non-dropping-particle":"","parse-names":false,"suffix":""}],"container-title":"Functional Ecology","id":"ITEM-1","issue":"3","issued":{"date-parts":[["2000"]]},"page":"2000","title":"The carbon balance of a young beech forest","type":"article-journal","volume":"14"},"uris":["http://www.mendeley.com/documents/?uuid=d98d3050-4f4d-4104-936c-9955b60f7389"]}],"mendeley":{"formattedCitation":"&lt;sup&gt;83&lt;/sup&gt;","plainTextFormattedCitation":"83","previouslyFormattedCitation":"&lt;sup&gt;83&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83</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30.00</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70.00</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SAV</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{"citationItems":[{"id":"ITEM-1","itemData":{"DOI":"10.1007/s00442-003-1358-5","ISBN":"0029-8549","ISSN":"00298549","PMID":"12942361","abstract":"... Savannas, covering at least 16 million km2 of the earth's land surface, are found in Africa , Australia, South America, India and Southeast Asia ... size of this ecosystem and the extent of burning, it is likely that savannas will have a major impact on continental-scale carbon  balance . ...","author":[{"dropping-particle":"","family":"Chen","given":"Xiaoyong","non-dropping-particle":"","parse-names":false,"suffix":""},{"dropping-particle":"","family":"Hutley","given":"Lindsay B.","non-dropping-particle":"","parse-names":false,"suffix":""},{"dropping-particle":"","family":"Eamus","given":"Derek","non-dropping-particle":"","parse-names":false,"suffix":""}],"container-title":"Oecologia","id":"ITEM-1","issue":"3","issued":{"date-parts":[["2003"]]},"page":"405-416","title":"Carbon balance of a tropical savanna of northern Australia","type":"article-journal","volume":"137"},"uris":["http://www.mendeley.com/documents/?uuid=d2d69d76-e217-4c51-9bf3-d2cb0ebf5078"]}],"mendeley":{"formattedCitation":"&lt;sup&gt;84&lt;/sup&gt;","plainTextFormattedCitation":"84","previouslyFormattedCitation":"&lt;sup&gt;84&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84</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42.68</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57.32</w:t>
            </w:r>
            <w:r w:rsidRPr="00C04339">
              <w:rPr>
                <w:rFonts w:ascii="Times New Roman" w:hAnsi="Times New Roman" w:cs="Times New Roman"/>
                <w:sz w:val="20"/>
                <w:szCs w:val="20"/>
                <w:vertAlign w:val="superscript"/>
              </w:rPr>
              <w:t>†</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MF</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{"citationItems":[{"id":"ITEM-1","itemData":{"DOI":"10.1093/treephys/24.5.493","ISBN":"0829-318X","ISSN":"0829-318X","PMID":"14996654","abstract":"We measured component and whole-system respiration fluxes in northern hardwood (Acer saccharum Marsh., Tilia americana L., Fraxinus pennsylvanica Marsh.) and aspen (Populus tremuloides Michx.) forest stands in Price County, northern Wisconsin from 1999 through 2002. Measurements of soil, leaf and stem respiration, stem biomass, leaf area and biomass, and vertical profiles of leaf area were combined with biometric measurements to create site-specific respiration models and to estimate component and whole-system respiration fluxes. Hourly estimates of component respiration were based on site measurements of air, soil and stem temperature, leaf mass, sapwood volume and species composition. We also measured whole-system respiration from an above-canopy eddy flux tower. Measured soil respiration rates varied significantly among sites, but not consistently among dominant species (P &lt; 0.05 and P &gt; 0.1). Annual soil respiration ranged from 8.09 to 11.94 Mg C ha(-1) year(-1). Soil respiration varied linearly with temperature (P &lt; 0.05), but not with soil water content (P &gt; 0.1). Stem respiration rates per unit volume and per unit area differed significantly among species (P &lt; 0.05). Stem respiration per unit volume of sapwood was highest in F. pennsylvanica (up to 300 micro mol m(3) s(-1)) and lowest in T. americana (22 micro mol m(3) s(-1)) when measured at peak summer temperatures (27 to 29 degrees C). In northern hardwood stands, south-side stem temperatures were higher and more variable than north-side temperatures during leaf-off periods, but were not different statistically during leaf-on periods. Cumulative annual stem respiration varied by year and species (P &lt; 0.05) and averaged 1.59 Mg C ha(-1) year(-1). Leaf respiration rates varied significantly among species (P &lt; 0.05). Respiration rates per unit leaf mass measured at 30 degrees C were highest for P. tremuloides (38.8 nmol g(-1) s(-1)), lowest for Ulmus rubra Muhlenb. (13.1 nmol g(-1) s(-1)) and intermediate and similar (30.2 nmol g(-1) s(-1)) for T. americana, F. pennsylvanica and Q. rubra. During the growing season, component respiration estimates were dominated by soil respiration, followed by leaf and then stem respiration. Summed component respiration averaged 11.86 Mg C ha(-1) year(-1). We found strong covariance between whole-ecosystem and summed component respiration measurements, but absolute rates and annual sums differed greatly.","author":[{"dropping-particle":"V","family":"Bolstad","given":"P","non-dropping-particle":"","parse-names":false,"suffix":""},{"dropping-particle":"","family":"Davis","given":"K J","non-dropping-particle":"","parse-names":false,"suffix":""},{"dropping-particle":"","family":"Martin","given":"J","non-dropping-particle":"","parse-names":false,"suffix":""},{"dropping-particle":"","family":"Cook","given":"B D","non-dropping-particle":"","parse-names":false,"suffix":""},{"dropping-particle":"","family":"Wang","given":"W","non-dropping-particle":"","parse-names":false,"suffix":""}],"container-title":"Tree physiology","id":"ITEM-1","issue":"5","issued":{"date-parts":[["2004"]]},"page":"493-504","title":"Component and whole-system respiration fluxes in northern deciduous forests.","type":"article-journal","volume":"24"},"uris":["http://www.mendeley.com/documents/?uuid=614c34ea-f51e-46e4-9d98-e710d18c42dd"]}],"mendeley":{"formattedCitation":"&lt;sup&gt;85&lt;/sup&gt;","plainTextFormattedCitation":"85","previouslyFormattedCitation":"&lt;sup&gt;85&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85</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57.28</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42.72</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MF</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{"citationItems":[{"id":"ITEM-1","itemData":{"DOI":"10.1111/j.1469-8137.2005.01438.x","ISBN":"0028-646X","ISSN":"0028646X","PMID":"15998397","abstract":"Quantitative assessment of carbon (C) storage by forests requires an understanding of climatic controls over respiratory C loss. Ecosystem respiration can be estimated biometrically as the sum (R Sigma) of soil (Rs), leaf (Rl) and wood (Rw) respiration, and meteorologically by measuring above-canopy nocturnal CO2 fluxes (Fcn). Here we estimated R Sigma over 5 yr in a forest in Michigan, USA, and compared R Sigma and Fcn on turbulent nights. We also evaluated forest carbon-use efficiency (Ec = P(NP)/P(GP)) using biometric estimates of net primary production (P(NP)) and R Sigma and Fcn-derived estimates of gross primary production (P(GP)). Interannual variation in R Sigma was modest (142 g C m(-2) yr(-1)). Mean annual R Sigma was 1425 g C m(-2) yr(-1); 71% from Rs, 18% from Rl, and 11% from Rw. Hourly R Sigma was well correlated with Fcn, but 11 to 58% greater depending on the time of year. Greater R Sigma compared with Fcn resulted in higher estimated annual P(GP) and lower annual Ec (0.42 vs 0.54) using biometric and meteorological data, respectively. Our results provide one of the first multiyear estimates of R Sigma in a forested ecosystem, and document the responses of component respiratory C losses to major climatic drivers. They also provide the first assessment of Ec in a deciduous forest using independent estimates of P(GP).","author":[{"dropping-particle":"","family":"Curtis","given":"P. S.","non-dropping-particle":"","parse-names":false,"suffix":""},{"dropping-particle":"","family":"Vogel","given":"C. S.","non-dropping-particle":"","parse-names":false,"suffix":""},{"dropping-particle":"","family":"Gough","given":"C. M.","non-dropping-particle":"","parse-names":false,"suffix":""},{"dropping-particle":"","family":"Schmid","given":"H. P.","non-dropping-particle":"","parse-names":false,"suffix":""},{"dropping-particle":"","family":"Su","given":"H. B.","non-dropping-particle":"","parse-names":false,"suffix":""},{"dropping-particle":"","family":"Bovard","given":"B. D.","non-dropping-particle":"","parse-names":false,"suffix":""}],"container-title":"New Phytologist","id":"ITEM-1","issue":"2","issued":{"date-parts":[["2005"]]},"page":"437-456","title":"Respiratory carbon losses and the carbon-use efficiency of a northern hardwood forest, 1999-2003","type":"article-journal","volume":"167"},"uris":["http://www.mendeley.com/documents/?uuid=8bb5b8ad-1a5f-4d37-a62b-2be34169d2cb"]}],"mendeley":{"formattedCitation":"&lt;sup&gt;86&lt;/sup&gt;","plainTextFormattedCitation":"86","previouslyFormattedCitation":"&lt;sup&gt;86&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86</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70.99</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29.01</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{"citationItems":[{"id":"ITEM-1","itemData":{"DOI":"10.1111/j.1365-2486.2005.01062.x","ISBN":"1354-1013","ISSN":"13541013","abstract":"Annual budgets and fitted temperature response curves for soil respiration and ecosystem respiration provide useful information for partitioning annual carbon budgets of ecosystems, but they may not adequately reveal seasonal variation in the ratios of these two fluxes. Soil respiration (R-s) typically contributes 30-80% of annual total ecosystem respiration (R-eco) in forests, but the temporal variation of these ratios across seasons has not been investigated. The objective of this study was to investigate seasonal variation in the R-s/R-eco ratio in a mature forest dominated by conifers at Howland, ME, USA. We used chamber measurements of R-s and tower-based eddy covariance measurements of R-eco. The R-s/R-eco ratio reached a minimum of about 0.45 in the early spring, gradually increased through the late spring and early summer, leveled off at about 0.65 for the summer, and then increased again to about 0.8 in the autumn. A spring pulse of aboveground respiration presumably causes the springtime minimum in this ratio. Soil respiration 'catches up' as the soils warm and as root growth presumably accelerates in the late spring, causing the R-s/R-eco ratios to increase. The summertime plateau of R-s/R-eco ratios is consistent with summer drought suppressing R-s that would otherwise be increasing, based on increasing soil temperature alone, thus causing the R-s/R-eco ratios to not increase as soils continue to warm. Declining air temperatures and litter fall apparently contribute to increased R-s/R-eco ratios in the autumn. Differences in phenology of growth of aboveground and belowground plant tissues, mobilization and use of stored substrates within woody plants, seasonal variation in photosynthate and litter substrates, and lags between temperature changes of air and soil contribute to a distinct seasonal pattern of R-s/R-eco ratios.","author":[{"dropping-particle":"","family":"Davidson","given":"Eric A.","non-dropping-particle":"","parse-names":false,"suffix":""},{"dropping-particle":"","family":"Richardson","given":"A. D.","non-dropping-particle":"","parse-names":false,"suffix":""},{"dropping-particle":"","family":"Savage","given":"K. E.","non-dropping-particle":"","parse-names":false,"suffix":""},{"dropping-particle":"","family":"Hollinger","given":"D. Y.","non-dropping-particle":"","parse-names":false,"suffix":""}],"container-title":"Global Change Biology","id":"ITEM-1","issue":"2","issued":{"date-parts":[["2006"]]},"page":"230-239","title":"A distinct seasonal pattern of the ratio of soil respiration to total ecosystem respiration in a spruce-dominated forest","type":"article-journal","volume":"12"},"uris":["http://www.mendeley.com/documents/?uuid=0f164c62-fe04-4ec3-89a6-a8107f41a35b"]}],"mendeley":{"formattedCitation":"&lt;sup&gt;87&lt;/sup&gt;","plainTextFormattedCitation":"87","previouslyFormattedCitation":"&lt;sup&gt;87&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87</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65.22</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34.78</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MF</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{"citationItems":[{"id":"ITEM-1","itemData":{"DOI":"10.1016/j.agrformet.2006.08.012","ISBN":"0168-1923","ISSN":"01681923","abstract":"We combined eddy covariance measurements of CO2 exchange with a suite of ecological methods to construct the carbon balance of a mixed coniferous-deciduous forest in northern Belgium. The CO2 flux measurements were footprint-corrected to eliminate all fluxes originating from outside of the study site, and the ecological measurements were up-scaled by weighting the main vegetation types by their relative contribution to the footprint of the CO2 flux measurements. The footprint-corrected annual net ecosystem exchange (NEE) was much lower than previously published u*-corrected NEE. Annual NEE ranged from -1.1 to 1.1 t(C) ha-1 year-1, and the forest ecosystem was a moderate CO2 sink with a mean annual rate of -0.3 t(C) ha-1 year-1 over the investigated period (1997-2002). In 2001-2002, the mean NEE was -1.0 t(C) ha-1 year-1. However, despite this net CO2 sink, the forest was losing carbon because carbon export via wood harvesting amounted to 1.2 t(C) ha-1 year-1. Also in 2001-2002, gross primary productivity (GPP) calculated from the eddy covariance data was estimated to be 10.4 t(C) ha-1 year-1. Thus, of the photosynthetically absorbed CO2, 90% was offset by respiration by plants and heterotrophs. The net primary production (NPP) in the effectively contributing forest ecosystem amounted to 5.5-5.8 t(C) ha-1 year-1. Therefore, the NPP/GPP ratio was slightly higher than the previously assumed fixed ratio of 0.47. These results highlight the importance of including management-related carbon fluxes and of applying footprint corrections in carbon-balance studies. ?? 2006 Elsevier B.V. All rights reserved.","author":[{"dropping-particle":"","family":"Nagy","given":"Miklos T.","non-dropping-particle":"","parse-names":false,"suffix":""},{"dropping-particle":"","family":"Janssens","given":"Ivan A.","non-dropping-particle":"","parse-names":false,"suffix":""},{"dropping-particle":"","family":"Curiel Yuste","given":"Jorge","non-dropping-particle":"","parse-names":false,"suffix":""},{"dropping-particle":"","family":"Carrara","given":"Arnaud","non-dropping-particle":"","parse-names":false,"suffix":""},{"dropping-particle":"","family":"Ceulemans","given":"Reinhart","non-dropping-particle":"","parse-names":false,"suffix":""}],"container-title":"Agricultural and Forest Meteorology","id":"ITEM-1","issue":"3-4","issued":{"date-parts":[["2006"]]},"page":"344-360","title":"Footprint-adjusted net ecosystem CO2 exchange and carbon balance components of a temperate forest","type":"article-journal","volume":"139"},"uris":["http://www.mendeley.com/documents/?uuid=dbf94b98-fcf5-4fd4-925a-fbb93870d8f7"]}],"mendeley":{"formattedCitation":"&lt;sup&gt;88&lt;/sup&gt;","plainTextFormattedCitation":"88","previouslyFormattedCitation":"&lt;sup&gt;88&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88</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50.96</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49.04</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lang w:eastAsia="ko-KR"/>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{"citationItems":[{"id":"ITEM-1","itemData":{"DOI":"10.1007/s11430-006-8150-4","ISBN":"1006-9313","ISSN":"10069313","abstract":"Two years of eddy covariance measurements of above-and below-canopy carbon fluxes and static opaque chamber and gas chromatography technique measurements of soil respiration for three treatments (bare soil, soil+litterfall, soil+litterfall+seedling) were carried out in a tropical seasonal rain forest. In addition, data of photosynthesis of dominant tree species and seedlings, leaf area index, litter production and decomposing speed, soil moisture, soil temperature and photosynthetic photon flux density within the forest were all measured concurrently. Data from January 2003 to December 2004 are used to present annual variability of carbon flux and relationships between carbon flux and impact factors. The results show that carbon flux of this forest presented unusual tendency of annual variation; above-canopy carbon fluxes were negative in the dry season (November-April) and mainly positive in the rainy season, but overall the forest is a carbon sink. Carbon flux has obviously diurnal variation in this tropical seasonal rain forest. Above-canopy carbon fluxes were negative in the day-time and absolute values were larger in the dry season than that in the rainy season, causing the forest to act as a carbon sink; at night, carbon fluxes were mainly positive, causing the forest to act as a carbon source. Dominant tree species have greater photosynthesis capability than that of seedlings, which have a great effect on above-canopy carbon flux. There was a significant correlation between above-canopy carbon flux and rate of photosynthesis of tree species. There was also a significant correlation between above-canopy carbon flux and rate of photosynthesis of seedlings; however, the below-canopy carbon flux was only significantly correlated with rate of photosynthesis of seedlings during the hot-dry season. Soil respiration of the three treatments displayed a markedly seasonal dynamic; in addition, above-canopy carbon fluxes correlated well with soil respiration, litterfall production, litterfall decomposition rate, precipitation, and soil moisture and temperature. A primary statistical result of this study showed that above-canopy carbon flux in this forest presented carbon source or sink effects in different seasons, and it is a carbon sink at the scale of a year. © Science in China Press 2006.","author":[{"dropping-particle":"","family":"Zhang","given":"Yiping","non-dropping-particle":"","parse-names":false,"suffix":""},{"dropping-particle":"","family":"Sha","given":"Liqing","non-dropping-particle":"","parse-names":false,"suffix":""},{"dropping-particle":"","family":"Yu","given":"Guirui","non-dropping-particle":"","parse-names":false,"suffix":""},{"dropping-particle":"","family":"Song","given":"Qinghai","non-dropping-particle":"","parse-names":false,"suffix":""},{"dropping-particle":"","family":"Tang","given":"Jianwei","non-dropping-particle":"","parse-names":false,"suffix":""},{"dropping-particle":"","family":"Yang","given":"Xiaodong","non-dropping-particle":"","parse-names":false,"suffix":""},{"dropping-particle":"","family":"Wang","given":"Yuesi","non-dropping-particle":"","parse-names":false,"suffix":""},{"dropping-particle":"","family":"Zheng","given":"Zheng","non-dropping-particle":"","parse-names":false,"suffix":""},{"dropping-particle":"","family":"Zhao","given":"Shuangju","non-dropping-particle":"","parse-names":false,"suffix":""},{"dropping-particle":"","family":"Yang","given":"Zhen","non-dropping-particle":"","parse-names":false,"suffix":""},{"dropping-particle":"","family":"Sun","given":"Xiaomin","non-dropping-particle":"","parse-names":false,"suffix":""}],"container-title":"Science in China, Series D: Earth Sciences","id":"ITEM-1","issue":"SUPPL. 2","issued":{"date-parts":[["2006"]]},"page":"150-162","title":"Annual variation of carbon flux and impact factors in the tropical seasonal rain forest of Xishuangbanna, SW China","type":"article-journal","volume":"49"},"uris":["http://www.mendeley.com/documents/?uuid=78795343-1026-49fe-ba8b-f6d150e8e869"]}],"mendeley":{"formattedCitation":"&lt;sup&gt;89&lt;/sup&gt;","plainTextFormattedCitation":"89","previouslyFormattedCitation":"&lt;sup&gt;89&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lang w:eastAsia="ko-KR"/>
              </w:rPr>
              <w:t>89</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63.57</w:t>
            </w:r>
          </w:p>
        </w:tc>
        <w:tc>
          <w:tcPr>
            <w:tcW w:w="1195" w:type="pct"/>
            <w:vAlign w:val="center"/>
          </w:tcPr>
          <w:p w:rsidR="007A1F1E" w:rsidRPr="00C04339" w:rsidRDefault="007A1F1E" w:rsidP="00CA1D74">
            <w:pPr>
              <w:spacing w:after="0"/>
              <w:rPr>
                <w:rFonts w:ascii="Times New Roman" w:hAnsi="Times New Roman" w:cs="Times New Roman"/>
                <w:sz w:val="20"/>
                <w:szCs w:val="20"/>
                <w:lang w:eastAsia="ko-KR"/>
              </w:rPr>
            </w:pPr>
            <w:r w:rsidRPr="00C04339">
              <w:rPr>
                <w:rFonts w:ascii="Times New Roman" w:hAnsi="Times New Roman" w:cs="Times New Roman"/>
                <w:sz w:val="20"/>
                <w:szCs w:val="20"/>
                <w:lang w:eastAsia="ko-KR"/>
              </w:rPr>
              <w:t>36.43</w:t>
            </w:r>
            <w:r w:rsidRPr="00C04339">
              <w:rPr>
                <w:rFonts w:ascii="Times New Roman" w:hAnsi="Times New Roman" w:cs="Times New Roman"/>
                <w:sz w:val="20"/>
                <w:szCs w:val="20"/>
                <w:vertAlign w:val="superscript"/>
                <w:lang w:eastAsia="ko-KR"/>
              </w:rPr>
              <w:t>†</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lang w:eastAsia="ko-KR"/>
              </w:rPr>
              <w:instrText>ADDIN CSL_CITATION {"citationItems":[{"id":"ITEM-1","itemData":{"DOI":"10.1016/j.agrformet.2007.01.011","ISBN":"0168-1923","ISSN":"01681923","abstract":"Continuous half-hourly chamber-measured belowground (Rs) and eddy covariance (EC)-measured total ecosystem (Re) respiration in a 56-year-old Pacific west coast Douglas-fir stand from 2003 to 2005 were analyzed to study their seasonal and interannual variability. Seasonal variation in both Rs and Re was better predicted by soil temperature at the 5 cm depth than at any other depth and air temperature. Re was more responsive than Rs to changes in temperature and soil water content. While nighttime (Rsn) and daytime (Rsd) soil respiration showed no difference in their response to soil temperature, daytime ecosystem respiration (Red) was less responsive than its nighttime counterpart (Ren) to changes in soil temperature. Half-hourly Red was almost always smaller than Ren possibly due to photoinhibition while daily total Red was higher than daily total Ren during summer and spring months but smaller in winter and autumn months with the latter due to fewer daylight hours. A distinct seasonal pattern in the Rs to Re ratio was observed. The 3-year mean seasonal Rs/Re was at its minimum of 0.52 in spring followed by 0.63 in summer, 0.81 in autumn and a maximum of 0.86 in winter. Both daily total and half-hourly Rsd/Red were larger than Rsn/Ren. It appears that the different responses of Rs and Re to environmental variables arise as a result of seasonal variations in photosynthesis, mobilization and use of stored carbohydrates, and differences in the phenology of aboveground and belowground plant tissues. On an annual basis, Rs accounted for 62% of Re with the latter accounting for 86% of the carbon (C) assimilated in annual photosynthesis or gross primary productivity (GPP), leaving the net C sequestration efficiency (1 - Re/GPP) at 14%. In the relatively dry year of 2003, both Rs and Re as well as GPP were the lowest but with the highest net ecosystem productivity (NEP) of the 3 years. The relatively wetter growing season soil moisture regime in 2005 resulted in the highest Re and GPP. Partitioning of Rs into its autotrophic and heterotrophic components indicated that 54% of GPP was respired back to the atmosphere as autotrophic respiration and an additional 32% was lost in the decomposition of litterfall and soil organic matter. The mean annual estimate of net primary productivity (NPP) at 843 g C m-2 accounted for 47% of the mean annual GPP of 1815 g C m-2. ?? 2007 Elsevier B.V. All rights reserved.","author":[{"dropping-particle":"","family":"Jassal","given":"Rachhpal S.","non-dropping-particle":"","parse-names":false,"suffix":""},{"dropping-particle":"","family":"Black","given":"T. Andrew","non-dropping-particle":"","parse-names":false,"suffix":""},{"dropping-particle":"","family":"Cai","given":"Tiebo","non-dropping-particle":"","parse-names":false,"suffix":""},{"dropping-particle":"","family":"Morgenstern","given":"Kai","non-dropping-particle":"","parse-names":false,"suffix":""},{"dropping-particle":"","family":"Li","given":"Zhong","non-dropping-particle":"","parse-names":false,"suffix":""},{"dropping-particle":"","family":"Gaumont-Guay","given":"David","non-dropping-particle":"","parse-names":false,"suffix":""},{"dropping-particle":"","family":"Nesic","given":"Zoran","non-dropping-particle":"","parse-names":false,"suffix":""}],"container-title":"Agricultural and Forest Meteorology","id":"ITEM-1","issue":"1-2","issued":{"date-parts":[["2007"]]},"page":"44-57","title":"Components of ecosystem respiration and an estimate of net primary productivity of an intermediate-aged Douglas-fir stand","type":"article-journal","volume":"144"},"uris":["http://www.mendeley.com/documents/?uuid=8fc74271-f941-419f-9043-b30fb19728e8"]}],"mendeley":{"formattedCitation":"&lt;sup&gt;90&lt;/sup&gt;","plainTextFormattedCitation":"90","previouslyFormattedCitation":"&lt;sup&gt;90&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90</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63.29</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36.71</w:t>
            </w:r>
            <w:r w:rsidRPr="00C04339">
              <w:rPr>
                <w:rFonts w:ascii="Times New Roman" w:hAnsi="Times New Roman" w:cs="Times New Roman"/>
                <w:sz w:val="20"/>
                <w:szCs w:val="20"/>
                <w:vertAlign w:val="superscript"/>
              </w:rPr>
              <w:t>†</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lang w:eastAsia="ko-KR"/>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{"citationItems":[{"id":"ITEM-1","itemData":{"DOI":"10.1093/aob/mcl266","ISBN":"0305-7364 (Print)","ISSN":"03057364","PMID":"17218344","abstract":"BACKGROUND AND AIMS: Distinguishing between, and quantifying, the different components of ecosystem C fluxes is critical in predicting the responses of ecosystem C cycling to climate change. The aims of this study were to quantify the photosynthetic and respiratory fluxes of a 50-year-old Scots pine (Pinus sylvestris) ecosystem, and to distinguish respiration of branches with needles from that of stems, and that of soil. METHODS: The CO2 flux of the ecosystem was continuously measured using the eddy covariance (EC) method, and its components (respiration and photosynthesis of a branch with needles, stem and soil surface) were measured with an automated chamber system, from 2001 to 2004. KEY RESULTS: All values below are chamber based. The average temperature coefficient (Q10) of respiration was 2.7, 2.2 and 4.0, respectively, for branch (Rbran), stem (Rstem) and the soil surface (Rsoil). Respiration at a reference temperature of 15 degrees C (R15) was 1.27, 0.49 and 4.02 micromol CO2 m(-2) ground s(-1) for the three components, respectively. Over 4 years, the annual Rbran, Rstem and Rsoil ranged from 196 to 256, 56 to 83 and 439 to 598 g C m(-2) ground year(-1), respectively, with a 4-year average of 227, 72 and 507 g C m(-2) ground year(-1). Annual ecosystem respiration (Reco) was 731, 783, 909 and 751 g C m(-2) ground year(-1) in years 2001-2004, respectively, gross primary production (GPP) was 922, 1030, 1138 and 1001 g C m(-2) ground year(-1), and net ecosystem production (NEP) was 191, 247, 229 and 251 g C m(-2) ground year(-1). The average contribution of Rbran, Rstem and Rsoil to Reco was 29, 9 and 62 %, respectively. Overstorey photosynthesis accounted for 96 % of GPP. The average Reco/GPP ratio was 0.78. Net primary production (NPP) in the 4 years was 469, 581, 600 and 551 g C m(-2) year(-1), respectively, with the NPP/GPP ratio 0.54 averaged over the years. CONCLUSIONS: Respiration from the soil is the dominant component of ecosystem respiration. Differences between years in Reco were due to differences in temperature during the growing season. Rsoil was more sensitive to temperature than Rbran and Rstem, and differences in Rsoil were responsible for the differences in Reco between years.","author":[{"dropping-particle":"","family":"Zha","given":"Tianshan","non-dropping-particle":"","parse-names":false,"suffix":""},{"dropping-particle":"","family":"Xing","given":"Zisheng","non-dropping-particle":"","parse-names":false,"suffix":""},{"dropping-particle":"","family":"Wang","given":"Kai Yun","non-dropping-particle":"","parse-names":false,"suffix":""},{"dropping-particle":"","family":"Kellomaki","given":"Seppo","non-dropping-particle":"","parse-names":false,"suffix":""},{"dropping-particle":"","family":"Barr","given":"Alan G.","non-dropping-particle":"","parse-names":false,"suffix":""}],"container-title":"Annals of Botany","id":"ITEM-1","issue":"2","issued":{"date-parts":[["2007"]]},"page":"345-353","title":"Total and component carbon fluxes of a scots pine ecosystem from chamber measurements and eddy covariance","type":"article-journal","volume":"99"},"uris":["http://www.mendeley.com/documents/?uuid=50705a24-5ebb-4f76-83bb-c769df5167b9"]}],"mendeley":{"formattedCitation":"&lt;sup&gt;91&lt;/sup&gt;","plainTextFormattedCitation":"91","previouslyFormattedCitation":"&lt;sup&gt;91&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lang w:eastAsia="ko-KR"/>
              </w:rPr>
              <w:t>91</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64.43</w:t>
            </w:r>
          </w:p>
        </w:tc>
        <w:tc>
          <w:tcPr>
            <w:tcW w:w="1195" w:type="pct"/>
            <w:vAlign w:val="center"/>
          </w:tcPr>
          <w:p w:rsidR="007A1F1E" w:rsidRPr="00C04339" w:rsidRDefault="007A1F1E" w:rsidP="00CA1D74">
            <w:pPr>
              <w:spacing w:after="0"/>
              <w:rPr>
                <w:rFonts w:ascii="Times New Roman" w:hAnsi="Times New Roman" w:cs="Times New Roman"/>
                <w:sz w:val="20"/>
                <w:szCs w:val="20"/>
                <w:lang w:eastAsia="ko-KR"/>
              </w:rPr>
            </w:pPr>
            <w:r w:rsidRPr="00C04339">
              <w:rPr>
                <w:rFonts w:ascii="Times New Roman" w:hAnsi="Times New Roman" w:cs="Times New Roman"/>
                <w:sz w:val="20"/>
                <w:szCs w:val="20"/>
                <w:lang w:eastAsia="ko-KR"/>
              </w:rPr>
              <w:t>35.57</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lang w:eastAsia="ko-KR"/>
              </w:rPr>
              <w:instrText>ADDIN CSL_CITATION {"citationItems":[{"id":"ITEM-1","itemData":{"DOI":"10.1016/j.agrformet.2008.10.002","ISBN":"0168-1923","ISSN":"01681923","abstract":"Net ecosystem exchange of carbon (FNEE) was estimated for a temperate broadleaf, evergreen eucalypt forest ecosystem at Tumbarumba in south-eastern Australia to investigate the processes controlling forest carbon sinks and their response to climate. Measurements at a range of temporal and spatial scales were used to make three different estimates of FNEE based on: (1) the difference between fluxes of carbon input by photosynthesis and output by autotrophic plus heterotrophic respiration, (2) changes over time in the carbon pools in the above- and below-ground biomass, soil and litter, and (3) micrometeorological flux measurements that provide a continuous estimate of the net exchange. A rigorous comparison of aggregated component fluxes and the net eddy fluxes within a flux tower source area was achieved based on an inventory of the site and a detailed sampling strategy. Measurements replicated in space and time provided mean values, confidence limits and patterns of variation of carbon pools and fluxes that allowed comparisons within known limits of uncertainty. As a result of comparisons between nighttime eddy flux and chamber measurements of respiration, a revised micrometeorological method was developed for estimating nighttime carbon flux using flux tower measurements. Uncertainty in the final estimate of FNEE was reduced through mutual constraints of each of these measurement approaches. FNEE for the period October 2001-September 2002, with average rainfall, was an uptake of 6.7 (5.1-8.3) tC ha-1 yr-1 estimated from component fluxes, and 5.4 (3.0-7.5) tC ha-1 yr-1 estimated from the revised eddy flux method. Biomass increment was 4.5 (3.7-5.4) tC ha-1 yr-1 and the remaining 0.9-2.2 tC ha-1 yr-1 could represent a carbon sink in the soil and litter pools or lie within the confidence limits of the measured fluxes. FNEE was reduced to -0.1 to 2.4 tC ha-1 yr-1 during a period of drought and insect disturbance in October 2002-September 2003, with biomass increment being the main component reduced. The forest is a large carbon sink compared with other forest ecosystems, but this is subject to high-annual variability in response to climate variability and disturbance. ?? 2008 Elsevier B.V. All rights reserved.","author":[{"dropping-particle":"","family":"Keith","given":"H.","non-dropping-particle":"","parse-names":false,"suffix":""},{"dropping-particle":"","family":"Leuning","given":"R.","non-dropping-particle":"","parse-names":false,"suffix":""},{"dropping-particle":"","family":"Jacobsen","given":"K. L.","non-dropping-particle":"","parse-names":false,"suffix":""},{"dropping-particle":"","family":"Cleugh","given":"H. A.","non-dropping-particle":"","parse-names":false,"suffix":""},{"dropping-particle":"","family":"Gorsel","given":"E.","non-dropping-particle":"van","parse-names":false,"suffix":""},{"dropping-particle":"","family":"Raison","given":"R. J.","non-dropping-particle":"","parse-names":false,"suffix":""},{"dropping-particle":"","family":"Medlyn","given":"B. E.","non-dropping-particle":"","parse-names":false,"suffix":""},{"dropping-particle":"","family":"Winters","given":"A.","non-dropping-particle":"","parse-names":false,"suffix":""},{"dropping-particle":"","family":"Keitel","given":"C.","non-dropping-particle":"","parse-names":false,"suffix":""}],"container-title":"Agricultural and Forest Meteorology","id":"ITEM-1","issue":"3-4","issued":{"date-parts":[["2009"]]},"page":"535-558","title":"Multiple measurements constrain estimates of net carbon exchange by a Eucalyptus forest","type":"article-journal","volume":"149"},"uris":["http://www.mendeley.com/documents/?uuid=024214b9-5c34-4271-b881-d00294a7f195"]}],"mendeley":{"formattedCitation":"&lt;sup&gt;92&lt;/sup&gt;","plainTextFormattedCitation":"92","previouslyFormattedCitation":"&lt;sup&gt;92&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92</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53.53</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46.47</w:t>
            </w:r>
            <w:r w:rsidRPr="00C04339">
              <w:rPr>
                <w:rFonts w:ascii="Times New Roman" w:hAnsi="Times New Roman" w:cs="Times New Roman"/>
                <w:sz w:val="20"/>
                <w:szCs w:val="20"/>
                <w:vertAlign w:val="superscript"/>
              </w:rPr>
              <w:t>†</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{"citationItems":[{"id":"ITEM-1","itemData":{"ISBN":"1239-6095","ISSN":"12396095","abstract":"We studied CO2 fl uxes derived from eddy covariance (EC), modelled with a stand photo- synthesis model, and upscaled from continuous measurements with chambers in a Scots pine stand. The annual photosynthesis (GPPEC ), ecosystem respiration (Re,EC ) and net CO2 exchange (NEEEC ) derived from EC were correlated with each other. Soil CO2 effl ux domi- nated Re for the whole year, most clearly in winter. The relative contributions of the above- ground respiration components were largest in spring and early summer. The respiration components generally followed the seasonal patterns of temperature although temperature- normalised respiration was higher in the growing season than in winter. The respiration components showed parallel decline during drought. Interannual variability in the annual chamber-based CO2 budgets was twice as large as in the EC-based fl uxes, the uncertainty in the chamber fl uxes was also larger. Using different environmental drivers for estimating Re from NEEEC affected the annual Re,EC and GPPEC ±4%.","author":[{"dropping-particle":"","family":"Kolari","given":"Pasi","non-dropping-particle":"","parse-names":false,"suffix":""},{"dropping-particle":"","family":"Kulmala","given":"Liisa","non-dropping-particle":"","parse-names":false,"suffix":""},{"dropping-particle":"","family":"Pumpanen","given":"Jukka","non-dropping-particle":"","parse-names":false,"suffix":""},{"dropping-particle":"","family":"Launiainen","given":"Samuli","non-dropping-particle":"","parse-names":false,"suffix":""},{"dropping-particle":"","family":"Ilvesniemi","given":"Hannu","non-dropping-particle":"","parse-names":false,"suffix":""},{"dropping-particle":"","family":"Hari","given":"Pertti","non-dropping-particle":"","parse-names":false,"suffix":""},{"dropping-particle":"","family":"Nikinmaa","given":"Eero","non-dropping-particle":"","parse-names":false,"suffix":""}],"container-title":"Boreal environment research","id":"ITEM-1","issue":"August","issued":{"date-parts":[["2009"]]},"page":"761-783","title":"CO 2 exchange and component CO 2 fl uxes of a boreal Scots pine forest","type":"article-journal","volume":"14"},"uris":["http://www.mendeley.com/documents/?uuid=8c428864-1070-499c-a0bb-73410e523377"]}],"mendeley":{"formattedCitation":"&lt;sup&gt;93&lt;/sup&gt;","plainTextFormattedCitation":"93","previouslyFormattedCitation":"&lt;sup&gt;93&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93</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71.72</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28.28</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{"citationItems":[{"id":"ITEM-1","itemData":{"DOI":"10.1111/j.1365-2486.2008.01780.x","ISBN":"1354-1013","ISSN":"13541013","abstract":"The allocation and cycling of carbon (C) within forests is an important component of the biospheric C cycle, but is particularly understudied within tropical forests. We synthesise reported and unpublished results from three lowland rainforest sites in Amazonia (in the regions of Manaus, Tapajo's and Caxiuana~), all major sites of the Large-Scale Biosphere- Atmosphere Programme (LBA). We attempt a comprehensive synthesis of the C stocks, nutrient status and, particularly, the allocation and internal C dynamics of all three sites. The calculated net primary productivities (NPP) are 10.1 1.4MgCha1 yr1 (Manaus), 14.4 1.3MgCha1 yr1 (Tapajo's) and 10.0 1.2MgCha1 yr1 (Caxiuana~). All errors bars report standard errors. Soil and leaf nutrient analyses indicate that Tapajo's has significantly more plant-available phosphorus and calcium. Autotrophic respiration at all three sites (14.9-21.4MgCha yr1) is more challenging to measure, with the largest component and greatest source of uncertainty being leaf dark respiration. Comparison of measured soil respiration with that predicted from C cycling measurements provides an independent constraint. It shows general good agreement at all three sites, with perhaps some evidence for measured soil respiration being less than expected. Twenty to thirty percent of fixed C is allocated belowground. Comparison of gross primary productivity (GPP), derived from ecosystem flux measurements with that derived from component studies (NPP plus autotrophic respiration) provides an additional crosscheck. The two approaches are in good agreement, giving increased confidence in both approaches to estimating GPP. The ecosystem carbon-use efficiency (CUEs), the ratio of NPP to GPP, is similar at Manaus (0.34 0.10) and Caxiuana~ (0.32 0.07), butmay be higher at Tapajo's (0.49 0.16), although the difference is not significant. Old growth or infertile tropical forests may have low CUE compared with recently disturbed and/or fertile forests","author":[{"dropping-particle":"","family":"Malhi","given":"Yadvinder","non-dropping-particle":"","parse-names":false,"suffix":""},{"dropping-particle":"","family":"Aragao","given":"Luiz Eduardo O C","non-dropping-particle":"","parse-names":false,"suffix":""},{"dropping-particle":"","family":"Metcalfe","given":"Daniel B.","non-dropping-particle":"","parse-names":false,"suffix":""},{"dropping-particle":"","family":"Paiva","given":"Romilda","non-dropping-particle":"","parse-names":false,"suffix":""},{"dropping-particle":"","family":"Quesada","given":"Carlos A.","non-dropping-particle":"","parse-names":false,"suffix":""},{"dropping-particle":"","family":"Almeida","given":"Samuel","non-dropping-particle":"","parse-names":false,"suffix":""},{"dropping-particle":"","family":"Anderson","given":"Liana","non-dropping-particle":"","parse-names":false,"suffix":""},{"dropping-particle":"","family":"Brando","given":"Paulo","non-dropping-particle":"","parse-names":false,"suffix":""},{"dropping-particle":"","family":"Chambers","given":"Jeffrey Q.","non-dropping-particle":"","parse-names":false,"suffix":""},{"dropping-particle":"","family":"Costa","given":"Antonio C L","non-dropping-particle":"da","parse-names":false,"suffix":""},{"dropping-particle":"","family":"Hutyra","given":"Lucy R.","non-dropping-particle":"","parse-names":false,"suffix":""},{"dropping-particle":"","family":"Oliveira","given":"Paulo","non-dropping-particle":"","parse-names":false,"suffix":""},{"dropping-particle":"","family":"Pati??o","given":"Sandra","non-dropping-particle":"","parse-names":false,"suffix":""},{"dropping-particle":"","family":"Pyle","given":"Elizabeth H.","non-dropping-particle":"","parse-names":false,"suffix":""},{"dropping-particle":"","family":"Robertson","given":"Amanda L.","non-dropping-particle":"","parse-names":false,"suffix":""},{"dropping-particle":"","family":"Teixeira","given":"Lilliane M.","non-dropping-particle":"","parse-names":false,"suffix":""}],"container-title":"Global Change Biology","id":"ITEM-1","issue":"5","issued":{"date-parts":[["2009"]]},"page":"1255-1274","title":"Comprehensive assessment of carbon productivity, allocation and storage in three Amazonian forests","type":"article-journal","volume":"15"},"uris":["http://www.mendeley.com/documents/?uuid=0ae4db6b-2a51-45a3-8c73-bffca18d3774"]}],"mendeley":{"formattedCitation":"&lt;sup&gt;94&lt;/sup&gt;","plainTextFormattedCitation":"94","previouslyFormattedCitation":"&lt;sup&gt;94&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94</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50.01</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49.99</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{"citationItems":[{"id":"ITEM-1","itemData":{"DOI":"10.1093/treephys/tpp008","ISBN":"0829-318X","ISSN":"0829318X","PMID":"19324703","abstract":"We estimated component and whole-ecosystem CO(2) efflux (R(ECO)) in a Pinus canariensis Chr. Sm. ex DC stand in Tenerife, Canary Islands, an ecotone with strong seasonal changes in soil water availability. From November 2006 to February 2008, we measured foliage, stem and soil CO(2) efflux by chamber techniques. Site-specific CO(2) efflux models obtained from these chamber measurements were then combined with half-hourly measurements of canopy, stem and soil temperature as well as soil water potential, leaf and stem surface area data for scaling up component-specific CO(2) efflux to R(ECO). Integrated over an entire year, R(ECO) was 938 g of C m(-2) in 2007 and comprised the following component fluxes: 77% from soil, 11% from stems and 12% from foliage. Whole-ecosystem CO(2) efflux varied markedly throughout the year. During the cold and wet season, R(ECO) generally followed the seasonal trends in temperature, and during the warm and dry summer, however, R(ECO) was significantly reduced because of limited soil water availability in the main rooting horizon.","author":[{"dropping-particle":"","family":"Wieser","given":"Gerhard","non-dropping-particle":"","parse-names":false,"suffix":""},{"dropping-particle":"","family":"Gruber","given":"Andreas","non-dropping-particle":"","parse-names":false,"suffix":""},{"dropping-particle":"","family":"Bahn","given":"Michael","non-dropping-particle":"","parse-names":false,"suffix":""},{"dropping-particle":"","family":"Catal","given":"Enrique","non-dropping-particle":"","parse-names":false,"suffix":""},{"dropping-particle":"","family":"Carrillo","given":"Estefana","non-dropping-particle":"","parse-names":false,"suffix":""},{"dropping-particle":"","family":"Jimnez","given":"Maria Soledad","non-dropping-particle":"","parse-names":false,"suffix":""},{"dropping-particle":"","family":"Morales","given":"Domingo","non-dropping-particle":"","parse-names":false,"suffix":""}],"container-title":"Tree Physiology","id":"ITEM-1","issue":"3","issued":{"date-parts":[["2009"]]},"page":"457-466","title":"Respiratory fluxes in a Canary Islands pine forest","type":"article-journal","volume":"29"},"uris":["http://www.mendeley.com/documents/?uuid=44db8dec-1a5b-4b60-be61-05def8966b72"]}],"mendeley":{"formattedCitation":"&lt;sup&gt;95&lt;/sup&gt;","plainTextFormattedCitation":"95","previouslyFormattedCitation":"&lt;sup&gt;95&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95</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63.79</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36.21</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GRA</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{"citationItems":[{"id":"ITEM-1","itemData":{"DOI":"10.1016/j.soilbio.2008.12.026","ISBN":"0038-0717","ISSN":"00380717","abstract":"The partitioning of ecosystem respiration (ER) into plant respiration (PR), aboveground-part respiration (AGR), root respiration (RR), and microbial respiration (MR) components is crucial for understanding the responses of carbon cycling in terrestrial ecosystems to climate change. Here, we present the ER-PB/AGB regression method, which is a modification of the SR-BGB method (PB, plant biomass; AGB, aboveground biomass; SR, soil respiration; BGB, belowground biomass) and is based on the assumption of a linear relationship between biomass and respiration rate for the partitioning of ER into PR, AGR, RR, and MR. Diurnal measurements of CO2 flux and biomass analysis were conducted in three Kobresia (Kobresia pygmaea, Kobresia humilis, and Kobresia tibetica) meadows on the Qinghai-Tibetan Plateau. We found significant linear relationships between ER and PB/AGB in the three meadows. However, the relationships between measured SR and BGB were either not significant or lower than those between ER and PB/AGB. The relative contributions of respiration components (AGR, RR, MR) to ER decreased consistently in the order AGR &gt; MR &gt; RR in the three Kobresia meadows. The contributions of RR and MR to SR calculated by the proposed ER-PB/AGB method differed widely among the three meadows and were consistently higher (RR) and lower (MR) than those by the SR-BGB method in all three meadows. Compared with the SR-BGB technique, our ER-PB/AGB regression method proved capable of determining more accurately the temporal changes in a larger number of respiration components. ?? 2008 Elsevier Ltd. All rights reserved.","author":[{"dropping-particle":"","family":"Zhang","given":"Pengcheng","non-dropping-particle":"","parse-names":false,"suffix":""},{"dropping-particle":"","family":"Tang","given":"Yanhong","non-dropping-particle":"","parse-names":false,"suffix":""},{"dropping-particle":"","family":"Hirota","given":"Mitsuru","non-dropping-particle":"","parse-names":false,"suffix":""},{"dropping-particle":"","family":"Yamamoto","given":"Akinori","non-dropping-particle":"","parse-names":false,"suffix":""},{"dropping-particle":"","family":"Mariko","given":"Shigeru","non-dropping-particle":"","parse-names":false,"suffix":""}],"container-title":"Soil Biology and Biochemistry","id":"ITEM-1","issue":"4","issued":{"date-parts":[["2009"]]},"page":"663-670","publisher":"Elsevier Ltd","title":"Use of a regression method to partition sources of ecosystem respiration in an alpine meadow","type":"article-journal","volume":"41"},"uris":["http://www.mendeley.com/documents/?uuid=1ee54b27-8cc2-4548-9d5b-9e8695328a2a"]}],"mendeley":{"formattedCitation":"&lt;sup&gt;96&lt;/sup&gt;","plainTextFormattedCitation":"96","previouslyFormattedCitation":"&lt;sup&gt;96&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96</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65.45</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34.55</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{"citationItems":[{"id":"ITEM-1","itemData":{"DOI":"10.1093/treephys/tpq002","ISSN":"0829318X","PMID":"20215120","abstract":"We measured respiratory fluxes of carbon dioxide by aboveground tree components and soil respiration with chambers in 2005 and scaled up these measurements over space and time to estimate annual ecosystem respiration (R(e)) at a mature black spruce (Picea mariana (Mill.) B.S.P.) ecosystem in Quebec, Canada. We estimated periodic annual net primary production (NPP) for this ecosystem also. R(e) was estimated at 10.32 Mg C ha(-)(1) year(-)(1); heterotrophic respiration (R(h)) accounted for 52% of R(e) and autotrophic respiration (R(a)) accounted for the remainder. We estimated NPP at 3.02 Mg C ha(-1) year(-1), including production of bryophyte biomass but not including shrub NPP. We used these estimates of carbon fluxes to calculate a carbon use efficiency [CUE = NPP/(NPP + R(a))] of 0.38. This estimate of CUE is similar to those reported for other boreal forest ecosystems and it is lower than the value frequently used in global studies. Based on the estimate of R(h) being greater than the estimate of NPP, the ecosystem was determined to emit approximately 2.38 Mg C ha(-1) year(-1) to the atmosphere in 2005. Estimates of gross primary production (GPP = NPP + R(a)) and R(e) differed substantially from estimates of these fluxes derived from eddy covariance measurements during 2005 at this site. The ecological estimates of GPP and R(e) were substantially greater than those estimated for eddy covariance measurements. Applying a correction for lack of energy balance closure to eddy covariance estimates reduces differences with ecological estimates. We reviewed possible sources of systematic error in ecological estimates and discuss other possible explanations for these discrepancies.","author":[{"dropping-particle":"","family":"Hermle","given":"Sandra","non-dropping-particle":"","parse-names":false,"suffix":""},{"dropping-particle":"","family":"Lavigne","given":"Michael B.","non-dropping-particle":"","parse-names":false,"suffix":""},{"dropping-particle":"","family":"Bernier","given":"Pierre Y.","non-dropping-particle":"","parse-names":false,"suffix":""},{"dropping-particle":"","family":"Bergeron","given":"Onil","non-dropping-particle":"","parse-names":false,"suffix":""},{"dropping-particle":"","family":"Paré","given":"David","non-dropping-particle":"","parse-names":false,"suffix":""}],"container-title":"Tree Physiology","id":"ITEM-1","issue":"4","issued":{"date-parts":[["2010"]]},"page":"527-540","title":"Component respiration, ecosystem respiration and net primary production of a mature black spruce forest in northern Quebec","type":"article-journal","volume":"30"},"uris":["http://www.mendeley.com/documents/?uuid=fdc138e9-7530-48d4-a07c-730ef870fad4"]}],"mendeley":{"formattedCitation":"&lt;sup&gt;97&lt;/sup&gt;","plainTextFormattedCitation":"97","previouslyFormattedCitation":"&lt;sup&gt;97&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97</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57.27</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42.73</w:t>
            </w:r>
            <w:r w:rsidRPr="00C04339">
              <w:rPr>
                <w:rFonts w:ascii="Times New Roman" w:hAnsi="Times New Roman" w:cs="Times New Roman"/>
                <w:sz w:val="20"/>
                <w:szCs w:val="20"/>
                <w:vertAlign w:val="superscript"/>
              </w:rPr>
              <w:t>†</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{"citationItems":[{"id":"ITEM-1","itemData":{"DOI":"10.1016/j.foreco.2010.01.013","ISBN":"0378-1127","ISSN":"03781127","abstract":"Wood production varies substantially with resource availability, and the variation in wood production can result from several mechanisms: increased photosynthesis, and changes in partitioning of photosynthesis to wood production, belowground flux, foliage production or respiration. An understanding of the mechanistic basis for patterns in wood production within a stand and across landscapes requires a complete annual carbon budget. We measured annual carbon flows to wood production, foliage production and total belowground carbon flux (the sum of root production, root respiration, and mycorrhizal production and respiration) from ages three to five years in clonal Eucalyptus plantations at four sites in Brazil to test if fertility, water availability and stand structure changed wood production and by what mechanism. We also quantified the patterns in light interception and the efficiency of light use to provide additional mechanistic insights into growth responses and to determine if light-use efficiency was related to changes in flux and partitioning. The routine level of forest fertilization at these four sites was high enough that further increases in nutrient supply did not increase wood growth. Irrigation increased wood net primary productivity (age three to five) from 1.45 to 1.84 kg m-2 year-1 of C (27%), because of increases in light interception (5%), photosynthetic efficiency (from 0.028 to 0.031 mol C/mol photons absorbed, 11%), gross primary productivity (from 3.62 to 4.28 m-2 year-1 of C, 18%), and partitioning to wood (from 0.397 to 0.430 of photosynthesis, 8%). These changes increased light-use efficiency by 20%. Annual flux belowground varied among sites from 0.43 to 1.0 m-2 year-1 of C but did not vary with water availability. Across the four sites for the irrigated and unirrigated treatments, light-use efficiency was positively correlated with gross primary productivity and partitioning to wood production. Increasing heterogeneity of stand structure (resulting from staggered timing of planting within plots) led to a 14% loss in wood biomass relative to uniform stand structure at age six. Light-use efficiency, gross primary productivity, and wood net primary productivity were lower, but not significantly so, in heterogeneous compared to uniform stands.","author":[{"dropping-particle":"","family":"Ryan","given":"Michael G.","non-dropping-particle":"","parse-names":false,"suffix":""},{"dropping-particle":"","family":"Stape","given":"Jose Luiz","non-dropping-particle":"","parse-names":false,"suffix":""},{"dropping-particle":"","family":"Binkley","given":"Dan","non-dropping-particle":"","parse-names":false,"suffix":""},{"dropping-particle":"","family":"Fonseca","given":"Sebastiao","non-dropping-particle":"","parse-names":false,"suffix":""},{"dropping-particle":"","family":"Loos","given":"Rodolfo A.","non-dropping-particle":"","parse-names":false,"suffix":""},{"dropping-particle":"","family":"Takahashi","given":"Ernesto N.","non-dropping-particle":"","parse-names":false,"suffix":""},{"dropping-particle":"","family":"Silva","given":"Claudio R.","non-dropping-particle":"","parse-names":false,"suffix":""},{"dropping-particle":"","family":"Silva","given":"Sergio R.","non-dropping-particle":"","parse-names":false,"suffix":""},{"dropping-particle":"","family":"Hakamada","given":"Rodrigo E.","non-dropping-particle":"","parse-names":false,"suffix":""},{"dropping-particle":"","family":"Ferreira","given":"Jose Mario","non-dropping-particle":"","parse-names":false,"suffix":""},{"dropping-particle":"","family":"Lima","given":"Augusto M N","non-dropping-particle":"","parse-names":false,"suffix":""},{"dropping-particle":"","family":"Gava","given":"Jose Luiz","non-dropping-particle":"","parse-names":false,"suffix":""},{"dropping-particle":"","family":"Leite","given":"Fernando P.","non-dropping-particle":"","parse-names":false,"suffix":""},{"dropping-particle":"","family":"Andrade","given":"Helder B.","non-dropping-particle":"","parse-names":false,"suffix":""},{"dropping-particle":"","family":"Alves","given":"Jacyr M.","non-dropping-particle":"","parse-names":false,"suffix":""},{"dropping-particle":"","family":"Silva","given":"Gualter G C","non-dropping-particle":"","parse-names":false,"suffix":""}],"container-title":"Forest Ecology and Management","id":"ITEM-1","issue":"9","issued":{"date-parts":[["2010"]]},"page":"1695-1703","publisher":"Elsevier B.V.","title":"Factors controlling Eucalyptus productivity: How water availability and stand structure alter production and carbon allocation","type":"article-journal","volume":"259"},"uris":["http://www.mendeley.com/documents/?uuid=899f3aee-413f-48ae-a380-bd279744d9e9"]}],"mendeley":{"formattedCitation":"&lt;sup&gt;98&lt;/sup&gt;","plainTextFormattedCitation":"98","previouslyFormattedCitation":"&lt;sup&gt;98&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98</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74.94</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25.06</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{"citationItems":[{"id":"ITEM-1","itemData":{"DOI":"10.1029/2009JD012913","ISBN":"0148-0227","ISSN":"01480227","abstract":"The role of primary tropical rain forests in the global carbon cycle is under active debate. By combining long-term forest inventory data with physiological measurement data in a 1 ha permanent ecological research plot beneath an eddy covariance flux tower in a primary tropical seasonal rain forest, the ecosystem carbon balance was investigated and a detailed site-specific carbon budget was established. The studied ecosystem was a carbon sink as determined by both eddy covariance (1.19 Mg C ha(-1) yr(-1)) and biometric methods (3.59 Mg C ha(-1) yr(-1)). Biometric-and eddy covariance-based net ecosystem production showed no convergence in our investigation period. The large biomass increment, caused by the rapid annual growth rate of large trees, primarily accounted for the large ecosystem carbon sink derived from the biometric method. High leaf respiration in relation to carbon allocation and low ecosystem carbon use efficiency (0.34) were observed at our site.","author":[{"dropping-particle":"","family":"Tan","given":"Zhenghong","non-dropping-particle":"","parse-names":false,"suffix":""},{"dropping-particle":"","family":"Zhang","given":"Yiping","non-dropping-particle":"","parse-names":false,"suffix":""},{"dropping-particle":"","family":"Yu","given":"Guirui","non-dropping-particle":"","parse-names":false,"suffix":""},{"dropping-particle":"","family":"Sha","given":"Liqing","non-dropping-particle":"","parse-names":false,"suffix":""},{"dropping-particle":"","family":"Tang","given":"Jianwei","non-dropping-particle":"","parse-names":false,"suffix":""},{"dropping-particle":"","family":"Deng","given":"Xiaobao","non-dropping-particle":"","parse-names":false,"suffix":""},{"dropping-particle":"","family":"Song","given":"Qinghai","non-dropping-particle":"","parse-names":false,"suffix":""}],"container-title":"Journal of Geophysical Research Atmospheres","id":"ITEM-1","issue":"13","issued":{"date-parts":[["2010"]]},"page":"1-17","title":"Carbon balance of a primary tropical seasonal rain forest","type":"article-journal","volume":"115"},"uris":["http://www.mendeley.com/documents/?uuid=9732d06c-1bd8-4d36-98e4-39c7e9358eee"]}],"mendeley":{"formattedCitation":"&lt;sup&gt;99&lt;/sup&gt;","plainTextFormattedCitation":"99","previouslyFormattedCitation":"&lt;sup&gt;99&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99</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76.45</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23.55</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CRO</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{"citationItems":[{"id":"ITEM-1","itemData":{"DOI":"10.1016/j.agee.2010.06.008","ISBN":"0167-8809","ISSN":"01678809","abstract":"A study was carried out to quantify the carbon budget of a maize (Zea mays L.) crop followed by a rye cover crop in the Netherlands, and to determine the importance of the phenological phases and the fallow phase when modelling the carbon budget. Measurements were made of carbon fluxes, soil respiration, biomass and Plant Area Index (PAI). On the basis of PAI the annual cycle was subdivided into 5 phases: juvenile-vegetative, adult-vegetative, reproductive, senescence and fallow. To model the annual carbon budget, it should be sufficient to assess the light response in the juvenile-vegetative phase, the growing season and the fallow phase, combined with the length of these phases and the PAI development. We conclude that emphasis should be put on determining off-season fluxes while the growing season can be estimated from radiation only. During the cultivation period (from sowing to harvest) 5.97tCha-1 was sequestered by the maize crop. The amount of carbon exported from the field was 7.5tCha-1, and the estimated amount of carbon imported by organic fertilizer was 0.51tCha-1, resulting in a carbon loss of 1.02tCha-1 from the soil. The fallow phase, with a rye cover crop at the field, decreased the amount of carbon fixed in the cultivation period by 2.65tCha-1 (44% reduction). To enable determination of the carbon sequestration or emission of croplands, farmers should be required to analyze, apart from the nitrogen content, also the carbon content of organic fertilizers. ?? 2010 Elsevier B.V.","author":[{"dropping-particle":"","family":"Jans","given":"W. W P","non-dropping-particle":"","parse-names":false,"suffix":""},{"dropping-particle":"","family":"Jacobs","given":"C. M J","non-dropping-particle":"","parse-names":false,"suffix":""},{"dropping-particle":"","family":"Kruijt","given":"Bart","non-dropping-particle":"","parse-names":false,"suffix":""},{"dropping-particle":"","family":"Elbers","given":"Jan A.","non-dropping-particle":"","parse-names":false,"suffix":""},{"dropping-particle":"","family":"Barendse","given":"Suzanne","non-dropping-particle":"","parse-names":false,"suffix":""},{"dropping-particle":"","family":"Moors","given":"Eddy J.","non-dropping-particle":"","parse-names":false,"suffix":""}],"container-title":"Agriculture, Ecosystems and Environment","id":"ITEM-1","issue":"3","issued":{"date-parts":[["2010"]]},"page":"316-324","publisher":"Elsevier B.V.","title":"Carbon exchange of a maize (Zea mays L.) crop: Influence of phenology","type":"article-journal","volume":"139"},"uris":["http://www.mendeley.com/documents/?uuid=acdecd34-0048-4a43-b6ab-3115476b6652"]}],"mendeley":{"formattedCitation":"&lt;sup&gt;100&lt;/sup&gt;","plainTextFormattedCitation":"100","previouslyFormattedCitation":"&lt;sup&gt;100&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100</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73.85</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26.15</w:t>
            </w:r>
            <w:r w:rsidRPr="00C04339">
              <w:rPr>
                <w:rFonts w:ascii="Times New Roman" w:hAnsi="Times New Roman" w:cs="Times New Roman"/>
                <w:sz w:val="20"/>
                <w:szCs w:val="20"/>
                <w:vertAlign w:val="superscript"/>
              </w:rPr>
              <w:t>†</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EF</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{"citationItems":[{"id":"ITEM-1","itemData":{"DOI":"10.1093/treephys/tps038","ISBN":"1758-4469 (Electronic)\\n0829-318X (Linking)","ISSN":"0829318X","PMID":"22543478","abstract":"Wood production represents a large but variable fraction of gross primary production (GPP) in highly productive Eucalyptus plantations. Assessing patterns of carbon (C) partitioning (C flux as a fraction of GPP) between above- and belowground components is essential to understand mechanisms driving the C budget of these plantations. Better knowledge of fluxes and partitioning to woody and non-woody tissues in response to site characteristics and resource availability could provide opportunities to increase forest productivity. Our study aimed at investigating how C allocation varied within one apparently homogeneous 90 ha stand of Eucalyptus grandis (W. Hill ex Maiden) in Southeastern Brazil. We assessed annual above-ground net primary production (ANPP: stem, leaf, and branch production) and total belowground C flux (TBCF: the sum of root production and respiration and mycorrhizal production and respiration), GPP (computed as the sum of ANPP, TBCF and estimated aboveground respiration) on 12 plots representing the gradient of productivity found within the stand. The spatial heterogeneity of topography and associated soil attributes across the stand likely explained this fertility gradient. Component fluxes of GPP and C partitioning were found to vary among plots. Stem NPP ranged from 554 g C m(-2) year(-1) on the plot with lowest GPP to 923 g C m(-2) year(-1) on the plot with highest GPP. Total belowground carbon flux ranged from 497 to 1235 g C m(-2) year(-1) and showed no relationship with ANPP or GPP. Carbon partitioning to stem NPP increased from 0.19 to 0.23, showing a positive trend of increase with GPP (R(2) = 0.29, P = 0.07). Variations in stem wood production across the gradient of productivity observed at our experimental site were a result of the variability in C partitioning to different forest system components.","author":[{"dropping-particle":"","family":"Campoe","given":"Otavio C.","non-dropping-particle":"","parse-names":false,"suffix":""},{"dropping-particle":"","family":"Stape","given":"Jose Luiz","non-dropping-particle":"","parse-names":false,"suffix":""},{"dropping-particle":"","family":"Laclau","given":"Jean Paul","non-dropping-particle":"","parse-names":false,"suffix":""},{"dropping-particle":"","family":"Marsden","given":"Claire","non-dropping-particle":"","parse-names":false,"suffix":""},{"dropping-particle":"","family":"Nouvellon","given":"Yann","non-dropping-particle":"","parse-names":false,"suffix":""}],"container-title":"Tree Physiology","id":"ITEM-1","issue":"6","issued":{"date-parts":[["2012"]]},"page":"696-706","title":"Stand-level patterns of carbon fluxes and partitioning in a Eucalyptus grandis plantation across a gradient of productivity, in Sao Paulo State, Brazil","type":"article-journal","volume":"32"},"uris":["http://www.mendeley.com/documents/?uuid=21ebb6f3-96ee-470c-ac0e-c4623a1a8bb9"]}],"mendeley":{"formattedCitation":"&lt;sup&gt;101&lt;/sup&gt;","plainTextFormattedCitation":"101","previouslyFormattedCitation":"&lt;sup&gt;101&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101</w:t>
            </w:r>
            <w:r w:rsidRPr="00C04339">
              <w:rPr>
                <w:rFonts w:ascii="Times New Roman" w:hAnsi="Times New Roman" w:cs="Times New Roman"/>
                <w:sz w:val="20"/>
                <w:szCs w:val="20"/>
              </w:rPr>
              <w:fldChar w:fldCharType="end"/>
            </w:r>
          </w:p>
        </w:tc>
      </w:tr>
      <w:tr w:rsidR="007A1F1E" w:rsidRPr="00C04339" w:rsidTr="00F30F4B">
        <w:trPr>
          <w:trHeight w:val="317"/>
          <w:jc w:val="center"/>
        </w:trPr>
        <w:tc>
          <w:tcPr>
            <w:tcW w:w="1119"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76.00</w:t>
            </w:r>
          </w:p>
        </w:tc>
        <w:tc>
          <w:tcPr>
            <w:tcW w:w="1195"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t>24.00</w:t>
            </w:r>
            <w:r w:rsidRPr="00C04339">
              <w:rPr>
                <w:rFonts w:ascii="Times New Roman" w:hAnsi="Times New Roman" w:cs="Times New Roman"/>
                <w:sz w:val="20"/>
                <w:szCs w:val="20"/>
                <w:vertAlign w:val="superscript"/>
              </w:rPr>
              <w:t>†</w:t>
            </w:r>
          </w:p>
        </w:tc>
        <w:tc>
          <w:tcPr>
            <w:tcW w:w="1567" w:type="pct"/>
            <w:vAlign w:val="center"/>
          </w:tcPr>
          <w:p w:rsidR="007A1F1E" w:rsidRPr="00C04339" w:rsidRDefault="007A1F1E" w:rsidP="00CA1D74">
            <w:pPr>
              <w:spacing w:after="0"/>
              <w:rPr>
                <w:rFonts w:ascii="Times New Roman" w:hAnsi="Times New Roman" w:cs="Times New Roman"/>
                <w:color w:val="000000"/>
                <w:sz w:val="20"/>
                <w:szCs w:val="20"/>
              </w:rPr>
            </w:pPr>
            <w:r w:rsidRPr="00C04339">
              <w:rPr>
                <w:rFonts w:ascii="Times New Roman" w:hAnsi="Times New Roman" w:cs="Times New Roman"/>
                <w:color w:val="000000"/>
                <w:sz w:val="20"/>
                <w:szCs w:val="20"/>
              </w:rPr>
              <w:t>MF</w:t>
            </w:r>
          </w:p>
        </w:tc>
        <w:tc>
          <w:tcPr>
            <w:tcW w:w="1119" w:type="pct"/>
            <w:vAlign w:val="center"/>
          </w:tcPr>
          <w:p w:rsidR="007A1F1E" w:rsidRPr="00C04339" w:rsidRDefault="007A1F1E" w:rsidP="00CA1D74">
            <w:pPr>
              <w:spacing w:after="0"/>
              <w:rPr>
                <w:rFonts w:ascii="Times New Roman" w:hAnsi="Times New Roman" w:cs="Times New Roman"/>
                <w:sz w:val="20"/>
                <w:szCs w:val="20"/>
              </w:rPr>
            </w:pPr>
            <w:r w:rsidRPr="00C04339">
              <w:rPr>
                <w:rFonts w:ascii="Times New Roman" w:hAnsi="Times New Roman" w:cs="Times New Roman"/>
                <w:sz w:val="20"/>
                <w:szCs w:val="20"/>
              </w:rPr>
              <w:fldChar w:fldCharType="begin" w:fldLock="1"/>
            </w:r>
            <w:r w:rsidR="00F04AE0">
              <w:rPr>
                <w:rFonts w:ascii="Times New Roman" w:hAnsi="Times New Roman" w:cs="Times New Roman"/>
                <w:sz w:val="20"/>
                <w:szCs w:val="20"/>
              </w:rPr>
              <w:instrText>ADDIN CSL_CITATION {"citationItems":[{"id":"ITEM-1","itemData":{"DOI":"10.1016/j.soilbio.2015.05.017","ISBN":"0038-0717","ISSN":"0038-0717","abstract":"To investigate the climate impacts on the different components of ecosystem respiration, we combined soil efflux data from a tree-girdling experiment with eddy covariance CO2 fluxes in a Mediterranean maritime pine (Pinus pinaster) forest in Central Italy. 73 trees were stem girdled to stop the flux of photosynthates from the canopy to the roots, and weekly soil respiration surveys were carried out for one year. Heterotrophic respiration (RH) was estimated from the soil CO2 flux measured in girdled plots, and rhizosphere respiration (RAb) was calculated as the difference between respiration from controls (RS) and girdled plots (RH). Results show that the RS dynamics were clearly driven by RH (average RH/RS ratio 0.74). RH predictably responded to environmental variables, being predominantly controlled by soil water availability during the hot and dry growing season (May–October) and by soil temperature during the wetter and colder months (November–March). High RS and RH peaks were recorded after rain pulses greater than 10 mm on dry soil, indicating that large soil carbon emissions were driven by the rapid microbial oxidation of labile carbon compounds. We also observed a time-lag of one week between water pulses and RAb peaks, which might be due to the delay in the translocation of recently assimilated photosynthates from the canopy to the root system. At the ecosystem scale, total autotrophic respiration (RAt, i.e. the sum of carbon respired by the rhizosphere and aboveground biomass) amounted to 60% of ecosystem respiration. RAt was predominantly controlled by photosynthesis, and showed high temperature sensitivity (Q10) only during the wet periods. Despite the fact that the study coincided with an anomalous dry year and results might therefore not represent a general pattern, these data highlight the complex climatic control of the respiratory processes responsible for ecosystem CO2 emissions.","author":[{"dropping-particle":"","family":"Matteucci","given":"Marco","non-dropping-particle":"","parse-names":false,"suffix":""},{"dropping-particle":"","family":"Gruening","given":"Carsten","non-dropping-particle":"","parse-names":false,"suffix":""},{"dropping-particle":"","family":"Goded Ballarin","given":"Ignacio","non-dropping-particle":"","parse-names":false,"suffix":""},{"dropping-particle":"","family":"Seufert","given":"Guenther","non-dropping-particle":"","parse-names":false,"suffix":""},{"dropping-particle":"","family":"Cescatti","given":"Alessandro","non-dropping-particle":"","parse-names":false,"suffix":""},{"dropping-particle":"","family":"Ballarin","given":"Ignacio Goded","non-dropping-particle":"","parse-names":false,"suffix":""},{"dropping-particle":"","family":"Seufert","given":"Guenther","non-dropping-particle":"","parse-names":false,"suffix":""},{"dropping-particle":"","family":"Cescatti","given":"Alessandro","non-dropping-particle":"","parse-names":false,"suffix":""}],"container-title":"Soil Biology and Biochemistry","id":"ITEM-1","issued":{"date-parts":[["2015","9"]]},"page":"224-235","publisher":"Elsevier Ltd","title":"Components, drivers and temporal dynamics of ecosystem respiration in a Mediterranean pine forest","type":"article-journal","volume":"88"},"uris":["http://www.mendeley.com/documents/?uuid=3f153e1d-a4b0-485b-bdea-e31cdc00c295"]}],"mendeley":{"formattedCitation":"&lt;sup&gt;102&lt;/sup&gt;","plainTextFormattedCitation":"102","previouslyFormattedCitation":"&lt;sup&gt;102&lt;/sup&gt;"},"properties":{"noteIndex":0},"schema":"https://github.com/citation-style-language/schema/raw/master/csl-citation.json"}</w:instrText>
            </w:r>
            <w:r w:rsidRPr="00C04339">
              <w:rPr>
                <w:rFonts w:ascii="Times New Roman" w:hAnsi="Times New Roman" w:cs="Times New Roman"/>
                <w:sz w:val="20"/>
                <w:szCs w:val="20"/>
              </w:rPr>
              <w:fldChar w:fldCharType="separate"/>
            </w:r>
            <w:r w:rsidR="005720C5" w:rsidRPr="00C04339">
              <w:rPr>
                <w:rFonts w:ascii="Times New Roman" w:hAnsi="Times New Roman" w:cs="Times New Roman"/>
                <w:noProof/>
                <w:sz w:val="20"/>
                <w:szCs w:val="20"/>
                <w:vertAlign w:val="superscript"/>
              </w:rPr>
              <w:t>102</w:t>
            </w:r>
            <w:r w:rsidRPr="00C04339">
              <w:rPr>
                <w:rFonts w:ascii="Times New Roman" w:hAnsi="Times New Roman" w:cs="Times New Roman"/>
                <w:sz w:val="20"/>
                <w:szCs w:val="20"/>
              </w:rPr>
              <w:fldChar w:fldCharType="end"/>
            </w:r>
          </w:p>
        </w:tc>
      </w:tr>
    </w:tbl>
    <w:bookmarkEnd w:id="133"/>
    <w:bookmarkEnd w:id="134"/>
    <w:bookmarkEnd w:id="135"/>
    <w:p w:rsidR="00041500" w:rsidRPr="00E17DDD" w:rsidRDefault="00041500" w:rsidP="00AF4565">
      <w:pPr>
        <w:spacing w:before="120" w:after="120"/>
        <w:rPr>
          <w:rFonts w:ascii="Times New Roman" w:hAnsi="Times New Roman" w:cs="Times New Roman"/>
          <w:sz w:val="24"/>
          <w:szCs w:val="24"/>
        </w:rPr>
      </w:pPr>
      <w:r w:rsidRPr="00E17DDD">
        <w:rPr>
          <w:rFonts w:ascii="Times New Roman" w:hAnsi="Times New Roman" w:cs="Times New Roman"/>
        </w:rPr>
        <w:t xml:space="preserve">Label </w:t>
      </w:r>
      <w:r w:rsidRPr="00E17DDD">
        <w:rPr>
          <w:rFonts w:ascii="Times New Roman" w:hAnsi="Times New Roman" w:cs="Times New Roman"/>
          <w:vertAlign w:val="superscript"/>
        </w:rPr>
        <w:t xml:space="preserve"> </w:t>
      </w:r>
      <w:bookmarkStart w:id="141" w:name="OLE_LINK23"/>
      <w:bookmarkStart w:id="142" w:name="OLE_LINK25"/>
      <w:r w:rsidRPr="00E17DDD">
        <w:rPr>
          <w:rFonts w:ascii="Times New Roman" w:hAnsi="Times New Roman" w:cs="Times New Roman"/>
          <w:vertAlign w:val="superscript"/>
        </w:rPr>
        <w:t>†</w:t>
      </w:r>
      <w:bookmarkEnd w:id="141"/>
      <w:bookmarkEnd w:id="142"/>
      <w:r w:rsidRPr="00E17DDD">
        <w:rPr>
          <w:rFonts w:ascii="Times New Roman" w:hAnsi="Times New Roman" w:cs="Times New Roman"/>
          <w:vertAlign w:val="superscript"/>
        </w:rPr>
        <w:t xml:space="preserve"> </w:t>
      </w:r>
      <w:r w:rsidRPr="00E17DDD">
        <w:rPr>
          <w:rFonts w:ascii="Times New Roman" w:hAnsi="Times New Roman" w:cs="Times New Roman"/>
        </w:rPr>
        <w:t>means that root respiration was estimated from model: R</w:t>
      </w:r>
      <w:r w:rsidRPr="00E17DDD">
        <w:rPr>
          <w:rFonts w:ascii="Times New Roman" w:hAnsi="Times New Roman" w:cs="Times New Roman"/>
          <w:vertAlign w:val="subscript"/>
        </w:rPr>
        <w:t>A</w:t>
      </w:r>
      <w:r w:rsidRPr="00E17DDD">
        <w:rPr>
          <w:rFonts w:ascii="Times New Roman" w:hAnsi="Times New Roman" w:cs="Times New Roman"/>
          <w:vertAlign w:val="superscript"/>
        </w:rPr>
        <w:t>0.5</w:t>
      </w:r>
      <w:r w:rsidRPr="00E17DDD">
        <w:rPr>
          <w:rFonts w:ascii="Times New Roman" w:hAnsi="Times New Roman" w:cs="Times New Roman"/>
        </w:rPr>
        <w:t xml:space="preserve"> = -7.97 + 0.93Rs</w:t>
      </w:r>
      <w:r w:rsidRPr="00E17DDD">
        <w:rPr>
          <w:rFonts w:ascii="Times New Roman" w:hAnsi="Times New Roman" w:cs="Times New Roman"/>
          <w:vertAlign w:val="superscript"/>
        </w:rPr>
        <w:t>0.5</w:t>
      </w:r>
      <w:r w:rsidRPr="00E17DDD">
        <w:rPr>
          <w:rFonts w:ascii="Times New Roman" w:hAnsi="Times New Roman" w:cs="Times New Roman"/>
        </w:rPr>
        <w:t xml:space="preserve"> (units: g c m</w:t>
      </w:r>
      <w:r w:rsidRPr="00E17DDD">
        <w:rPr>
          <w:rFonts w:ascii="Times New Roman" w:hAnsi="Times New Roman" w:cs="Times New Roman"/>
          <w:vertAlign w:val="superscript"/>
        </w:rPr>
        <w:t>-2</w:t>
      </w:r>
      <w:r w:rsidRPr="00E17DDD">
        <w:rPr>
          <w:rFonts w:ascii="Times New Roman" w:hAnsi="Times New Roman" w:cs="Times New Roman"/>
        </w:rPr>
        <w:t xml:space="preserve"> yr</w:t>
      </w:r>
      <w:r w:rsidRPr="00E17DDD">
        <w:rPr>
          <w:rFonts w:ascii="Times New Roman" w:hAnsi="Times New Roman" w:cs="Times New Roman"/>
          <w:vertAlign w:val="superscript"/>
        </w:rPr>
        <w:t>-1</w:t>
      </w:r>
      <w:r w:rsidRPr="00E17DDD">
        <w:rPr>
          <w:rFonts w:ascii="Times New Roman" w:hAnsi="Times New Roman" w:cs="Times New Roman"/>
        </w:rPr>
        <w:t xml:space="preserve">) </w:t>
      </w:r>
      <w:r w:rsidRPr="00E17DDD">
        <w:rPr>
          <w:rFonts w:ascii="Times New Roman" w:hAnsi="Times New Roman" w:cs="Times New Roman"/>
        </w:rPr>
        <w:fldChar w:fldCharType="begin" w:fldLock="1"/>
      </w:r>
      <w:r w:rsidR="00F04AE0">
        <w:rPr>
          <w:rFonts w:ascii="Times New Roman" w:hAnsi="Times New Roman" w:cs="Times New Roman"/>
        </w:rPr>
        <w:instrText>ADDIN CSL_CITATION {"citationItems":[{"id":"ITEM-1","itemData":{"DOI":"10.1111/j.1365-2486.2004.00816.x","ISBN":"1354-1013","ISSN":"13541013","abstract":"Soil surface CO2 flux (R-S) is overwhelmingly the product of respiration by roots (autotrophic respiration, R-A) and soil organisms (heterotrophic respiration, R-H). Many studies have attempted to partition R-S into these two components, with highly variable results. This study analyzes published data encompassing 54 forest sites and shows that R-A and R-H are each strongly (R-2&gt;0.8) correlated to annual R-S across a wide range of forest ecosystems. Monte Carlo simulation showed that these correlations were significantly stronger than any correlation introduced as an artefact of measurement method. Biome type, measurement method, mean annual temperature, soil drainage, and leaf habit were not significant. For sites with available data, there was a significant (R-2=0.56) correlation between total detritus input and R-H, while R-A was unrelated to net primary production. We discuss why R-A and R-H might be related to each other on large scales, as both ultimately depend on forest carbon balance and photosynthate supply. Limited data suggest that these or similar relationships have broad applicability in other ecosystem types. Site-specific measurements are always more desirable than the application of inferred broad relationships, but belowground measurements are difficult and expensive, while measuring R-S is straightforward and commonly done. Thus the relationships presented here provide a useful method that can help constrain estimates of terrestrial carbon budgets.","author":[{"dropping-particle":"","family":"Bond-Lamberty","given":"Ben","non-dropping-particle":"","parse-names":false,"suffix":""},{"dropping-particle":"","family":"Wang","given":"Chuankuan","non-dropping-particle":"","parse-names":false,"suffix":""},{"dropping-particle":"","family":"Gower","given":"Stith T.","non-dropping-particle":"","parse-names":false,"suffix":""}],"container-title":"Global Change Biology","id":"ITEM-1","issue":"10","issued":{"date-parts":[["2004"]]},"page":"1756-1766","title":"A global relationship between the heterotrophic and autotrophic components of soil respiration?","type":"article-journal","volume":"10"},"uris":["http://www.mendeley.com/documents/?uuid=675f1415-a5eb-4d67-a899-e7ad439c024d"]}],"mendeley":{"formattedCitation":"&lt;sup&gt;103&lt;/sup&gt;","plainTextFormattedCitation":"103","previouslyFormattedCitation":"&lt;sup&gt;103&lt;/sup&gt;"},"properties":{"noteIndex":0},"schema":"https://github.com/citation-style-language/schema/raw/master/csl-citation.json"}</w:instrText>
      </w:r>
      <w:r w:rsidRPr="00E17DDD">
        <w:rPr>
          <w:rFonts w:ascii="Times New Roman" w:hAnsi="Times New Roman" w:cs="Times New Roman"/>
        </w:rPr>
        <w:fldChar w:fldCharType="separate"/>
      </w:r>
      <w:r w:rsidR="005720C5" w:rsidRPr="005720C5">
        <w:rPr>
          <w:rFonts w:ascii="Times New Roman" w:hAnsi="Times New Roman" w:cs="Times New Roman"/>
          <w:noProof/>
          <w:vertAlign w:val="superscript"/>
        </w:rPr>
        <w:t>103</w:t>
      </w:r>
      <w:r w:rsidRPr="00E17DDD">
        <w:rPr>
          <w:rFonts w:ascii="Times New Roman" w:hAnsi="Times New Roman" w:cs="Times New Roman"/>
        </w:rPr>
        <w:fldChar w:fldCharType="end"/>
      </w:r>
      <w:r w:rsidRPr="00E17DDD">
        <w:rPr>
          <w:rFonts w:ascii="Times New Roman" w:hAnsi="Times New Roman" w:cs="Times New Roman"/>
        </w:rPr>
        <w:t>.</w:t>
      </w:r>
    </w:p>
    <w:bookmarkEnd w:id="128"/>
    <w:bookmarkEnd w:id="129"/>
    <w:bookmarkEnd w:id="130"/>
    <w:p w:rsidR="00041500" w:rsidRDefault="00041500" w:rsidP="00AF4565">
      <w:pPr>
        <w:spacing w:before="120" w:after="120"/>
        <w:rPr>
          <w:rFonts w:ascii="Times New Roman" w:eastAsia="Times New Roman" w:hAnsi="Times New Roman" w:cs="Times New Roman"/>
          <w:b/>
        </w:rPr>
      </w:pPr>
    </w:p>
    <w:p w:rsidR="00B07512" w:rsidRDefault="00B07512" w:rsidP="00431871">
      <w:pPr>
        <w:spacing w:before="120" w:after="120"/>
        <w:rPr>
          <w:rFonts w:ascii="Times New Roman" w:hAnsi="Times New Roman" w:cs="Times New Roman"/>
        </w:rPr>
      </w:pPr>
      <w:r w:rsidRPr="00E17DDD">
        <w:rPr>
          <w:rFonts w:ascii="Times New Roman" w:hAnsi="Times New Roman" w:cs="Times New Roman"/>
        </w:rPr>
        <w:t xml:space="preserve">Table </w:t>
      </w:r>
      <w:r>
        <w:rPr>
          <w:rFonts w:ascii="Times New Roman" w:hAnsi="Times New Roman" w:cs="Times New Roman"/>
        </w:rPr>
        <w:t xml:space="preserve">S5. </w:t>
      </w:r>
      <w:r w:rsidRPr="00E17DDD">
        <w:rPr>
          <w:rFonts w:ascii="Times New Roman" w:hAnsi="Times New Roman" w:cs="Times New Roman"/>
        </w:rPr>
        <w:t xml:space="preserve">Summary of </w:t>
      </w:r>
      <w:r w:rsidR="005A3307">
        <w:rPr>
          <w:rFonts w:ascii="Times New Roman" w:hAnsi="Times New Roman" w:cs="Times New Roman"/>
        </w:rPr>
        <w:t>collected</w:t>
      </w:r>
      <w:r>
        <w:rPr>
          <w:rFonts w:ascii="Times New Roman" w:hAnsi="Times New Roman" w:cs="Times New Roman"/>
        </w:rPr>
        <w:t xml:space="preserve"> Ra-GPP</w:t>
      </w:r>
      <w:r w:rsidR="00915A3D">
        <w:rPr>
          <w:rFonts w:ascii="Times New Roman" w:hAnsi="Times New Roman" w:cs="Times New Roman"/>
        </w:rPr>
        <w:t xml:space="preserve"> </w:t>
      </w:r>
      <w:r>
        <w:rPr>
          <w:rFonts w:ascii="Times New Roman" w:hAnsi="Times New Roman" w:cs="Times New Roman"/>
        </w:rPr>
        <w:t>ratio</w:t>
      </w:r>
      <w:r w:rsidR="005A3307">
        <w:rPr>
          <w:rFonts w:ascii="Times New Roman" w:hAnsi="Times New Roman" w:cs="Times New Roman"/>
        </w:rPr>
        <w:t xml:space="preserve"> from publication</w:t>
      </w:r>
      <w:r>
        <w:rPr>
          <w:rFonts w:ascii="Times New Roman" w:hAnsi="Times New Roman" w:cs="Times New Roman"/>
        </w:rPr>
        <w:t>.</w:t>
      </w:r>
      <w:r w:rsidRPr="00E17DDD">
        <w:rPr>
          <w:rFonts w:ascii="Times New Roman" w:hAnsi="Times New Roman" w:cs="Times New Roman"/>
        </w:rPr>
        <w:t xml:space="preserve"> </w:t>
      </w:r>
    </w:p>
    <w:tbl>
      <w:tblPr>
        <w:tblW w:w="0" w:type="auto"/>
        <w:jc w:val="center"/>
        <w:tblBorders>
          <w:top w:val="single" w:sz="4" w:space="0" w:color="auto"/>
          <w:bottom w:val="single" w:sz="4" w:space="0" w:color="auto"/>
        </w:tblBorders>
        <w:tblLook w:val="04A0" w:firstRow="1" w:lastRow="0" w:firstColumn="1" w:lastColumn="0" w:noHBand="0" w:noVBand="1"/>
      </w:tblPr>
      <w:tblGrid>
        <w:gridCol w:w="1138"/>
        <w:gridCol w:w="2543"/>
        <w:gridCol w:w="1405"/>
        <w:gridCol w:w="2416"/>
        <w:gridCol w:w="1071"/>
      </w:tblGrid>
      <w:tr w:rsidR="00FA7F3C" w:rsidRPr="001503E4" w:rsidTr="00296D76">
        <w:trPr>
          <w:trHeight w:val="320"/>
          <w:jc w:val="center"/>
        </w:trPr>
        <w:tc>
          <w:tcPr>
            <w:tcW w:w="0" w:type="auto"/>
            <w:tcBorders>
              <w:top w:val="single" w:sz="4" w:space="0" w:color="auto"/>
              <w:bottom w:val="single" w:sz="4" w:space="0" w:color="auto"/>
            </w:tcBorders>
            <w:shd w:val="clear" w:color="auto" w:fill="auto"/>
            <w:noWrap/>
            <w:vAlign w:val="center"/>
            <w:hideMark/>
          </w:tcPr>
          <w:p w:rsidR="00FA7F3C" w:rsidRPr="001503E4" w:rsidRDefault="000A00A1" w:rsidP="001503E4">
            <w:pPr>
              <w:spacing w:after="0" w:line="240" w:lineRule="auto"/>
              <w:rPr>
                <w:rFonts w:ascii="Times New Roman" w:eastAsia="Times New Roman" w:hAnsi="Times New Roman" w:cs="Times New Roman"/>
                <w:b/>
                <w:bCs/>
                <w:color w:val="000000"/>
                <w:sz w:val="20"/>
                <w:szCs w:val="20"/>
              </w:rPr>
            </w:pPr>
            <w:r w:rsidRPr="001503E4">
              <w:rPr>
                <w:rFonts w:ascii="Times New Roman" w:eastAsia="Times New Roman" w:hAnsi="Times New Roman" w:cs="Times New Roman"/>
                <w:b/>
                <w:bCs/>
                <w:color w:val="000000"/>
                <w:sz w:val="20"/>
                <w:szCs w:val="20"/>
              </w:rPr>
              <w:t>Vegetation</w:t>
            </w:r>
          </w:p>
        </w:tc>
        <w:tc>
          <w:tcPr>
            <w:tcW w:w="0" w:type="auto"/>
            <w:tcBorders>
              <w:top w:val="single" w:sz="4" w:space="0" w:color="auto"/>
              <w:bottom w:val="single" w:sz="4" w:space="0" w:color="auto"/>
            </w:tcBorders>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b/>
                <w:bCs/>
                <w:color w:val="000000"/>
                <w:sz w:val="20"/>
                <w:szCs w:val="20"/>
              </w:rPr>
            </w:pPr>
            <w:proofErr w:type="spellStart"/>
            <w:r w:rsidRPr="001503E4">
              <w:rPr>
                <w:rFonts w:ascii="Times New Roman" w:eastAsia="Times New Roman" w:hAnsi="Times New Roman" w:cs="Times New Roman"/>
                <w:b/>
                <w:bCs/>
                <w:color w:val="000000"/>
                <w:sz w:val="20"/>
                <w:szCs w:val="20"/>
              </w:rPr>
              <w:t>Leaf_habit</w:t>
            </w:r>
            <w:proofErr w:type="spellEnd"/>
          </w:p>
        </w:tc>
        <w:tc>
          <w:tcPr>
            <w:tcW w:w="0" w:type="auto"/>
            <w:tcBorders>
              <w:top w:val="single" w:sz="4" w:space="0" w:color="auto"/>
              <w:bottom w:val="single" w:sz="4" w:space="0" w:color="auto"/>
            </w:tcBorders>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b/>
                <w:bCs/>
                <w:color w:val="000000"/>
                <w:sz w:val="20"/>
                <w:szCs w:val="20"/>
              </w:rPr>
            </w:pPr>
            <w:r w:rsidRPr="001503E4">
              <w:rPr>
                <w:rFonts w:ascii="Times New Roman" w:eastAsia="Times New Roman" w:hAnsi="Times New Roman" w:cs="Times New Roman"/>
                <w:b/>
                <w:bCs/>
                <w:color w:val="000000"/>
                <w:sz w:val="20"/>
                <w:szCs w:val="20"/>
              </w:rPr>
              <w:t>Ra-GPP-ratio</w:t>
            </w:r>
          </w:p>
        </w:tc>
        <w:tc>
          <w:tcPr>
            <w:tcW w:w="0" w:type="auto"/>
            <w:tcBorders>
              <w:top w:val="single" w:sz="4" w:space="0" w:color="auto"/>
              <w:bottom w:val="single" w:sz="4" w:space="0" w:color="auto"/>
            </w:tcBorders>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b/>
                <w:bCs/>
                <w:color w:val="000000"/>
                <w:sz w:val="20"/>
                <w:szCs w:val="20"/>
              </w:rPr>
            </w:pPr>
            <w:r w:rsidRPr="001503E4">
              <w:rPr>
                <w:rFonts w:ascii="Times New Roman" w:eastAsia="Times New Roman" w:hAnsi="Times New Roman" w:cs="Times New Roman"/>
                <w:b/>
                <w:bCs/>
                <w:color w:val="000000"/>
                <w:sz w:val="20"/>
                <w:szCs w:val="20"/>
              </w:rPr>
              <w:t>Notes</w:t>
            </w:r>
          </w:p>
        </w:tc>
        <w:tc>
          <w:tcPr>
            <w:tcW w:w="0" w:type="auto"/>
            <w:tcBorders>
              <w:top w:val="single" w:sz="4" w:space="0" w:color="auto"/>
              <w:bottom w:val="single" w:sz="4" w:space="0" w:color="auto"/>
            </w:tcBorders>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b/>
                <w:bCs/>
                <w:color w:val="000000"/>
                <w:sz w:val="20"/>
                <w:szCs w:val="20"/>
              </w:rPr>
            </w:pPr>
            <w:r w:rsidRPr="001503E4">
              <w:rPr>
                <w:rFonts w:ascii="Times New Roman" w:eastAsia="Times New Roman" w:hAnsi="Times New Roman" w:cs="Times New Roman"/>
                <w:b/>
                <w:bCs/>
                <w:color w:val="000000"/>
                <w:sz w:val="20"/>
                <w:szCs w:val="20"/>
              </w:rPr>
              <w:t>Ref</w:t>
            </w:r>
            <w:r w:rsidR="00A51DC5" w:rsidRPr="001503E4">
              <w:rPr>
                <w:rFonts w:ascii="Times New Roman" w:eastAsia="Times New Roman" w:hAnsi="Times New Roman" w:cs="Times New Roman"/>
                <w:b/>
                <w:bCs/>
                <w:color w:val="000000"/>
                <w:sz w:val="20"/>
                <w:szCs w:val="20"/>
              </w:rPr>
              <w:t>erence</w:t>
            </w:r>
          </w:p>
        </w:tc>
      </w:tr>
      <w:tr w:rsidR="00FA7F3C" w:rsidRPr="001503E4" w:rsidTr="00296D76">
        <w:trPr>
          <w:trHeight w:val="320"/>
          <w:jc w:val="center"/>
        </w:trPr>
        <w:tc>
          <w:tcPr>
            <w:tcW w:w="0" w:type="auto"/>
            <w:tcBorders>
              <w:top w:val="single" w:sz="4" w:space="0" w:color="auto"/>
            </w:tcBorders>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Crop</w:t>
            </w:r>
          </w:p>
        </w:tc>
        <w:tc>
          <w:tcPr>
            <w:tcW w:w="0" w:type="auto"/>
            <w:tcBorders>
              <w:top w:val="single" w:sz="4" w:space="0" w:color="auto"/>
            </w:tcBorders>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roofErr w:type="spellStart"/>
            <w:r w:rsidRPr="001503E4">
              <w:rPr>
                <w:rFonts w:ascii="Times New Roman" w:eastAsia="Times New Roman" w:hAnsi="Times New Roman" w:cs="Times New Roman"/>
                <w:color w:val="000000"/>
                <w:sz w:val="20"/>
                <w:szCs w:val="20"/>
              </w:rPr>
              <w:t>Aldalfa</w:t>
            </w:r>
            <w:proofErr w:type="spellEnd"/>
          </w:p>
        </w:tc>
        <w:tc>
          <w:tcPr>
            <w:tcW w:w="0" w:type="auto"/>
            <w:tcBorders>
              <w:top w:val="single" w:sz="4" w:space="0" w:color="auto"/>
            </w:tcBorders>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42.00</w:t>
            </w:r>
          </w:p>
        </w:tc>
        <w:tc>
          <w:tcPr>
            <w:tcW w:w="0" w:type="auto"/>
            <w:tcBorders>
              <w:top w:val="single" w:sz="4" w:space="0" w:color="auto"/>
            </w:tcBorders>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tcBorders>
              <w:top w:val="single" w:sz="4" w:space="0" w:color="auto"/>
            </w:tcBorders>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Crop</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Maize, rice and, wheat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45.00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Grassland</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Shortgrass prairie</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34.00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Grassland</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Shortgrass prairie</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51.00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Grassland</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Tall grass prairie</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61.00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Grassland</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Tall grass prairie</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65.00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Grassland</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Tall grass prairie</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62.00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75.00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88.00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66.00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72.00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66.00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53.00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58.00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62.00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71.00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44.00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56.00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46.00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39.00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43.00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47.00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Deciduous</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37.00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Deciduous</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66.00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32.00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71.00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55.00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58.00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55.00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93.00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Deciduous</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50.00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Deciduous</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54.00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Deciduous</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55.00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Deciduous</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61.00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Deciduous</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38.00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72.00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lastRenderedPageBreak/>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68.00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61.00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69.00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75.00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68.00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72.00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Deciduous</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55.00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Deciduous</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66.00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Wetland</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Temperate coastal salt marsh</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77.00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Wetland</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Temperate coastal salt marsh</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69.00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Tundra</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Arctic tundra</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50.00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F04AE0"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906672" w:rsidRPr="001503E4">
              <w:rPr>
                <w:rFonts w:ascii="Times New Roman" w:eastAsia="Times New Roman" w:hAnsi="Times New Roman" w:cs="Times New Roman"/>
                <w:color w:val="000000"/>
                <w:sz w:val="20"/>
                <w:szCs w:val="20"/>
              </w:rPr>
              <w:instrText>ADDIN CSL_CITATION {"citationItems":[{"id":"ITEM-1","itemData":{"author":[{"dropping-particle":"","family":"Amthor","given":"Jeffrey S","non-dropping-particle":"","parse-names":false,"suffix":""},{"dropping-particle":"","family":"Baldocchi","given":"Dennis D","non-dropping-particle":"","parse-names":false,"suffix":""}],"container-title":"Terrestrial global productivity","editor":[{"dropping-particle":"","family":"Roy","given":"J.","non-dropping-particle":"","parse-names":false,"suffix":""},{"dropping-particle":"","family":"Mooney","given":"H. A.","non-dropping-particle":"","parse-names":false,"suffix":""},{"dropping-particle":"","family":"Saugier","given":"B","non-dropping-particle":"","parse-names":false,"suffix":""}],"id":"ITEM-1","issued":{"date-parts":[["2001"]]},"page":"33-59","publisher":"Academic Press: San Diego, CA, USA","title":"Terrestrial higher plant respiration and net primary production","type":"chapter"},"uris":["http://www.mendeley.com/documents/?uuid=f91b0da9-b342-43e6-9a8e-1ff3c5ff1ca8"]}],"mendeley":{"formattedCitation":"&lt;sup&gt;104&lt;/sup&gt;","plainTextFormattedCitation":"104","previouslyFormattedCitation":"&lt;sup&gt;104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76.00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Direct up-scaled estimation</w:t>
            </w:r>
          </w:p>
        </w:tc>
        <w:bookmarkStart w:id="143" w:name="OLE_LINK77"/>
        <w:bookmarkStart w:id="144" w:name="OLE_LINK78"/>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bookmarkEnd w:id="143"/>
            <w:bookmarkEnd w:id="144"/>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66.00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Direct up-scaled estimation</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70.00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Direct up-scaled estimation</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70.00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Direct up-scaled estimation</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72.00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Direct up-scaled estimation</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63.00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Direct up-scaled estimation</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45.00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Direct up-scaled estimation</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50.00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Direct up-scaled estimation</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70.00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Direct up-scaled estimation</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64.00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70.00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93.00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73.00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72.00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69.00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66.00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66.00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65.00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53.00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60.00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56.00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58.00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53.00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50.00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54.00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56.00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58.00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63.00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65.00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lastRenderedPageBreak/>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68.00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73.00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60.00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60.00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43.00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45.00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25.00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30.00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38.00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35.00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33.00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85.00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GPP-NPP</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62.00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TER-Rh</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63.00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TER-Rh</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63.00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TER-Rh</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38.00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TER-Rh</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34.00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TER-Rh</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40.00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TER-Rh</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44.00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TER-Rh</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35.00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TER-Rh</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48.00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TER-Rh</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50.00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TER-Rh</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51.00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TER-Rh</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58.00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TER-Rh</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58.00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TER-Rh</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60.00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TER-Rh</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67.00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TER-Rh</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68.00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TER-Rh</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75.00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TER-Rh</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78.00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TER-Rh</w:t>
            </w: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23.49</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42.80</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39.66</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53.08</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70.23</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48.46</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 xml:space="preserve">ADDIN CSL_CITATION {"citationItems":[{"id":"ITEM-1","itemData":{"DOI":"10.1890/08-2176.1","ISSN":"00129658","abstract":"Forest autotrophic respiration (Ra) plays an important role in the carbon balance of forest ecosystems. However, its drivers at the global scale are not well known. Based on a global forest database, we explore the relationships of annual Rawith mean annual temperature (MAT) and biotic factors including net primary productivity (NPP), total biomass, stand age, mean tree height, and maximum leaf area index (LAI). The results show that the spatial patterns of forest annual Raat the global scale are largely controlled by temperature. Rais composed of growth (Rg) and maintenance respiration (Rm). We used a modified Arrhenius equation to express the relationship between Raand MAT. This relationship was calibrated with our data and shows that a 10°C increase in MAT will result in an increase of annual Rmby a factor of 1.9-2.5 (Q10). We also found that the fraction of total assimilation (gross primary production, GPP) used in Rais lowest in the temperate regions characterized by a MAT of </w:instrText>
            </w:r>
            <w:r w:rsidRPr="001503E4">
              <w:rPr>
                <w:rFonts w:ascii="Cambria Math" w:eastAsia="Times New Roman" w:hAnsi="Cambria Math" w:cs="Cambria Math"/>
                <w:color w:val="000000"/>
                <w:sz w:val="20"/>
                <w:szCs w:val="20"/>
              </w:rPr>
              <w:instrText>∼</w:instrText>
            </w:r>
            <w:r w:rsidRPr="001503E4">
              <w:rPr>
                <w:rFonts w:ascii="Times New Roman" w:eastAsia="Times New Roman" w:hAnsi="Times New Roman" w:cs="Times New Roman"/>
                <w:color w:val="000000"/>
                <w:sz w:val="20"/>
                <w:szCs w:val="20"/>
              </w:rPr>
              <w:instrText xml:space="preserve"> 11°C. Although we could not confirm a relationship between the ratio of Rato GPP and age across all forest sites, the Rato GPP ratio tends to significantly increase in response to increasing age for sites with MAT between 8°and 12°C. At the plant scale, direct up-scaled Raestimates were found to increase as a power function with forest total biomass; however, the coefficient of the power function (0.2) was much smaller than that expected from previous studies (0.75 or 1). At the ecosystem scale, Raestimates based on both GPP - NPP and TER - Rh(total ecosystem respiration - heterotrophic respiration) were not significantly correlated with forest total biomass (P &gt; 0.05) with either a linear or a power function, implying that the previous individual-based metabolic theory may be not suitable for the application at ecosystem scale. © 2010 by the Ecological Society of America.","author":[{"dropping-particle":"","family":"Piao","given":"Shilonog","non-dropping-particle":"","parse-names":false,"suffix":""},{"dropping-particle":"","family":"Luyssaert","given":"Sebastiaan","non-dropping-particle":"","parse-names":false,"suffix":""},{"dropping-particle":"","family":"Ciais","given":"Philippe","non-dropping-particle":"","parse-names":false,"suffix":""},{"dropping-particle":"","family":"Janssens","given":"Ivan A.","non-dropping-particle":"","parse-names":false,"suffix":""},{"dropping-particle":"","family":"Chen","given":"Anping","non-dropping-particle":"","parse-names":false,"suffix":""},{"dropping-particle":"","family":"Chao","given":"C. A.O.","non-dropping-particle":"","parse-names":false,"suffix":""},{"dropping-particle":"","family":"Fang","given":"Jingyun","non-dropping-particle":"","parse-names":false,"suffix":""},{"dropping-particle":"","family":"Friedlingstein","given":"Pierre","non-dropping-particle":"","parse-names":false,"suffix":""},{"dropping-particle":"","family":"Yiqi","given":"L. U.O.","non-dropping-particle":"","parse-names":false,"suffix":""},{"dropping-particle":"","family":"Wang","given":"Shaopeng","non-dropping-particle":"","parse-names":false,"suffix":""}],"container-title":"Ecology","id":"ITEM-1","issue":"3","issued":{"date-parts":[["2010"]]},"page":"652-661","title":"Forest annual carbon cost: A global-scale analysis of autotrophic respiration","type":"article-journal","volume":"91"},"uris":["http://www.mendeley.com/documents/?uuid=0273d4d1-a735-447c-a342-f4bd3c65fc69"]}],"mendeley":{"formattedCitation":"&lt;sup&gt;74&lt;/sup&gt;","plainTextFormattedCitation":"74","previouslyFormattedCitation":"&lt;sup&gt;74&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74</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50.15</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5B4ECF" w:rsidRPr="001503E4">
              <w:rPr>
                <w:rFonts w:ascii="Times New Roman" w:eastAsia="Times New Roman" w:hAnsi="Times New Roman" w:cs="Times New Roman"/>
                <w:color w:val="000000"/>
                <w:sz w:val="20"/>
                <w:szCs w:val="20"/>
              </w:rPr>
              <w:instrText>ADDIN CSL_CITATION {"citationItems":[{"id":"ITEM-1","itemData":{"author":[{"dropping-particle":"","family":"Kinerson","given":"R. S.","non-dropping-particle":"","parse-names":false,"suffix":""},{"dropping-particle":"","family":"Ralston","given":"C. W.","non-dropping-particle":"","parse-names":false,"suffix":""},{"dropping-particle":"","family":"Wells","given":"C. G.","non-dropping-particle":"","parse-names":false,"suffix":""}],"container-title":"Oecologia","id":"ITEM-1","issue":"1","issued":{"date-parts":[["1977"]]},"page":"1-10","title":"Carbon cycling in a loblolly pine plantation","type":"article-journal","volume":"29"},"uris":["http://www.mendeley.com/documents/?uuid=efc1ae25-d197-4a6d-b3a1-b6fd2542be6d"]}],"mendeley":{"formattedCitation":"&lt;sup&gt;105&lt;/sup&gt;","plainTextFormattedCitation":"105","previouslyFormattedCitation":"&lt;sup&gt;105&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105</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Deciduous</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66.00</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5B4ECF" w:rsidRPr="001503E4">
              <w:rPr>
                <w:rFonts w:ascii="Times New Roman" w:eastAsia="Times New Roman" w:hAnsi="Times New Roman" w:cs="Times New Roman"/>
                <w:color w:val="000000"/>
                <w:sz w:val="20"/>
                <w:szCs w:val="20"/>
              </w:rPr>
              <w:instrText>ADDIN CSL_CITATION {"citationItems":[{"id":"ITEM-1","itemData":{"author":[{"dropping-particle":"","family":"Kinerson","given":"R. S.","non-dropping-particle":"","parse-names":false,"suffix":""},{"dropping-particle":"","family":"Ralston","given":"C. W.","non-dropping-particle":"","parse-names":false,"suffix":""},{"dropping-particle":"","family":"Wells","given":"C. G.","non-dropping-particle":"","parse-names":false,"suffix":""}],"container-title":"Oecologia","id":"ITEM-1","issue":"1","issued":{"date-parts":[["1977"]]},"page":"1-10","title":"Carbon cycling in a loblolly pine plantation","type":"article-journal","volume":"29"},"uris":["http://www.mendeley.com/documents/?uuid=efc1ae25-d197-4a6d-b3a1-b6fd2542be6d"]}],"mendeley":{"formattedCitation":"&lt;sup&gt;105&lt;/sup&gt;","plainTextFormattedCitation":"105","previouslyFormattedCitation":"&lt;sup&gt;105&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105</w:t>
            </w:r>
            <w:r w:rsidRPr="001503E4">
              <w:rPr>
                <w:rFonts w:ascii="Times New Roman" w:eastAsia="Times New Roman" w:hAnsi="Times New Roman" w:cs="Times New Roman"/>
                <w:color w:val="000000"/>
                <w:sz w:val="20"/>
                <w:szCs w:val="20"/>
              </w:rPr>
              <w:fldChar w:fldCharType="end"/>
            </w:r>
          </w:p>
        </w:tc>
      </w:tr>
      <w:tr w:rsidR="00FA7F3C" w:rsidRPr="001503E4" w:rsidTr="00296D76">
        <w:trPr>
          <w:trHeight w:val="320"/>
          <w:jc w:val="center"/>
        </w:trPr>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Evergreen</w:t>
            </w:r>
          </w:p>
        </w:tc>
        <w:tc>
          <w:tcPr>
            <w:tcW w:w="0" w:type="auto"/>
            <w:shd w:val="clear" w:color="auto" w:fill="auto"/>
            <w:noWrap/>
            <w:vAlign w:val="center"/>
            <w:hideMark/>
          </w:tcPr>
          <w:p w:rsidR="00FA7F3C" w:rsidRPr="001503E4" w:rsidRDefault="00FA7F3C"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53.00</w:t>
            </w:r>
          </w:p>
        </w:tc>
        <w:tc>
          <w:tcPr>
            <w:tcW w:w="0" w:type="auto"/>
            <w:shd w:val="clear" w:color="auto" w:fill="auto"/>
            <w:noWrap/>
            <w:vAlign w:val="center"/>
          </w:tcPr>
          <w:p w:rsidR="00FA7F3C" w:rsidRPr="001503E4" w:rsidRDefault="00FA7F3C"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FA7F3C" w:rsidRPr="001503E4" w:rsidRDefault="00906672"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005B4ECF" w:rsidRPr="001503E4">
              <w:rPr>
                <w:rFonts w:ascii="Times New Roman" w:eastAsia="Times New Roman" w:hAnsi="Times New Roman" w:cs="Times New Roman"/>
                <w:color w:val="000000"/>
                <w:sz w:val="20"/>
                <w:szCs w:val="20"/>
              </w:rPr>
              <w:instrText>ADDIN CSL_CITATION {"citationItems":[{"id":"ITEM-1","itemData":{"author":[{"dropping-particle":"","family":"Kinerson","given":"R. S.","non-dropping-particle":"","parse-names":false,"suffix":""},{"dropping-particle":"","family":"Ralston","given":"C. W.","non-dropping-particle":"","parse-names":false,"suffix":""},{"dropping-particle":"","family":"Wells","given":"C. G.","non-dropping-particle":"","parse-names":false,"suffix":""}],"container-title":"Oecologia","id":"ITEM-1","issue":"1","issued":{"date-parts":[["1977"]]},"page":"1-10","title":"Carbon cycling in a loblolly pine plantation","type":"article-journal","volume":"29"},"uris":["http://www.mendeley.com/documents/?uuid=efc1ae25-d197-4a6d-b3a1-b6fd2542be6d"]}],"mendeley":{"formattedCitation":"&lt;sup&gt;105&lt;/sup&gt;","plainTextFormattedCitation":"105","previouslyFormattedCitation":"&lt;sup&gt;105&lt;/sup&gt;"},"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105</w:t>
            </w:r>
            <w:r w:rsidRPr="001503E4">
              <w:rPr>
                <w:rFonts w:ascii="Times New Roman" w:eastAsia="Times New Roman" w:hAnsi="Times New Roman" w:cs="Times New Roman"/>
                <w:color w:val="000000"/>
                <w:sz w:val="20"/>
                <w:szCs w:val="20"/>
              </w:rPr>
              <w:fldChar w:fldCharType="end"/>
            </w:r>
          </w:p>
        </w:tc>
      </w:tr>
      <w:tr w:rsidR="00A15264" w:rsidRPr="001503E4" w:rsidTr="00296D76">
        <w:trPr>
          <w:trHeight w:val="320"/>
          <w:jc w:val="center"/>
        </w:trPr>
        <w:tc>
          <w:tcPr>
            <w:tcW w:w="0" w:type="auto"/>
            <w:shd w:val="clear" w:color="auto" w:fill="auto"/>
            <w:noWrap/>
            <w:vAlign w:val="center"/>
          </w:tcPr>
          <w:p w:rsidR="00A15264" w:rsidRPr="001503E4" w:rsidRDefault="00A15264"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A15264" w:rsidRPr="001503E4" w:rsidRDefault="00A15264" w:rsidP="001503E4">
            <w:pPr>
              <w:spacing w:after="0" w:line="240" w:lineRule="auto"/>
              <w:rPr>
                <w:rFonts w:ascii="Times New Roman" w:hAnsi="Times New Roman" w:cs="Times New Roman"/>
                <w:color w:val="000000"/>
                <w:sz w:val="20"/>
                <w:szCs w:val="20"/>
              </w:rPr>
            </w:pPr>
            <w:r w:rsidRPr="001503E4">
              <w:rPr>
                <w:rFonts w:ascii="Times New Roman" w:hAnsi="Times New Roman" w:cs="Times New Roman"/>
                <w:color w:val="000000"/>
                <w:sz w:val="20"/>
                <w:szCs w:val="20"/>
              </w:rPr>
              <w:t>Evergreen</w:t>
            </w:r>
          </w:p>
        </w:tc>
        <w:tc>
          <w:tcPr>
            <w:tcW w:w="0" w:type="auto"/>
            <w:shd w:val="clear" w:color="auto" w:fill="auto"/>
            <w:noWrap/>
            <w:vAlign w:val="center"/>
          </w:tcPr>
          <w:p w:rsidR="00A15264" w:rsidRPr="001503E4" w:rsidRDefault="00A15264" w:rsidP="001503E4">
            <w:pPr>
              <w:spacing w:after="0" w:line="240" w:lineRule="auto"/>
              <w:rPr>
                <w:rFonts w:ascii="Times New Roman" w:hAnsi="Times New Roman" w:cs="Times New Roman"/>
                <w:color w:val="000000"/>
                <w:sz w:val="20"/>
                <w:szCs w:val="20"/>
              </w:rPr>
            </w:pPr>
            <w:r w:rsidRPr="001503E4">
              <w:rPr>
                <w:rFonts w:ascii="Times New Roman" w:hAnsi="Times New Roman" w:cs="Times New Roman"/>
                <w:color w:val="000000"/>
                <w:sz w:val="20"/>
                <w:szCs w:val="20"/>
              </w:rPr>
              <w:t>50.26</w:t>
            </w:r>
          </w:p>
        </w:tc>
        <w:tc>
          <w:tcPr>
            <w:tcW w:w="0" w:type="auto"/>
            <w:shd w:val="clear" w:color="auto" w:fill="auto"/>
            <w:noWrap/>
            <w:vAlign w:val="center"/>
          </w:tcPr>
          <w:p w:rsidR="00A15264" w:rsidRPr="001503E4" w:rsidRDefault="00A15264"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A15264" w:rsidRPr="001503E4" w:rsidRDefault="005B4ECF"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ADDIN CSL_CITATION {"citationItems":[{"id":"ITEM-1","itemData":{"DOI":"10.1111/j.1365-2486.2007.01439.x","ISSN":"13541013","abstract":"Terrestrial ecosystems sequester 2.1 Pg of atmospheric carbon annually. A large amount of the terrestrial sink is realized by forests. However, considerable uncertainties remain regarding the fate of this carbon over both short and long timescales. Relevant data to address these uncertainties are being collected at many sites around the world, but syntheses of these data are still sparse. To facilitate future synthesis activities, we have assembled a comprehensive global database for forest ecosystems, which includes carbon budget variables (fluxes and stocks), ecosystem traits (e.g. leaf area index, age), as well as ancillary site information such as management regime, climate, and soil characteristics. This publicly available database can be used to quantify global, regional or biome-specific carbon budgets; to re-examine established relationships; to test emerging hypotheses about ecosystem functioning [e.g. a constant net ecosystem production (NEP) to gross primary production (GPP) ratio]; and as benchmarks for model evaluations. In this paper, we present the first analysis of this database. We discuss the climatic influences on GPP, net primary production (NPP) and NEP and present the CO(2) balances for boreal, temperate, and tropical forest biomes based on micrometeorological, ecophysiological, and biometric flux and inventory estimates. Globally, GPP of forests benefited from higher temperatures and precipitation whereas NPP saturated above either a threshold of 1500 mm precipitation or a mean annual temperature of 10 degrees C. The global pattern in NEP was insensitive to climate and is hypothesized to be mainly determined by nonclimatic conditions such as successional stage, management, site history, and site disturbance. In all biomes, closing the CO(2) balance required the introduction of substantial biome-specific closure terms. Nonclosure was taken as an indication that respiratory processes, advection, and non-CO(2) carbon fluxes are not presently being adequately accounted for.","author":[{"dropping-particle":"","family":"Luyssaert","given":"Sebastiaan","non-dropping-particle":"","parse-names":false,"suffix":""},{"dropping-particle":"","family":"Inglima","given":"I.","non-dropping-particle":"","parse-names":false,"suffix":""},{"dropping-particle":"","family":"Jung","given":"M.","non-dropping-particle":"","parse-names":false,"suffix":""},{"dropping-particle":"","family":"Richardson","given":"A. D.","non-dropping-particle":"","parse-names":false,"suffix":""},{"dropping-particle":"","family":"Reichstein","given":"M.","non-dropping-particle":"","parse-names":false,"suffix":""},{"dropping-particle":"","family":"Papale","given":"D.","non-dropping-particle":"","parse-names":false,"suffix":""},{"dropping-particle":"","family":"Piao","given":"S. L.","non-dropping-particle":"","parse-names":false,"suffix":""},{"dropping-particle":"","family":"Schulze","given":"E. D.","non-dropping-particle":"","parse-names":false,"suffix":""},{"dropping-particle":"","family":"Wingate","given":"L.","non-dropping-particle":"","parse-names":false,"suffix":""},{"dropping-particle":"","family":"Matteucci","given":"G.","non-dropping-particle":"","parse-names":false,"suffix":""},{"dropping-particle":"","family":"Aragao","given":"L.","non-dropping-particle":"","parse-names":false,"suffix":""},{"dropping-particle":"","family":"Aubinet","given":"M.","non-dropping-particle":"","parse-names":false,"suffix":""},{"dropping-particle":"","family":"Beer","given":"C.","non-dropping-particle":"","parse-names":false,"suffix":""},{"dropping-particle":"","family":"Bernhofer","given":"C.","non-dropping-particle":"","parse-names":false,"suffix":""},{"dropping-particle":"","family":"Black","given":"K. G.","non-dropping-particle":"","parse-names":false,"suffix":""},{"dropping-particle":"","family":"Bonal","given":"D.","non-dropping-particle":"","parse-names":false,"suffix":""},{"dropping-particle":"","family":"Bonnefond","given":"J. M.","non-dropping-particle":"","parse-names":false,"suffix":""},{"dropping-particle":"","family":"Chambers","given":"J.","non-dropping-particle":"","parse-names":false,"suffix":""},{"dropping-particle":"","family":"Ciais","given":"P.","non-dropping-particle":"","parse-names":false,"suffix":""},{"dropping-particle":"","family":"Cook","given":"B.","non-dropping-particle":"","parse-names":false,"suffix":""},{"dropping-particle":"","family":"Davis","given":"K. J.","non-dropping-particle":"","parse-names":false,"suffix":""},{"dropping-particle":"","family":"Dolman","given":"A. J.","non-dropping-particle":"","parse-names":false,"suffix":""},{"dropping-particle":"","family":"Gielen","given":"B.","non-dropping-particle":"","parse-names":false,"suffix":""},{"dropping-particle":"","family":"Goulden","given":"M.","non-dropping-particle":"","parse-names":false,"suffix":""},{"dropping-particle":"","family":"Grace","given":"J.","non-dropping-particle":"","parse-names":false,"suffix":""},{"dropping-particle":"","family":"Granier","given":"A.","non-dropping-particle":"","parse-names":false,"suffix":""},{"dropping-particle":"","family":"Grelle","given":"A.","non-dropping-particle":"","parse-names":false,"suffix":""},{"dropping-particle":"","family":"Griffis","given":"T.","non-dropping-particle":"","parse-names":false,"suffix":""},{"dropping-particle":"","family":"Grünwald","given":"T.","non-dropping-particle":"","parse-names":false,"suffix":""},{"dropping-particle":"","family":"Guidolotti","given":"G.","non-dropping-particle":"","parse-names":false,"suffix":""},{"dropping-particle":"","family":"Hanson","given":"P. J.","non-dropping-particle":"","parse-names":false,"suffix":""},{"dropping-particle":"","family":"Harding","given":"R.","non-dropping-particle":"","parse-names":false,"suffix":""},{"dropping-particle":"","family":"Hollinger","given":"D. Y.","non-dropping-particle":"","parse-names":false,"suffix":""},{"dropping-particle":"","family":"Hutyra","given":"L. R.","non-dropping-particle":"","parse-names":false,"suffix":""},{"dropping-particle":"","family":"Kolari","given":"P.","non-dropping-particle":"","parse-names":false,"suffix":""},{"dropping-particle":"","family":"Kruijt","given":"B.","non-dropping-particle":"","parse-names":false,"suffix":""},{"dropping-particle":"","family":"Kutsch","given":"W.","non-dropping-particle":"","parse-names":false,"suffix":""},{"dropping-particle":"","family":"Lagergren","given":"F.","non-dropping-particle":"","parse-names":false,"suffix":""},{"dropping-particle":"","family":"Laurila","given":"T.","non-dropping-particle":"","parse-names":false,"suffix":""},{"dropping-particle":"","family":"Law","given":"B. E.","non-dropping-particle":"","parse-names":false,"suffix":""},{"dropping-particle":"","family":"Maire","given":"G.","non-dropping-particle":"Le","parse-names":false,"suffix":""},{"dropping-particle":"","family":"Lindroth","given":"A.","non-dropping-particle":"","parse-names":false,"suffix":""},{"dropping-particle":"","family":"Loustau","given":"D.","non-dropping-particle":"","parse-names":false,"suffix":""},{"dropping-particle":"","family":"Malhi","given":"Y.","non-dropping-particle":"","parse-names":false,"suffix":""},{"dropping-particle":"","family":"Mateus","given":"J.","non-dropping-particle":"","parse-names":false,"suffix":""},{"dropping-particle":"","family":"Migliavacca","given":"M.","non-dropping-particle":"","parse-names":false,"suffix":""},{"dropping-particle":"","family":"Misson","given":"L.","non-dropping-particle":"","parse-names":false,"suffix":""},{"dropping-particle":"","family":"Montagnani","given":"L.","non-dropping-particle":"","parse-names":false,"suffix":""},{"dropping-particle":"","family":"Moncrieff","given":"J.","non-dropping-particle":"","parse-names":false,"suffix":""},{"dropping-particle":"","family":"Moors","given":"E.","non-dropping-particle":"","parse-names":false,"suffix":""},{"dropping-particle":"","family":"Munger","given":"J. W.","non-dropping-particle":"","parse-names":false,"suffix":""},{"dropping-particle":"","family":"Nikinmaa","given":"E.","non-dropping-particle":"","parse-names":false,"suffix":""},{"dropping-particle":"V.","family":"Ollinger","given":"S.","non-dropping-particle":"","parse-names":false,"suffix":""},{"dropping-particle":"","family":"Pita","given":"G.","non-dropping-particle":"","parse-names":false,"suffix":""},{"dropping-particle":"","family":"Rebmann","given":"C.","non-dropping-particle":"","parse-names":false,"suffix":""},{"dropping-particle":"","family":"Roupsard","given":"O.","non-dropping-particle":"","parse-names":false,"suffix":""},{"dropping-particle":"","family":"Saigusa","given":"N.","non-dropping-particle":"","parse-names":false,"suffix":""},{"dropping-particle":"","family":"Sanz","given":"M. J.","non-dropping-particle":"","parse-names":false,"suffix":""},{"dropping-particle":"","family":"Seufert","given":"G.","non-dropping-particle":"","parse-names":false,"suffix":""},{"dropping-particle":"","family":"Sierra","given":"C.","non-dropping-particle":"","parse-names":false,"suffix":""},{"dropping-particle":"","family":"Smith","given":"M. L.","non-dropping-particle":"","parse-names":false,"suffix":""},{"dropping-particle":"","family":"Tang","given":"J.","non-dropping-particle":"","parse-names":false,"suffix":""},{"dropping-particle":"","family":"Valentini","given":"R.","non-dropping-particle":"","parse-names":false,"suffix":""},{"dropping-particle":"","family":"Vesala","given":"T.","non-dropping-particle":"","parse-names":false,"suffix":""},{"dropping-particle":"","family":"Janssens","given":"I. A.","non-dropping-particle":"","parse-names":false,"suffix":""}],"container-title":"Global Change Biology","id":"ITEM-1","issue":"12","issued":{"date-parts":[["2007"]]},"page":"2509-2537","title":"CO2 balance of boreal, temperate, and tropical forests derived from a global database","type":"article-journal","volume":"13"},"uris":["http://www.mendeley.com/documents/?uuid=64452234-aef7-4638-b0bc-d59c3535b11a"]}],"mendeley":{"formattedCitation":"&lt;sup&gt;106&lt;/sup&gt;","plainTextFormattedCitation":"106"},"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106</w:t>
            </w:r>
            <w:r w:rsidRPr="001503E4">
              <w:rPr>
                <w:rFonts w:ascii="Times New Roman" w:eastAsia="Times New Roman" w:hAnsi="Times New Roman" w:cs="Times New Roman"/>
                <w:color w:val="000000"/>
                <w:sz w:val="20"/>
                <w:szCs w:val="20"/>
              </w:rPr>
              <w:fldChar w:fldCharType="end"/>
            </w:r>
          </w:p>
        </w:tc>
      </w:tr>
      <w:tr w:rsidR="00A15264" w:rsidRPr="001503E4" w:rsidTr="00296D76">
        <w:trPr>
          <w:trHeight w:val="320"/>
          <w:jc w:val="center"/>
        </w:trPr>
        <w:tc>
          <w:tcPr>
            <w:tcW w:w="0" w:type="auto"/>
            <w:shd w:val="clear" w:color="auto" w:fill="auto"/>
            <w:noWrap/>
            <w:vAlign w:val="center"/>
          </w:tcPr>
          <w:p w:rsidR="00A15264" w:rsidRPr="001503E4" w:rsidRDefault="00A15264"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lastRenderedPageBreak/>
              <w:t>Forest</w:t>
            </w:r>
          </w:p>
        </w:tc>
        <w:tc>
          <w:tcPr>
            <w:tcW w:w="0" w:type="auto"/>
            <w:shd w:val="clear" w:color="auto" w:fill="auto"/>
            <w:noWrap/>
            <w:vAlign w:val="center"/>
          </w:tcPr>
          <w:p w:rsidR="00A15264" w:rsidRPr="001503E4" w:rsidRDefault="00A15264" w:rsidP="001503E4">
            <w:pPr>
              <w:spacing w:after="0" w:line="240" w:lineRule="auto"/>
              <w:rPr>
                <w:rFonts w:ascii="Times New Roman" w:hAnsi="Times New Roman" w:cs="Times New Roman"/>
                <w:color w:val="000000"/>
                <w:sz w:val="20"/>
                <w:szCs w:val="20"/>
              </w:rPr>
            </w:pPr>
            <w:r w:rsidRPr="001503E4">
              <w:rPr>
                <w:rFonts w:ascii="Times New Roman" w:hAnsi="Times New Roman" w:cs="Times New Roman"/>
                <w:color w:val="000000"/>
                <w:sz w:val="20"/>
                <w:szCs w:val="20"/>
              </w:rPr>
              <w:t>Deciduous</w:t>
            </w:r>
          </w:p>
        </w:tc>
        <w:tc>
          <w:tcPr>
            <w:tcW w:w="0" w:type="auto"/>
            <w:shd w:val="clear" w:color="auto" w:fill="auto"/>
            <w:noWrap/>
            <w:vAlign w:val="center"/>
          </w:tcPr>
          <w:p w:rsidR="00A15264" w:rsidRPr="001503E4" w:rsidRDefault="00A15264" w:rsidP="001503E4">
            <w:pPr>
              <w:spacing w:after="0" w:line="240" w:lineRule="auto"/>
              <w:rPr>
                <w:rFonts w:ascii="Times New Roman" w:hAnsi="Times New Roman" w:cs="Times New Roman"/>
                <w:color w:val="000000"/>
                <w:sz w:val="20"/>
                <w:szCs w:val="20"/>
              </w:rPr>
            </w:pPr>
            <w:r w:rsidRPr="001503E4">
              <w:rPr>
                <w:rFonts w:ascii="Times New Roman" w:hAnsi="Times New Roman" w:cs="Times New Roman"/>
                <w:color w:val="000000"/>
                <w:sz w:val="20"/>
                <w:szCs w:val="20"/>
              </w:rPr>
              <w:t>69.99</w:t>
            </w:r>
          </w:p>
        </w:tc>
        <w:tc>
          <w:tcPr>
            <w:tcW w:w="0" w:type="auto"/>
            <w:shd w:val="clear" w:color="auto" w:fill="auto"/>
            <w:noWrap/>
            <w:vAlign w:val="center"/>
          </w:tcPr>
          <w:p w:rsidR="00A15264" w:rsidRPr="001503E4" w:rsidRDefault="00A15264"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A15264" w:rsidRPr="001503E4" w:rsidRDefault="005B4ECF"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ADDIN CSL_CITATION {"citationItems":[{"id":"ITEM-1","itemData":{"DOI":"10.1111/j.1365-2486.2007.01439.x","ISSN":"13541013","abstract":"Terrestrial ecosystems sequester 2.1 Pg of atmospheric carbon annually. A large amount of the terrestrial sink is realized by forests. However, considerable uncertainties remain regarding the fate of this carbon over both short and long timescales. Relevant data to address these uncertainties are being collected at many sites around the world, but syntheses of these data are still sparse. To facilitate future synthesis activities, we have assembled a comprehensive global database for forest ecosystems, which includes carbon budget variables (fluxes and stocks), ecosystem traits (e.g. leaf area index, age), as well as ancillary site information such as management regime, climate, and soil characteristics. This publicly available database can be used to quantify global, regional or biome-specific carbon budgets; to re-examine established relationships; to test emerging hypotheses about ecosystem functioning [e.g. a constant net ecosystem production (NEP) to gross primary production (GPP) ratio]; and as benchmarks for model evaluations. In this paper, we present the first analysis of this database. We discuss the climatic influences on GPP, net primary production (NPP) and NEP and present the CO(2) balances for boreal, temperate, and tropical forest biomes based on micrometeorological, ecophysiological, and biometric flux and inventory estimates. Globally, GPP of forests benefited from higher temperatures and precipitation whereas NPP saturated above either a threshold of 1500 mm precipitation or a mean annual temperature of 10 degrees C. The global pattern in NEP was insensitive to climate and is hypothesized to be mainly determined by nonclimatic conditions such as successional stage, management, site history, and site disturbance. In all biomes, closing the CO(2) balance required the introduction of substantial biome-specific closure terms. Nonclosure was taken as an indication that respiratory processes, advection, and non-CO(2) carbon fluxes are not presently being adequately accounted for.","author":[{"dropping-particle":"","family":"Luyssaert","given":"Sebastiaan","non-dropping-particle":"","parse-names":false,"suffix":""},{"dropping-particle":"","family":"Inglima","given":"I.","non-dropping-particle":"","parse-names":false,"suffix":""},{"dropping-particle":"","family":"Jung","given":"M.","non-dropping-particle":"","parse-names":false,"suffix":""},{"dropping-particle":"","family":"Richardson","given":"A. D.","non-dropping-particle":"","parse-names":false,"suffix":""},{"dropping-particle":"","family":"Reichstein","given":"M.","non-dropping-particle":"","parse-names":false,"suffix":""},{"dropping-particle":"","family":"Papale","given":"D.","non-dropping-particle":"","parse-names":false,"suffix":""},{"dropping-particle":"","family":"Piao","given":"S. L.","non-dropping-particle":"","parse-names":false,"suffix":""},{"dropping-particle":"","family":"Schulze","given":"E. D.","non-dropping-particle":"","parse-names":false,"suffix":""},{"dropping-particle":"","family":"Wingate","given":"L.","non-dropping-particle":"","parse-names":false,"suffix":""},{"dropping-particle":"","family":"Matteucci","given":"G.","non-dropping-particle":"","parse-names":false,"suffix":""},{"dropping-particle":"","family":"Aragao","given":"L.","non-dropping-particle":"","parse-names":false,"suffix":""},{"dropping-particle":"","family":"Aubinet","given":"M.","non-dropping-particle":"","parse-names":false,"suffix":""},{"dropping-particle":"","family":"Beer","given":"C.","non-dropping-particle":"","parse-names":false,"suffix":""},{"dropping-particle":"","family":"Bernhofer","given":"C.","non-dropping-particle":"","parse-names":false,"suffix":""},{"dropping-particle":"","family":"Black","given":"K. G.","non-dropping-particle":"","parse-names":false,"suffix":""},{"dropping-particle":"","family":"Bonal","given":"D.","non-dropping-particle":"","parse-names":false,"suffix":""},{"dropping-particle":"","family":"Bonnefond","given":"J. M.","non-dropping-particle":"","parse-names":false,"suffix":""},{"dropping-particle":"","family":"Chambers","given":"J.","non-dropping-particle":"","parse-names":false,"suffix":""},{"dropping-particle":"","family":"Ciais","given":"P.","non-dropping-particle":"","parse-names":false,"suffix":""},{"dropping-particle":"","family":"Cook","given":"B.","non-dropping-particle":"","parse-names":false,"suffix":""},{"dropping-particle":"","family":"Davis","given":"K. J.","non-dropping-particle":"","parse-names":false,"suffix":""},{"dropping-particle":"","family":"Dolman","given":"A. J.","non-dropping-particle":"","parse-names":false,"suffix":""},{"dropping-particle":"","family":"Gielen","given":"B.","non-dropping-particle":"","parse-names":false,"suffix":""},{"dropping-particle":"","family":"Goulden","given":"M.","non-dropping-particle":"","parse-names":false,"suffix":""},{"dropping-particle":"","family":"Grace","given":"J.","non-dropping-particle":"","parse-names":false,"suffix":""},{"dropping-particle":"","family":"Granier","given":"A.","non-dropping-particle":"","parse-names":false,"suffix":""},{"dropping-particle":"","family":"Grelle","given":"A.","non-dropping-particle":"","parse-names":false,"suffix":""},{"dropping-particle":"","family":"Griffis","given":"T.","non-dropping-particle":"","parse-names":false,"suffix":""},{"dropping-particle":"","family":"Grünwald","given":"T.","non-dropping-particle":"","parse-names":false,"suffix":""},{"dropping-particle":"","family":"Guidolotti","given":"G.","non-dropping-particle":"","parse-names":false,"suffix":""},{"dropping-particle":"","family":"Hanson","given":"P. J.","non-dropping-particle":"","parse-names":false,"suffix":""},{"dropping-particle":"","family":"Harding","given":"R.","non-dropping-particle":"","parse-names":false,"suffix":""},{"dropping-particle":"","family":"Hollinger","given":"D. Y.","non-dropping-particle":"","parse-names":false,"suffix":""},{"dropping-particle":"","family":"Hutyra","given":"L. R.","non-dropping-particle":"","parse-names":false,"suffix":""},{"dropping-particle":"","family":"Kolari","given":"P.","non-dropping-particle":"","parse-names":false,"suffix":""},{"dropping-particle":"","family":"Kruijt","given":"B.","non-dropping-particle":"","parse-names":false,"suffix":""},{"dropping-particle":"","family":"Kutsch","given":"W.","non-dropping-particle":"","parse-names":false,"suffix":""},{"dropping-particle":"","family":"Lagergren","given":"F.","non-dropping-particle":"","parse-names":false,"suffix":""},{"dropping-particle":"","family":"Laurila","given":"T.","non-dropping-particle":"","parse-names":false,"suffix":""},{"dropping-particle":"","family":"Law","given":"B. E.","non-dropping-particle":"","parse-names":false,"suffix":""},{"dropping-particle":"","family":"Maire","given":"G.","non-dropping-particle":"Le","parse-names":false,"suffix":""},{"dropping-particle":"","family":"Lindroth","given":"A.","non-dropping-particle":"","parse-names":false,"suffix":""},{"dropping-particle":"","family":"Loustau","given":"D.","non-dropping-particle":"","parse-names":false,"suffix":""},{"dropping-particle":"","family":"Malhi","given":"Y.","non-dropping-particle":"","parse-names":false,"suffix":""},{"dropping-particle":"","family":"Mateus","given":"J.","non-dropping-particle":"","parse-names":false,"suffix":""},{"dropping-particle":"","family":"Migliavacca","given":"M.","non-dropping-particle":"","parse-names":false,"suffix":""},{"dropping-particle":"","family":"Misson","given":"L.","non-dropping-particle":"","parse-names":false,"suffix":""},{"dropping-particle":"","family":"Montagnani","given":"L.","non-dropping-particle":"","parse-names":false,"suffix":""},{"dropping-particle":"","family":"Moncrieff","given":"J.","non-dropping-particle":"","parse-names":false,"suffix":""},{"dropping-particle":"","family":"Moors","given":"E.","non-dropping-particle":"","parse-names":false,"suffix":""},{"dropping-particle":"","family":"Munger","given":"J. W.","non-dropping-particle":"","parse-names":false,"suffix":""},{"dropping-particle":"","family":"Nikinmaa","given":"E.","non-dropping-particle":"","parse-names":false,"suffix":""},{"dropping-particle":"V.","family":"Ollinger","given":"S.","non-dropping-particle":"","parse-names":false,"suffix":""},{"dropping-particle":"","family":"Pita","given":"G.","non-dropping-particle":"","parse-names":false,"suffix":""},{"dropping-particle":"","family":"Rebmann","given":"C.","non-dropping-particle":"","parse-names":false,"suffix":""},{"dropping-particle":"","family":"Roupsard","given":"O.","non-dropping-particle":"","parse-names":false,"suffix":""},{"dropping-particle":"","family":"Saigusa","given":"N.","non-dropping-particle":"","parse-names":false,"suffix":""},{"dropping-particle":"","family":"Sanz","given":"M. J.","non-dropping-particle":"","parse-names":false,"suffix":""},{"dropping-particle":"","family":"Seufert","given":"G.","non-dropping-particle":"","parse-names":false,"suffix":""},{"dropping-particle":"","family":"Sierra","given":"C.","non-dropping-particle":"","parse-names":false,"suffix":""},{"dropping-particle":"","family":"Smith","given":"M. L.","non-dropping-particle":"","parse-names":false,"suffix":""},{"dropping-particle":"","family":"Tang","given":"J.","non-dropping-particle":"","parse-names":false,"suffix":""},{"dropping-particle":"","family":"Valentini","given":"R.","non-dropping-particle":"","parse-names":false,"suffix":""},{"dropping-particle":"","family":"Vesala","given":"T.","non-dropping-particle":"","parse-names":false,"suffix":""},{"dropping-particle":"","family":"Janssens","given":"I. A.","non-dropping-particle":"","parse-names":false,"suffix":""}],"container-title":"Global Change Biology","id":"ITEM-1","issue":"12","issued":{"date-parts":[["2007"]]},"page":"2509-2537","title":"CO2 balance of boreal, temperate, and tropical forests derived from a global database","type":"article-journal","volume":"13"},"uris":["http://www.mendeley.com/documents/?uuid=64452234-aef7-4638-b0bc-d59c3535b11a"]}],"mendeley":{"formattedCitation":"&lt;sup&gt;106&lt;/sup&gt;","plainTextFormattedCitation":"106"},"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106</w:t>
            </w:r>
            <w:r w:rsidRPr="001503E4">
              <w:rPr>
                <w:rFonts w:ascii="Times New Roman" w:eastAsia="Times New Roman" w:hAnsi="Times New Roman" w:cs="Times New Roman"/>
                <w:color w:val="000000"/>
                <w:sz w:val="20"/>
                <w:szCs w:val="20"/>
              </w:rPr>
              <w:fldChar w:fldCharType="end"/>
            </w:r>
          </w:p>
        </w:tc>
      </w:tr>
      <w:tr w:rsidR="00A15264" w:rsidRPr="001503E4" w:rsidTr="00296D76">
        <w:trPr>
          <w:trHeight w:val="320"/>
          <w:jc w:val="center"/>
        </w:trPr>
        <w:tc>
          <w:tcPr>
            <w:tcW w:w="0" w:type="auto"/>
            <w:shd w:val="clear" w:color="auto" w:fill="auto"/>
            <w:noWrap/>
            <w:vAlign w:val="center"/>
          </w:tcPr>
          <w:p w:rsidR="00A15264" w:rsidRPr="001503E4" w:rsidRDefault="00A15264"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A15264" w:rsidRPr="001503E4" w:rsidRDefault="00A15264" w:rsidP="001503E4">
            <w:pPr>
              <w:spacing w:after="0" w:line="240" w:lineRule="auto"/>
              <w:rPr>
                <w:rFonts w:ascii="Times New Roman" w:hAnsi="Times New Roman" w:cs="Times New Roman"/>
                <w:color w:val="000000"/>
                <w:sz w:val="20"/>
                <w:szCs w:val="20"/>
              </w:rPr>
            </w:pPr>
            <w:r w:rsidRPr="001503E4">
              <w:rPr>
                <w:rFonts w:ascii="Times New Roman" w:hAnsi="Times New Roman" w:cs="Times New Roman"/>
                <w:color w:val="000000"/>
                <w:sz w:val="20"/>
                <w:szCs w:val="20"/>
              </w:rPr>
              <w:t>Evergreen</w:t>
            </w:r>
          </w:p>
        </w:tc>
        <w:tc>
          <w:tcPr>
            <w:tcW w:w="0" w:type="auto"/>
            <w:shd w:val="clear" w:color="auto" w:fill="auto"/>
            <w:noWrap/>
            <w:vAlign w:val="center"/>
          </w:tcPr>
          <w:p w:rsidR="00A15264" w:rsidRPr="001503E4" w:rsidRDefault="00A15264" w:rsidP="001503E4">
            <w:pPr>
              <w:spacing w:after="0" w:line="240" w:lineRule="auto"/>
              <w:rPr>
                <w:rFonts w:ascii="Times New Roman" w:hAnsi="Times New Roman" w:cs="Times New Roman"/>
                <w:color w:val="000000"/>
                <w:sz w:val="20"/>
                <w:szCs w:val="20"/>
              </w:rPr>
            </w:pPr>
            <w:r w:rsidRPr="001503E4">
              <w:rPr>
                <w:rFonts w:ascii="Times New Roman" w:hAnsi="Times New Roman" w:cs="Times New Roman"/>
                <w:color w:val="000000"/>
                <w:sz w:val="20"/>
                <w:szCs w:val="20"/>
              </w:rPr>
              <w:t>62.86</w:t>
            </w:r>
          </w:p>
        </w:tc>
        <w:tc>
          <w:tcPr>
            <w:tcW w:w="0" w:type="auto"/>
            <w:shd w:val="clear" w:color="auto" w:fill="auto"/>
            <w:noWrap/>
            <w:vAlign w:val="center"/>
          </w:tcPr>
          <w:p w:rsidR="00A15264" w:rsidRPr="001503E4" w:rsidRDefault="00A15264"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A15264" w:rsidRPr="001503E4" w:rsidRDefault="005B4ECF"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ADDIN CSL_CITATION {"citationItems":[{"id":"ITEM-1","itemData":{"DOI":"10.1111/j.1365-2486.2007.01439.x","ISSN":"13541013","abstract":"Terrestrial ecosystems sequester 2.1 Pg of atmospheric carbon annually. A large amount of the terrestrial sink is realized by forests. However, considerable uncertainties remain regarding the fate of this carbon over both short and long timescales. Relevant data to address these uncertainties are being collected at many sites around the world, but syntheses of these data are still sparse. To facilitate future synthesis activities, we have assembled a comprehensive global database for forest ecosystems, which includes carbon budget variables (fluxes and stocks), ecosystem traits (e.g. leaf area index, age), as well as ancillary site information such as management regime, climate, and soil characteristics. This publicly available database can be used to quantify global, regional or biome-specific carbon budgets; to re-examine established relationships; to test emerging hypotheses about ecosystem functioning [e.g. a constant net ecosystem production (NEP) to gross primary production (GPP) ratio]; and as benchmarks for model evaluations. In this paper, we present the first analysis of this database. We discuss the climatic influences on GPP, net primary production (NPP) and NEP and present the CO(2) balances for boreal, temperate, and tropical forest biomes based on micrometeorological, ecophysiological, and biometric flux and inventory estimates. Globally, GPP of forests benefited from higher temperatures and precipitation whereas NPP saturated above either a threshold of 1500 mm precipitation or a mean annual temperature of 10 degrees C. The global pattern in NEP was insensitive to climate and is hypothesized to be mainly determined by nonclimatic conditions such as successional stage, management, site history, and site disturbance. In all biomes, closing the CO(2) balance required the introduction of substantial biome-specific closure terms. Nonclosure was taken as an indication that respiratory processes, advection, and non-CO(2) carbon fluxes are not presently being adequately accounted for.","author":[{"dropping-particle":"","family":"Luyssaert","given":"Sebastiaan","non-dropping-particle":"","parse-names":false,"suffix":""},{"dropping-particle":"","family":"Inglima","given":"I.","non-dropping-particle":"","parse-names":false,"suffix":""},{"dropping-particle":"","family":"Jung","given":"M.","non-dropping-particle":"","parse-names":false,"suffix":""},{"dropping-particle":"","family":"Richardson","given":"A. D.","non-dropping-particle":"","parse-names":false,"suffix":""},{"dropping-particle":"","family":"Reichstein","given":"M.","non-dropping-particle":"","parse-names":false,"suffix":""},{"dropping-particle":"","family":"Papale","given":"D.","non-dropping-particle":"","parse-names":false,"suffix":""},{"dropping-particle":"","family":"Piao","given":"S. L.","non-dropping-particle":"","parse-names":false,"suffix":""},{"dropping-particle":"","family":"Schulze","given":"E. D.","non-dropping-particle":"","parse-names":false,"suffix":""},{"dropping-particle":"","family":"Wingate","given":"L.","non-dropping-particle":"","parse-names":false,"suffix":""},{"dropping-particle":"","family":"Matteucci","given":"G.","non-dropping-particle":"","parse-names":false,"suffix":""},{"dropping-particle":"","family":"Aragao","given":"L.","non-dropping-particle":"","parse-names":false,"suffix":""},{"dropping-particle":"","family":"Aubinet","given":"M.","non-dropping-particle":"","parse-names":false,"suffix":""},{"dropping-particle":"","family":"Beer","given":"C.","non-dropping-particle":"","parse-names":false,"suffix":""},{"dropping-particle":"","family":"Bernhofer","given":"C.","non-dropping-particle":"","parse-names":false,"suffix":""},{"dropping-particle":"","family":"Black","given":"K. G.","non-dropping-particle":"","parse-names":false,"suffix":""},{"dropping-particle":"","family":"Bonal","given":"D.","non-dropping-particle":"","parse-names":false,"suffix":""},{"dropping-particle":"","family":"Bonnefond","given":"J. M.","non-dropping-particle":"","parse-names":false,"suffix":""},{"dropping-particle":"","family":"Chambers","given":"J.","non-dropping-particle":"","parse-names":false,"suffix":""},{"dropping-particle":"","family":"Ciais","given":"P.","non-dropping-particle":"","parse-names":false,"suffix":""},{"dropping-particle":"","family":"Cook","given":"B.","non-dropping-particle":"","parse-names":false,"suffix":""},{"dropping-particle":"","family":"Davis","given":"K. J.","non-dropping-particle":"","parse-names":false,"suffix":""},{"dropping-particle":"","family":"Dolman","given":"A. J.","non-dropping-particle":"","parse-names":false,"suffix":""},{"dropping-particle":"","family":"Gielen","given":"B.","non-dropping-particle":"","parse-names":false,"suffix":""},{"dropping-particle":"","family":"Goulden","given":"M.","non-dropping-particle":"","parse-names":false,"suffix":""},{"dropping-particle":"","family":"Grace","given":"J.","non-dropping-particle":"","parse-names":false,"suffix":""},{"dropping-particle":"","family":"Granier","given":"A.","non-dropping-particle":"","parse-names":false,"suffix":""},{"dropping-particle":"","family":"Grelle","given":"A.","non-dropping-particle":"","parse-names":false,"suffix":""},{"dropping-particle":"","family":"Griffis","given":"T.","non-dropping-particle":"","parse-names":false,"suffix":""},{"dropping-particle":"","family":"Grünwald","given":"T.","non-dropping-particle":"","parse-names":false,"suffix":""},{"dropping-particle":"","family":"Guidolotti","given":"G.","non-dropping-particle":"","parse-names":false,"suffix":""},{"dropping-particle":"","family":"Hanson","given":"P. J.","non-dropping-particle":"","parse-names":false,"suffix":""},{"dropping-particle":"","family":"Harding","given":"R.","non-dropping-particle":"","parse-names":false,"suffix":""},{"dropping-particle":"","family":"Hollinger","given":"D. Y.","non-dropping-particle":"","parse-names":false,"suffix":""},{"dropping-particle":"","family":"Hutyra","given":"L. R.","non-dropping-particle":"","parse-names":false,"suffix":""},{"dropping-particle":"","family":"Kolari","given":"P.","non-dropping-particle":"","parse-names":false,"suffix":""},{"dropping-particle":"","family":"Kruijt","given":"B.","non-dropping-particle":"","parse-names":false,"suffix":""},{"dropping-particle":"","family":"Kutsch","given":"W.","non-dropping-particle":"","parse-names":false,"suffix":""},{"dropping-particle":"","family":"Lagergren","given":"F.","non-dropping-particle":"","parse-names":false,"suffix":""},{"dropping-particle":"","family":"Laurila","given":"T.","non-dropping-particle":"","parse-names":false,"suffix":""},{"dropping-particle":"","family":"Law","given":"B. E.","non-dropping-particle":"","parse-names":false,"suffix":""},{"dropping-particle":"","family":"Maire","given":"G.","non-dropping-particle":"Le","parse-names":false,"suffix":""},{"dropping-particle":"","family":"Lindroth","given":"A.","non-dropping-particle":"","parse-names":false,"suffix":""},{"dropping-particle":"","family":"Loustau","given":"D.","non-dropping-particle":"","parse-names":false,"suffix":""},{"dropping-particle":"","family":"Malhi","given":"Y.","non-dropping-particle":"","parse-names":false,"suffix":""},{"dropping-particle":"","family":"Mateus","given":"J.","non-dropping-particle":"","parse-names":false,"suffix":""},{"dropping-particle":"","family":"Migliavacca","given":"M.","non-dropping-particle":"","parse-names":false,"suffix":""},{"dropping-particle":"","family":"Misson","given":"L.","non-dropping-particle":"","parse-names":false,"suffix":""},{"dropping-particle":"","family":"Montagnani","given":"L.","non-dropping-particle":"","parse-names":false,"suffix":""},{"dropping-particle":"","family":"Moncrieff","given":"J.","non-dropping-particle":"","parse-names":false,"suffix":""},{"dropping-particle":"","family":"Moors","given":"E.","non-dropping-particle":"","parse-names":false,"suffix":""},{"dropping-particle":"","family":"Munger","given":"J. W.","non-dropping-particle":"","parse-names":false,"suffix":""},{"dropping-particle":"","family":"Nikinmaa","given":"E.","non-dropping-particle":"","parse-names":false,"suffix":""},{"dropping-particle":"V.","family":"Ollinger","given":"S.","non-dropping-particle":"","parse-names":false,"suffix":""},{"dropping-particle":"","family":"Pita","given":"G.","non-dropping-particle":"","parse-names":false,"suffix":""},{"dropping-particle":"","family":"Rebmann","given":"C.","non-dropping-particle":"","parse-names":false,"suffix":""},{"dropping-particle":"","family":"Roupsard","given":"O.","non-dropping-particle":"","parse-names":false,"suffix":""},{"dropping-particle":"","family":"Saigusa","given":"N.","non-dropping-particle":"","parse-names":false,"suffix":""},{"dropping-particle":"","family":"Sanz","given":"M. J.","non-dropping-particle":"","parse-names":false,"suffix":""},{"dropping-particle":"","family":"Seufert","given":"G.","non-dropping-particle":"","parse-names":false,"suffix":""},{"dropping-particle":"","family":"Sierra","given":"C.","non-dropping-particle":"","parse-names":false,"suffix":""},{"dropping-particle":"","family":"Smith","given":"M. L.","non-dropping-particle":"","parse-names":false,"suffix":""},{"dropping-particle":"","family":"Tang","given":"J.","non-dropping-particle":"","parse-names":false,"suffix":""},{"dropping-particle":"","family":"Valentini","given":"R.","non-dropping-particle":"","parse-names":false,"suffix":""},{"dropping-particle":"","family":"Vesala","given":"T.","non-dropping-particle":"","parse-names":false,"suffix":""},{"dropping-particle":"","family":"Janssens","given":"I. A.","non-dropping-particle":"","parse-names":false,"suffix":""}],"container-title":"Global Change Biology","id":"ITEM-1","issue":"12","issued":{"date-parts":[["2007"]]},"page":"2509-2537","title":"CO2 balance of boreal, temperate, and tropical forests derived from a global database","type":"article-journal","volume":"13"},"uris":["http://www.mendeley.com/documents/?uuid=64452234-aef7-4638-b0bc-d59c3535b11a"]}],"mendeley":{"formattedCitation":"&lt;sup&gt;106&lt;/sup&gt;","plainTextFormattedCitation":"106"},"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106</w:t>
            </w:r>
            <w:r w:rsidRPr="001503E4">
              <w:rPr>
                <w:rFonts w:ascii="Times New Roman" w:eastAsia="Times New Roman" w:hAnsi="Times New Roman" w:cs="Times New Roman"/>
                <w:color w:val="000000"/>
                <w:sz w:val="20"/>
                <w:szCs w:val="20"/>
              </w:rPr>
              <w:fldChar w:fldCharType="end"/>
            </w:r>
          </w:p>
        </w:tc>
      </w:tr>
      <w:tr w:rsidR="00A15264" w:rsidRPr="001503E4" w:rsidTr="00296D76">
        <w:trPr>
          <w:trHeight w:val="320"/>
          <w:jc w:val="center"/>
        </w:trPr>
        <w:tc>
          <w:tcPr>
            <w:tcW w:w="0" w:type="auto"/>
            <w:shd w:val="clear" w:color="auto" w:fill="auto"/>
            <w:noWrap/>
            <w:vAlign w:val="center"/>
          </w:tcPr>
          <w:p w:rsidR="00A15264" w:rsidRPr="001503E4" w:rsidRDefault="00A15264"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A15264" w:rsidRPr="001503E4" w:rsidRDefault="00A15264" w:rsidP="001503E4">
            <w:pPr>
              <w:spacing w:after="0" w:line="240" w:lineRule="auto"/>
              <w:rPr>
                <w:rFonts w:ascii="Times New Roman" w:hAnsi="Times New Roman" w:cs="Times New Roman"/>
                <w:color w:val="000000"/>
                <w:sz w:val="20"/>
                <w:szCs w:val="20"/>
              </w:rPr>
            </w:pPr>
            <w:r w:rsidRPr="001503E4">
              <w:rPr>
                <w:rFonts w:ascii="Times New Roman" w:hAnsi="Times New Roman" w:cs="Times New Roman"/>
                <w:color w:val="000000"/>
                <w:sz w:val="20"/>
                <w:szCs w:val="20"/>
              </w:rPr>
              <w:t>Evergreen</w:t>
            </w:r>
          </w:p>
        </w:tc>
        <w:tc>
          <w:tcPr>
            <w:tcW w:w="0" w:type="auto"/>
            <w:shd w:val="clear" w:color="auto" w:fill="auto"/>
            <w:noWrap/>
            <w:vAlign w:val="center"/>
          </w:tcPr>
          <w:p w:rsidR="00A15264" w:rsidRPr="001503E4" w:rsidRDefault="00A15264" w:rsidP="001503E4">
            <w:pPr>
              <w:spacing w:after="0" w:line="240" w:lineRule="auto"/>
              <w:rPr>
                <w:rFonts w:ascii="Times New Roman" w:hAnsi="Times New Roman" w:cs="Times New Roman"/>
                <w:color w:val="000000"/>
                <w:sz w:val="20"/>
                <w:szCs w:val="20"/>
              </w:rPr>
            </w:pPr>
            <w:r w:rsidRPr="001503E4">
              <w:rPr>
                <w:rFonts w:ascii="Times New Roman" w:hAnsi="Times New Roman" w:cs="Times New Roman"/>
                <w:color w:val="000000"/>
                <w:sz w:val="20"/>
                <w:szCs w:val="20"/>
              </w:rPr>
              <w:t>53.97</w:t>
            </w:r>
          </w:p>
        </w:tc>
        <w:tc>
          <w:tcPr>
            <w:tcW w:w="0" w:type="auto"/>
            <w:shd w:val="clear" w:color="auto" w:fill="auto"/>
            <w:noWrap/>
            <w:vAlign w:val="center"/>
          </w:tcPr>
          <w:p w:rsidR="00A15264" w:rsidRPr="001503E4" w:rsidRDefault="00A15264"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A15264" w:rsidRPr="001503E4" w:rsidRDefault="005B4ECF"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ADDIN CSL_CITATION {"citationItems":[{"id":"ITEM-1","itemData":{"DOI":"10.1111/j.1365-2486.2007.01439.x","ISSN":"13541013","abstract":"Terrestrial ecosystems sequester 2.1 Pg of atmospheric carbon annually. A large amount of the terrestrial sink is realized by forests. However, considerable uncertainties remain regarding the fate of this carbon over both short and long timescales. Relevant data to address these uncertainties are being collected at many sites around the world, but syntheses of these data are still sparse. To facilitate future synthesis activities, we have assembled a comprehensive global database for forest ecosystems, which includes carbon budget variables (fluxes and stocks), ecosystem traits (e.g. leaf area index, age), as well as ancillary site information such as management regime, climate, and soil characteristics. This publicly available database can be used to quantify global, regional or biome-specific carbon budgets; to re-examine established relationships; to test emerging hypotheses about ecosystem functioning [e.g. a constant net ecosystem production (NEP) to gross primary production (GPP) ratio]; and as benchmarks for model evaluations. In this paper, we present the first analysis of this database. We discuss the climatic influences on GPP, net primary production (NPP) and NEP and present the CO(2) balances for boreal, temperate, and tropical forest biomes based on micrometeorological, ecophysiological, and biometric flux and inventory estimates. Globally, GPP of forests benefited from higher temperatures and precipitation whereas NPP saturated above either a threshold of 1500 mm precipitation or a mean annual temperature of 10 degrees C. The global pattern in NEP was insensitive to climate and is hypothesized to be mainly determined by nonclimatic conditions such as successional stage, management, site history, and site disturbance. In all biomes, closing the CO(2) balance required the introduction of substantial biome-specific closure terms. Nonclosure was taken as an indication that respiratory processes, advection, and non-CO(2) carbon fluxes are not presently being adequately accounted for.","author":[{"dropping-particle":"","family":"Luyssaert","given":"Sebastiaan","non-dropping-particle":"","parse-names":false,"suffix":""},{"dropping-particle":"","family":"Inglima","given":"I.","non-dropping-particle":"","parse-names":false,"suffix":""},{"dropping-particle":"","family":"Jung","given":"M.","non-dropping-particle":"","parse-names":false,"suffix":""},{"dropping-particle":"","family":"Richardson","given":"A. D.","non-dropping-particle":"","parse-names":false,"suffix":""},{"dropping-particle":"","family":"Reichstein","given":"M.","non-dropping-particle":"","parse-names":false,"suffix":""},{"dropping-particle":"","family":"Papale","given":"D.","non-dropping-particle":"","parse-names":false,"suffix":""},{"dropping-particle":"","family":"Piao","given":"S. L.","non-dropping-particle":"","parse-names":false,"suffix":""},{"dropping-particle":"","family":"Schulze","given":"E. D.","non-dropping-particle":"","parse-names":false,"suffix":""},{"dropping-particle":"","family":"Wingate","given":"L.","non-dropping-particle":"","parse-names":false,"suffix":""},{"dropping-particle":"","family":"Matteucci","given":"G.","non-dropping-particle":"","parse-names":false,"suffix":""},{"dropping-particle":"","family":"Aragao","given":"L.","non-dropping-particle":"","parse-names":false,"suffix":""},{"dropping-particle":"","family":"Aubinet","given":"M.","non-dropping-particle":"","parse-names":false,"suffix":""},{"dropping-particle":"","family":"Beer","given":"C.","non-dropping-particle":"","parse-names":false,"suffix":""},{"dropping-particle":"","family":"Bernhofer","given":"C.","non-dropping-particle":"","parse-names":false,"suffix":""},{"dropping-particle":"","family":"Black","given":"K. G.","non-dropping-particle":"","parse-names":false,"suffix":""},{"dropping-particle":"","family":"Bonal","given":"D.","non-dropping-particle":"","parse-names":false,"suffix":""},{"dropping-particle":"","family":"Bonnefond","given":"J. M.","non-dropping-particle":"","parse-names":false,"suffix":""},{"dropping-particle":"","family":"Chambers","given":"J.","non-dropping-particle":"","parse-names":false,"suffix":""},{"dropping-particle":"","family":"Ciais","given":"P.","non-dropping-particle":"","parse-names":false,"suffix":""},{"dropping-particle":"","family":"Cook","given":"B.","non-dropping-particle":"","parse-names":false,"suffix":""},{"dropping-particle":"","family":"Davis","given":"K. J.","non-dropping-particle":"","parse-names":false,"suffix":""},{"dropping-particle":"","family":"Dolman","given":"A. J.","non-dropping-particle":"","parse-names":false,"suffix":""},{"dropping-particle":"","family":"Gielen","given":"B.","non-dropping-particle":"","parse-names":false,"suffix":""},{"dropping-particle":"","family":"Goulden","given":"M.","non-dropping-particle":"","parse-names":false,"suffix":""},{"dropping-particle":"","family":"Grace","given":"J.","non-dropping-particle":"","parse-names":false,"suffix":""},{"dropping-particle":"","family":"Granier","given":"A.","non-dropping-particle":"","parse-names":false,"suffix":""},{"dropping-particle":"","family":"Grelle","given":"A.","non-dropping-particle":"","parse-names":false,"suffix":""},{"dropping-particle":"","family":"Griffis","given":"T.","non-dropping-particle":"","parse-names":false,"suffix":""},{"dropping-particle":"","family":"Grünwald","given":"T.","non-dropping-particle":"","parse-names":false,"suffix":""},{"dropping-particle":"","family":"Guidolotti","given":"G.","non-dropping-particle":"","parse-names":false,"suffix":""},{"dropping-particle":"","family":"Hanson","given":"P. J.","non-dropping-particle":"","parse-names":false,"suffix":""},{"dropping-particle":"","family":"Harding","given":"R.","non-dropping-particle":"","parse-names":false,"suffix":""},{"dropping-particle":"","family":"Hollinger","given":"D. Y.","non-dropping-particle":"","parse-names":false,"suffix":""},{"dropping-particle":"","family":"Hutyra","given":"L. R.","non-dropping-particle":"","parse-names":false,"suffix":""},{"dropping-particle":"","family":"Kolari","given":"P.","non-dropping-particle":"","parse-names":false,"suffix":""},{"dropping-particle":"","family":"Kruijt","given":"B.","non-dropping-particle":"","parse-names":false,"suffix":""},{"dropping-particle":"","family":"Kutsch","given":"W.","non-dropping-particle":"","parse-names":false,"suffix":""},{"dropping-particle":"","family":"Lagergren","given":"F.","non-dropping-particle":"","parse-names":false,"suffix":""},{"dropping-particle":"","family":"Laurila","given":"T.","non-dropping-particle":"","parse-names":false,"suffix":""},{"dropping-particle":"","family":"Law","given":"B. E.","non-dropping-particle":"","parse-names":false,"suffix":""},{"dropping-particle":"","family":"Maire","given":"G.","non-dropping-particle":"Le","parse-names":false,"suffix":""},{"dropping-particle":"","family":"Lindroth","given":"A.","non-dropping-particle":"","parse-names":false,"suffix":""},{"dropping-particle":"","family":"Loustau","given":"D.","non-dropping-particle":"","parse-names":false,"suffix":""},{"dropping-particle":"","family":"Malhi","given":"Y.","non-dropping-particle":"","parse-names":false,"suffix":""},{"dropping-particle":"","family":"Mateus","given":"J.","non-dropping-particle":"","parse-names":false,"suffix":""},{"dropping-particle":"","family":"Migliavacca","given":"M.","non-dropping-particle":"","parse-names":false,"suffix":""},{"dropping-particle":"","family":"Misson","given":"L.","non-dropping-particle":"","parse-names":false,"suffix":""},{"dropping-particle":"","family":"Montagnani","given":"L.","non-dropping-particle":"","parse-names":false,"suffix":""},{"dropping-particle":"","family":"Moncrieff","given":"J.","non-dropping-particle":"","parse-names":false,"suffix":""},{"dropping-particle":"","family":"Moors","given":"E.","non-dropping-particle":"","parse-names":false,"suffix":""},{"dropping-particle":"","family":"Munger","given":"J. W.","non-dropping-particle":"","parse-names":false,"suffix":""},{"dropping-particle":"","family":"Nikinmaa","given":"E.","non-dropping-particle":"","parse-names":false,"suffix":""},{"dropping-particle":"V.","family":"Ollinger","given":"S.","non-dropping-particle":"","parse-names":false,"suffix":""},{"dropping-particle":"","family":"Pita","given":"G.","non-dropping-particle":"","parse-names":false,"suffix":""},{"dropping-particle":"","family":"Rebmann","given":"C.","non-dropping-particle":"","parse-names":false,"suffix":""},{"dropping-particle":"","family":"Roupsard","given":"O.","non-dropping-particle":"","parse-names":false,"suffix":""},{"dropping-particle":"","family":"Saigusa","given":"N.","non-dropping-particle":"","parse-names":false,"suffix":""},{"dropping-particle":"","family":"Sanz","given":"M. J.","non-dropping-particle":"","parse-names":false,"suffix":""},{"dropping-particle":"","family":"Seufert","given":"G.","non-dropping-particle":"","parse-names":false,"suffix":""},{"dropping-particle":"","family":"Sierra","given":"C.","non-dropping-particle":"","parse-names":false,"suffix":""},{"dropping-particle":"","family":"Smith","given":"M. L.","non-dropping-particle":"","parse-names":false,"suffix":""},{"dropping-particle":"","family":"Tang","given":"J.","non-dropping-particle":"","parse-names":false,"suffix":""},{"dropping-particle":"","family":"Valentini","given":"R.","non-dropping-particle":"","parse-names":false,"suffix":""},{"dropping-particle":"","family":"Vesala","given":"T.","non-dropping-particle":"","parse-names":false,"suffix":""},{"dropping-particle":"","family":"Janssens","given":"I. A.","non-dropping-particle":"","parse-names":false,"suffix":""}],"container-title":"Global Change Biology","id":"ITEM-1","issue":"12","issued":{"date-parts":[["2007"]]},"page":"2509-2537","title":"CO2 balance of boreal, temperate, and tropical forests derived from a global database","type":"article-journal","volume":"13"},"uris":["http://www.mendeley.com/documents/?uuid=64452234-aef7-4638-b0bc-d59c3535b11a"]}],"mendeley":{"formattedCitation":"&lt;sup&gt;106&lt;/sup&gt;","plainTextFormattedCitation":"106"},"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106</w:t>
            </w:r>
            <w:r w:rsidRPr="001503E4">
              <w:rPr>
                <w:rFonts w:ascii="Times New Roman" w:eastAsia="Times New Roman" w:hAnsi="Times New Roman" w:cs="Times New Roman"/>
                <w:color w:val="000000"/>
                <w:sz w:val="20"/>
                <w:szCs w:val="20"/>
              </w:rPr>
              <w:fldChar w:fldCharType="end"/>
            </w:r>
          </w:p>
        </w:tc>
      </w:tr>
      <w:tr w:rsidR="00A15264" w:rsidRPr="001503E4" w:rsidTr="00296D76">
        <w:trPr>
          <w:trHeight w:val="320"/>
          <w:jc w:val="center"/>
        </w:trPr>
        <w:tc>
          <w:tcPr>
            <w:tcW w:w="0" w:type="auto"/>
            <w:shd w:val="clear" w:color="auto" w:fill="auto"/>
            <w:noWrap/>
            <w:vAlign w:val="center"/>
          </w:tcPr>
          <w:p w:rsidR="00A15264" w:rsidRPr="001503E4" w:rsidRDefault="00A15264"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A15264" w:rsidRPr="001503E4" w:rsidRDefault="00A15264" w:rsidP="001503E4">
            <w:pPr>
              <w:spacing w:after="0" w:line="240" w:lineRule="auto"/>
              <w:rPr>
                <w:rFonts w:ascii="Times New Roman" w:hAnsi="Times New Roman" w:cs="Times New Roman"/>
                <w:color w:val="000000"/>
                <w:sz w:val="20"/>
                <w:szCs w:val="20"/>
              </w:rPr>
            </w:pPr>
            <w:r w:rsidRPr="001503E4">
              <w:rPr>
                <w:rFonts w:ascii="Times New Roman" w:hAnsi="Times New Roman" w:cs="Times New Roman"/>
                <w:color w:val="000000"/>
                <w:sz w:val="20"/>
                <w:szCs w:val="20"/>
              </w:rPr>
              <w:t>Evergreen</w:t>
            </w:r>
          </w:p>
        </w:tc>
        <w:tc>
          <w:tcPr>
            <w:tcW w:w="0" w:type="auto"/>
            <w:shd w:val="clear" w:color="auto" w:fill="auto"/>
            <w:noWrap/>
            <w:vAlign w:val="center"/>
          </w:tcPr>
          <w:p w:rsidR="00A15264" w:rsidRPr="001503E4" w:rsidRDefault="00A15264" w:rsidP="001503E4">
            <w:pPr>
              <w:spacing w:after="0" w:line="240" w:lineRule="auto"/>
              <w:rPr>
                <w:rFonts w:ascii="Times New Roman" w:hAnsi="Times New Roman" w:cs="Times New Roman"/>
                <w:color w:val="000000"/>
                <w:sz w:val="20"/>
                <w:szCs w:val="20"/>
              </w:rPr>
            </w:pPr>
            <w:r w:rsidRPr="001503E4">
              <w:rPr>
                <w:rFonts w:ascii="Times New Roman" w:hAnsi="Times New Roman" w:cs="Times New Roman"/>
                <w:color w:val="000000"/>
                <w:sz w:val="20"/>
                <w:szCs w:val="20"/>
              </w:rPr>
              <w:t>48.95</w:t>
            </w:r>
          </w:p>
        </w:tc>
        <w:tc>
          <w:tcPr>
            <w:tcW w:w="0" w:type="auto"/>
            <w:shd w:val="clear" w:color="auto" w:fill="auto"/>
            <w:noWrap/>
            <w:vAlign w:val="center"/>
          </w:tcPr>
          <w:p w:rsidR="00A15264" w:rsidRPr="001503E4" w:rsidRDefault="00A15264"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A15264" w:rsidRPr="001503E4" w:rsidRDefault="005B4ECF"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ADDIN CSL_CITATION {"citationItems":[{"id":"ITEM-1","itemData":{"DOI":"10.1111/j.1365-2486.2007.01439.x","ISSN":"13541013","abstract":"Terrestrial ecosystems sequester 2.1 Pg of atmospheric carbon annually. A large amount of the terrestrial sink is realized by forests. However, considerable uncertainties remain regarding the fate of this carbon over both short and long timescales. Relevant data to address these uncertainties are being collected at many sites around the world, but syntheses of these data are still sparse. To facilitate future synthesis activities, we have assembled a comprehensive global database for forest ecosystems, which includes carbon budget variables (fluxes and stocks), ecosystem traits (e.g. leaf area index, age), as well as ancillary site information such as management regime, climate, and soil characteristics. This publicly available database can be used to quantify global, regional or biome-specific carbon budgets; to re-examine established relationships; to test emerging hypotheses about ecosystem functioning [e.g. a constant net ecosystem production (NEP) to gross primary production (GPP) ratio]; and as benchmarks for model evaluations. In this paper, we present the first analysis of this database. We discuss the climatic influences on GPP, net primary production (NPP) and NEP and present the CO(2) balances for boreal, temperate, and tropical forest biomes based on micrometeorological, ecophysiological, and biometric flux and inventory estimates. Globally, GPP of forests benefited from higher temperatures and precipitation whereas NPP saturated above either a threshold of 1500 mm precipitation or a mean annual temperature of 10 degrees C. The global pattern in NEP was insensitive to climate and is hypothesized to be mainly determined by nonclimatic conditions such as successional stage, management, site history, and site disturbance. In all biomes, closing the CO(2) balance required the introduction of substantial biome-specific closure terms. Nonclosure was taken as an indication that respiratory processes, advection, and non-CO(2) carbon fluxes are not presently being adequately accounted for.","author":[{"dropping-particle":"","family":"Luyssaert","given":"Sebastiaan","non-dropping-particle":"","parse-names":false,"suffix":""},{"dropping-particle":"","family":"Inglima","given":"I.","non-dropping-particle":"","parse-names":false,"suffix":""},{"dropping-particle":"","family":"Jung","given":"M.","non-dropping-particle":"","parse-names":false,"suffix":""},{"dropping-particle":"","family":"Richardson","given":"A. D.","non-dropping-particle":"","parse-names":false,"suffix":""},{"dropping-particle":"","family":"Reichstein","given":"M.","non-dropping-particle":"","parse-names":false,"suffix":""},{"dropping-particle":"","family":"Papale","given":"D.","non-dropping-particle":"","parse-names":false,"suffix":""},{"dropping-particle":"","family":"Piao","given":"S. L.","non-dropping-particle":"","parse-names":false,"suffix":""},{"dropping-particle":"","family":"Schulze","given":"E. D.","non-dropping-particle":"","parse-names":false,"suffix":""},{"dropping-particle":"","family":"Wingate","given":"L.","non-dropping-particle":"","parse-names":false,"suffix":""},{"dropping-particle":"","family":"Matteucci","given":"G.","non-dropping-particle":"","parse-names":false,"suffix":""},{"dropping-particle":"","family":"Aragao","given":"L.","non-dropping-particle":"","parse-names":false,"suffix":""},{"dropping-particle":"","family":"Aubinet","given":"M.","non-dropping-particle":"","parse-names":false,"suffix":""},{"dropping-particle":"","family":"Beer","given":"C.","non-dropping-particle":"","parse-names":false,"suffix":""},{"dropping-particle":"","family":"Bernhofer","given":"C.","non-dropping-particle":"","parse-names":false,"suffix":""},{"dropping-particle":"","family":"Black","given":"K. G.","non-dropping-particle":"","parse-names":false,"suffix":""},{"dropping-particle":"","family":"Bonal","given":"D.","non-dropping-particle":"","parse-names":false,"suffix":""},{"dropping-particle":"","family":"Bonnefond","given":"J. M.","non-dropping-particle":"","parse-names":false,"suffix":""},{"dropping-particle":"","family":"Chambers","given":"J.","non-dropping-particle":"","parse-names":false,"suffix":""},{"dropping-particle":"","family":"Ciais","given":"P.","non-dropping-particle":"","parse-names":false,"suffix":""},{"dropping-particle":"","family":"Cook","given":"B.","non-dropping-particle":"","parse-names":false,"suffix":""},{"dropping-particle":"","family":"Davis","given":"K. J.","non-dropping-particle":"","parse-names":false,"suffix":""},{"dropping-particle":"","family":"Dolman","given":"A. J.","non-dropping-particle":"","parse-names":false,"suffix":""},{"dropping-particle":"","family":"Gielen","given":"B.","non-dropping-particle":"","parse-names":false,"suffix":""},{"dropping-particle":"","family":"Goulden","given":"M.","non-dropping-particle":"","parse-names":false,"suffix":""},{"dropping-particle":"","family":"Grace","given":"J.","non-dropping-particle":"","parse-names":false,"suffix":""},{"dropping-particle":"","family":"Granier","given":"A.","non-dropping-particle":"","parse-names":false,"suffix":""},{"dropping-particle":"","family":"Grelle","given":"A.","non-dropping-particle":"","parse-names":false,"suffix":""},{"dropping-particle":"","family":"Griffis","given":"T.","non-dropping-particle":"","parse-names":false,"suffix":""},{"dropping-particle":"","family":"Grünwald","given":"T.","non-dropping-particle":"","parse-names":false,"suffix":""},{"dropping-particle":"","family":"Guidolotti","given":"G.","non-dropping-particle":"","parse-names":false,"suffix":""},{"dropping-particle":"","family":"Hanson","given":"P. J.","non-dropping-particle":"","parse-names":false,"suffix":""},{"dropping-particle":"","family":"Harding","given":"R.","non-dropping-particle":"","parse-names":false,"suffix":""},{"dropping-particle":"","family":"Hollinger","given":"D. Y.","non-dropping-particle":"","parse-names":false,"suffix":""},{"dropping-particle":"","family":"Hutyra","given":"L. R.","non-dropping-particle":"","parse-names":false,"suffix":""},{"dropping-particle":"","family":"Kolari","given":"P.","non-dropping-particle":"","parse-names":false,"suffix":""},{"dropping-particle":"","family":"Kruijt","given":"B.","non-dropping-particle":"","parse-names":false,"suffix":""},{"dropping-particle":"","family":"Kutsch","given":"W.","non-dropping-particle":"","parse-names":false,"suffix":""},{"dropping-particle":"","family":"Lagergren","given":"F.","non-dropping-particle":"","parse-names":false,"suffix":""},{"dropping-particle":"","family":"Laurila","given":"T.","non-dropping-particle":"","parse-names":false,"suffix":""},{"dropping-particle":"","family":"Law","given":"B. E.","non-dropping-particle":"","parse-names":false,"suffix":""},{"dropping-particle":"","family":"Maire","given":"G.","non-dropping-particle":"Le","parse-names":false,"suffix":""},{"dropping-particle":"","family":"Lindroth","given":"A.","non-dropping-particle":"","parse-names":false,"suffix":""},{"dropping-particle":"","family":"Loustau","given":"D.","non-dropping-particle":"","parse-names":false,"suffix":""},{"dropping-particle":"","family":"Malhi","given":"Y.","non-dropping-particle":"","parse-names":false,"suffix":""},{"dropping-particle":"","family":"Mateus","given":"J.","non-dropping-particle":"","parse-names":false,"suffix":""},{"dropping-particle":"","family":"Migliavacca","given":"M.","non-dropping-particle":"","parse-names":false,"suffix":""},{"dropping-particle":"","family":"Misson","given":"L.","non-dropping-particle":"","parse-names":false,"suffix":""},{"dropping-particle":"","family":"Montagnani","given":"L.","non-dropping-particle":"","parse-names":false,"suffix":""},{"dropping-particle":"","family":"Moncrieff","given":"J.","non-dropping-particle":"","parse-names":false,"suffix":""},{"dropping-particle":"","family":"Moors","given":"E.","non-dropping-particle":"","parse-names":false,"suffix":""},{"dropping-particle":"","family":"Munger","given":"J. W.","non-dropping-particle":"","parse-names":false,"suffix":""},{"dropping-particle":"","family":"Nikinmaa","given":"E.","non-dropping-particle":"","parse-names":false,"suffix":""},{"dropping-particle":"V.","family":"Ollinger","given":"S.","non-dropping-particle":"","parse-names":false,"suffix":""},{"dropping-particle":"","family":"Pita","given":"G.","non-dropping-particle":"","parse-names":false,"suffix":""},{"dropping-particle":"","family":"Rebmann","given":"C.","non-dropping-particle":"","parse-names":false,"suffix":""},{"dropping-particle":"","family":"Roupsard","given":"O.","non-dropping-particle":"","parse-names":false,"suffix":""},{"dropping-particle":"","family":"Saigusa","given":"N.","non-dropping-particle":"","parse-names":false,"suffix":""},{"dropping-particle":"","family":"Sanz","given":"M. J.","non-dropping-particle":"","parse-names":false,"suffix":""},{"dropping-particle":"","family":"Seufert","given":"G.","non-dropping-particle":"","parse-names":false,"suffix":""},{"dropping-particle":"","family":"Sierra","given":"C.","non-dropping-particle":"","parse-names":false,"suffix":""},{"dropping-particle":"","family":"Smith","given":"M. L.","non-dropping-particle":"","parse-names":false,"suffix":""},{"dropping-particle":"","family":"Tang","given":"J.","non-dropping-particle":"","parse-names":false,"suffix":""},{"dropping-particle":"","family":"Valentini","given":"R.","non-dropping-particle":"","parse-names":false,"suffix":""},{"dropping-particle":"","family":"Vesala","given":"T.","non-dropping-particle":"","parse-names":false,"suffix":""},{"dropping-particle":"","family":"Janssens","given":"I. A.","non-dropping-particle":"","parse-names":false,"suffix":""}],"container-title":"Global Change Biology","id":"ITEM-1","issue":"12","issued":{"date-parts":[["2007"]]},"page":"2509-2537","title":"CO2 balance of boreal, temperate, and tropical forests derived from a global database","type":"article-journal","volume":"13"},"uris":["http://www.mendeley.com/documents/?uuid=64452234-aef7-4638-b0bc-d59c3535b11a"]}],"mendeley":{"formattedCitation":"&lt;sup&gt;106&lt;/sup&gt;","plainTextFormattedCitation":"106"},"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106</w:t>
            </w:r>
            <w:r w:rsidRPr="001503E4">
              <w:rPr>
                <w:rFonts w:ascii="Times New Roman" w:eastAsia="Times New Roman" w:hAnsi="Times New Roman" w:cs="Times New Roman"/>
                <w:color w:val="000000"/>
                <w:sz w:val="20"/>
                <w:szCs w:val="20"/>
              </w:rPr>
              <w:fldChar w:fldCharType="end"/>
            </w:r>
          </w:p>
        </w:tc>
      </w:tr>
      <w:tr w:rsidR="00A15264" w:rsidRPr="001503E4" w:rsidTr="00296D76">
        <w:trPr>
          <w:trHeight w:val="320"/>
          <w:jc w:val="center"/>
        </w:trPr>
        <w:tc>
          <w:tcPr>
            <w:tcW w:w="0" w:type="auto"/>
            <w:shd w:val="clear" w:color="auto" w:fill="auto"/>
            <w:noWrap/>
            <w:vAlign w:val="center"/>
          </w:tcPr>
          <w:p w:rsidR="00A15264" w:rsidRPr="001503E4" w:rsidRDefault="00A15264"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A15264" w:rsidRPr="001503E4" w:rsidRDefault="00A15264" w:rsidP="001503E4">
            <w:pPr>
              <w:spacing w:after="0" w:line="240" w:lineRule="auto"/>
              <w:rPr>
                <w:rFonts w:ascii="Times New Roman" w:hAnsi="Times New Roman" w:cs="Times New Roman"/>
                <w:color w:val="000000"/>
                <w:sz w:val="20"/>
                <w:szCs w:val="20"/>
              </w:rPr>
            </w:pPr>
            <w:r w:rsidRPr="001503E4">
              <w:rPr>
                <w:rFonts w:ascii="Times New Roman" w:hAnsi="Times New Roman" w:cs="Times New Roman"/>
                <w:color w:val="000000"/>
                <w:sz w:val="20"/>
                <w:szCs w:val="20"/>
              </w:rPr>
              <w:t>Deciduous</w:t>
            </w:r>
          </w:p>
        </w:tc>
        <w:tc>
          <w:tcPr>
            <w:tcW w:w="0" w:type="auto"/>
            <w:shd w:val="clear" w:color="auto" w:fill="auto"/>
            <w:noWrap/>
            <w:vAlign w:val="center"/>
          </w:tcPr>
          <w:p w:rsidR="00A15264" w:rsidRPr="001503E4" w:rsidRDefault="00A15264" w:rsidP="001503E4">
            <w:pPr>
              <w:spacing w:after="0" w:line="240" w:lineRule="auto"/>
              <w:rPr>
                <w:rFonts w:ascii="Times New Roman" w:hAnsi="Times New Roman" w:cs="Times New Roman"/>
                <w:color w:val="000000"/>
                <w:sz w:val="20"/>
                <w:szCs w:val="20"/>
              </w:rPr>
            </w:pPr>
            <w:r w:rsidRPr="001503E4">
              <w:rPr>
                <w:rFonts w:ascii="Times New Roman" w:hAnsi="Times New Roman" w:cs="Times New Roman"/>
                <w:color w:val="000000"/>
                <w:sz w:val="20"/>
                <w:szCs w:val="20"/>
              </w:rPr>
              <w:t>40.55</w:t>
            </w:r>
          </w:p>
        </w:tc>
        <w:tc>
          <w:tcPr>
            <w:tcW w:w="0" w:type="auto"/>
            <w:shd w:val="clear" w:color="auto" w:fill="auto"/>
            <w:noWrap/>
            <w:vAlign w:val="center"/>
          </w:tcPr>
          <w:p w:rsidR="00A15264" w:rsidRPr="001503E4" w:rsidRDefault="00A15264"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A15264" w:rsidRPr="001503E4" w:rsidRDefault="005B4ECF"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ADDIN CSL_CITATION {"citationItems":[{"id":"ITEM-1","itemData":{"DOI":"10.1111/j.1365-2486.2007.01439.x","ISSN":"13541013","abstract":"Terrestrial ecosystems sequester 2.1 Pg of atmospheric carbon annually. A large amount of the terrestrial sink is realized by forests. However, considerable uncertainties remain regarding the fate of this carbon over both short and long timescales. Relevant data to address these uncertainties are being collected at many sites around the world, but syntheses of these data are still sparse. To facilitate future synthesis activities, we have assembled a comprehensive global database for forest ecosystems, which includes carbon budget variables (fluxes and stocks), ecosystem traits (e.g. leaf area index, age), as well as ancillary site information such as management regime, climate, and soil characteristics. This publicly available database can be used to quantify global, regional or biome-specific carbon budgets; to re-examine established relationships; to test emerging hypotheses about ecosystem functioning [e.g. a constant net ecosystem production (NEP) to gross primary production (GPP) ratio]; and as benchmarks for model evaluations. In this paper, we present the first analysis of this database. We discuss the climatic influences on GPP, net primary production (NPP) and NEP and present the CO(2) balances for boreal, temperate, and tropical forest biomes based on micrometeorological, ecophysiological, and biometric flux and inventory estimates. Globally, GPP of forests benefited from higher temperatures and precipitation whereas NPP saturated above either a threshold of 1500 mm precipitation or a mean annual temperature of 10 degrees C. The global pattern in NEP was insensitive to climate and is hypothesized to be mainly determined by nonclimatic conditions such as successional stage, management, site history, and site disturbance. In all biomes, closing the CO(2) balance required the introduction of substantial biome-specific closure terms. Nonclosure was taken as an indication that respiratory processes, advection, and non-CO(2) carbon fluxes are not presently being adequately accounted for.","author":[{"dropping-particle":"","family":"Luyssaert","given":"Sebastiaan","non-dropping-particle":"","parse-names":false,"suffix":""},{"dropping-particle":"","family":"Inglima","given":"I.","non-dropping-particle":"","parse-names":false,"suffix":""},{"dropping-particle":"","family":"Jung","given":"M.","non-dropping-particle":"","parse-names":false,"suffix":""},{"dropping-particle":"","family":"Richardson","given":"A. D.","non-dropping-particle":"","parse-names":false,"suffix":""},{"dropping-particle":"","family":"Reichstein","given":"M.","non-dropping-particle":"","parse-names":false,"suffix":""},{"dropping-particle":"","family":"Papale","given":"D.","non-dropping-particle":"","parse-names":false,"suffix":""},{"dropping-particle":"","family":"Piao","given":"S. L.","non-dropping-particle":"","parse-names":false,"suffix":""},{"dropping-particle":"","family":"Schulze","given":"E. D.","non-dropping-particle":"","parse-names":false,"suffix":""},{"dropping-particle":"","family":"Wingate","given":"L.","non-dropping-particle":"","parse-names":false,"suffix":""},{"dropping-particle":"","family":"Matteucci","given":"G.","non-dropping-particle":"","parse-names":false,"suffix":""},{"dropping-particle":"","family":"Aragao","given":"L.","non-dropping-particle":"","parse-names":false,"suffix":""},{"dropping-particle":"","family":"Aubinet","given":"M.","non-dropping-particle":"","parse-names":false,"suffix":""},{"dropping-particle":"","family":"Beer","given":"C.","non-dropping-particle":"","parse-names":false,"suffix":""},{"dropping-particle":"","family":"Bernhofer","given":"C.","non-dropping-particle":"","parse-names":false,"suffix":""},{"dropping-particle":"","family":"Black","given":"K. G.","non-dropping-particle":"","parse-names":false,"suffix":""},{"dropping-particle":"","family":"Bonal","given":"D.","non-dropping-particle":"","parse-names":false,"suffix":""},{"dropping-particle":"","family":"Bonnefond","given":"J. M.","non-dropping-particle":"","parse-names":false,"suffix":""},{"dropping-particle":"","family":"Chambers","given":"J.","non-dropping-particle":"","parse-names":false,"suffix":""},{"dropping-particle":"","family":"Ciais","given":"P.","non-dropping-particle":"","parse-names":false,"suffix":""},{"dropping-particle":"","family":"Cook","given":"B.","non-dropping-particle":"","parse-names":false,"suffix":""},{"dropping-particle":"","family":"Davis","given":"K. J.","non-dropping-particle":"","parse-names":false,"suffix":""},{"dropping-particle":"","family":"Dolman","given":"A. J.","non-dropping-particle":"","parse-names":false,"suffix":""},{"dropping-particle":"","family":"Gielen","given":"B.","non-dropping-particle":"","parse-names":false,"suffix":""},{"dropping-particle":"","family":"Goulden","given":"M.","non-dropping-particle":"","parse-names":false,"suffix":""},{"dropping-particle":"","family":"Grace","given":"J.","non-dropping-particle":"","parse-names":false,"suffix":""},{"dropping-particle":"","family":"Granier","given":"A.","non-dropping-particle":"","parse-names":false,"suffix":""},{"dropping-particle":"","family":"Grelle","given":"A.","non-dropping-particle":"","parse-names":false,"suffix":""},{"dropping-particle":"","family":"Griffis","given":"T.","non-dropping-particle":"","parse-names":false,"suffix":""},{"dropping-particle":"","family":"Grünwald","given":"T.","non-dropping-particle":"","parse-names":false,"suffix":""},{"dropping-particle":"","family":"Guidolotti","given":"G.","non-dropping-particle":"","parse-names":false,"suffix":""},{"dropping-particle":"","family":"Hanson","given":"P. J.","non-dropping-particle":"","parse-names":false,"suffix":""},{"dropping-particle":"","family":"Harding","given":"R.","non-dropping-particle":"","parse-names":false,"suffix":""},{"dropping-particle":"","family":"Hollinger","given":"D. Y.","non-dropping-particle":"","parse-names":false,"suffix":""},{"dropping-particle":"","family":"Hutyra","given":"L. R.","non-dropping-particle":"","parse-names":false,"suffix":""},{"dropping-particle":"","family":"Kolari","given":"P.","non-dropping-particle":"","parse-names":false,"suffix":""},{"dropping-particle":"","family":"Kruijt","given":"B.","non-dropping-particle":"","parse-names":false,"suffix":""},{"dropping-particle":"","family":"Kutsch","given":"W.","non-dropping-particle":"","parse-names":false,"suffix":""},{"dropping-particle":"","family":"Lagergren","given":"F.","non-dropping-particle":"","parse-names":false,"suffix":""},{"dropping-particle":"","family":"Laurila","given":"T.","non-dropping-particle":"","parse-names":false,"suffix":""},{"dropping-particle":"","family":"Law","given":"B. E.","non-dropping-particle":"","parse-names":false,"suffix":""},{"dropping-particle":"","family":"Maire","given":"G.","non-dropping-particle":"Le","parse-names":false,"suffix":""},{"dropping-particle":"","family":"Lindroth","given":"A.","non-dropping-particle":"","parse-names":false,"suffix":""},{"dropping-particle":"","family":"Loustau","given":"D.","non-dropping-particle":"","parse-names":false,"suffix":""},{"dropping-particle":"","family":"Malhi","given":"Y.","non-dropping-particle":"","parse-names":false,"suffix":""},{"dropping-particle":"","family":"Mateus","given":"J.","non-dropping-particle":"","parse-names":false,"suffix":""},{"dropping-particle":"","family":"Migliavacca","given":"M.","non-dropping-particle":"","parse-names":false,"suffix":""},{"dropping-particle":"","family":"Misson","given":"L.","non-dropping-particle":"","parse-names":false,"suffix":""},{"dropping-particle":"","family":"Montagnani","given":"L.","non-dropping-particle":"","parse-names":false,"suffix":""},{"dropping-particle":"","family":"Moncrieff","given":"J.","non-dropping-particle":"","parse-names":false,"suffix":""},{"dropping-particle":"","family":"Moors","given":"E.","non-dropping-particle":"","parse-names":false,"suffix":""},{"dropping-particle":"","family":"Munger","given":"J. W.","non-dropping-particle":"","parse-names":false,"suffix":""},{"dropping-particle":"","family":"Nikinmaa","given":"E.","non-dropping-particle":"","parse-names":false,"suffix":""},{"dropping-particle":"V.","family":"Ollinger","given":"S.","non-dropping-particle":"","parse-names":false,"suffix":""},{"dropping-particle":"","family":"Pita","given":"G.","non-dropping-particle":"","parse-names":false,"suffix":""},{"dropping-particle":"","family":"Rebmann","given":"C.","non-dropping-particle":"","parse-names":false,"suffix":""},{"dropping-particle":"","family":"Roupsard","given":"O.","non-dropping-particle":"","parse-names":false,"suffix":""},{"dropping-particle":"","family":"Saigusa","given":"N.","non-dropping-particle":"","parse-names":false,"suffix":""},{"dropping-particle":"","family":"Sanz","given":"M. J.","non-dropping-particle":"","parse-names":false,"suffix":""},{"dropping-particle":"","family":"Seufert","given":"G.","non-dropping-particle":"","parse-names":false,"suffix":""},{"dropping-particle":"","family":"Sierra","given":"C.","non-dropping-particle":"","parse-names":false,"suffix":""},{"dropping-particle":"","family":"Smith","given":"M. L.","non-dropping-particle":"","parse-names":false,"suffix":""},{"dropping-particle":"","family":"Tang","given":"J.","non-dropping-particle":"","parse-names":false,"suffix":""},{"dropping-particle":"","family":"Valentini","given":"R.","non-dropping-particle":"","parse-names":false,"suffix":""},{"dropping-particle":"","family":"Vesala","given":"T.","non-dropping-particle":"","parse-names":false,"suffix":""},{"dropping-particle":"","family":"Janssens","given":"I. A.","non-dropping-particle":"","parse-names":false,"suffix":""}],"container-title":"Global Change Biology","id":"ITEM-1","issue":"12","issued":{"date-parts":[["2007"]]},"page":"2509-2537","title":"CO2 balance of boreal, temperate, and tropical forests derived from a global database","type":"article-journal","volume":"13"},"uris":["http://www.mendeley.com/documents/?uuid=64452234-aef7-4638-b0bc-d59c3535b11a"]}],"mendeley":{"formattedCitation":"&lt;sup&gt;106&lt;/sup&gt;","plainTextFormattedCitation":"106"},"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106</w:t>
            </w:r>
            <w:r w:rsidRPr="001503E4">
              <w:rPr>
                <w:rFonts w:ascii="Times New Roman" w:eastAsia="Times New Roman" w:hAnsi="Times New Roman" w:cs="Times New Roman"/>
                <w:color w:val="000000"/>
                <w:sz w:val="20"/>
                <w:szCs w:val="20"/>
              </w:rPr>
              <w:fldChar w:fldCharType="end"/>
            </w:r>
          </w:p>
        </w:tc>
      </w:tr>
      <w:tr w:rsidR="00A15264" w:rsidRPr="001503E4" w:rsidTr="00296D76">
        <w:trPr>
          <w:trHeight w:val="320"/>
          <w:jc w:val="center"/>
        </w:trPr>
        <w:tc>
          <w:tcPr>
            <w:tcW w:w="0" w:type="auto"/>
            <w:shd w:val="clear" w:color="auto" w:fill="auto"/>
            <w:noWrap/>
            <w:vAlign w:val="center"/>
          </w:tcPr>
          <w:p w:rsidR="00A15264" w:rsidRPr="001503E4" w:rsidRDefault="00A15264"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A15264" w:rsidRPr="001503E4" w:rsidRDefault="00A15264" w:rsidP="001503E4">
            <w:pPr>
              <w:spacing w:after="0" w:line="240" w:lineRule="auto"/>
              <w:rPr>
                <w:rFonts w:ascii="Times New Roman" w:hAnsi="Times New Roman" w:cs="Times New Roman"/>
                <w:color w:val="000000"/>
                <w:sz w:val="20"/>
                <w:szCs w:val="20"/>
              </w:rPr>
            </w:pPr>
            <w:r w:rsidRPr="001503E4">
              <w:rPr>
                <w:rFonts w:ascii="Times New Roman" w:hAnsi="Times New Roman" w:cs="Times New Roman"/>
                <w:color w:val="000000"/>
                <w:sz w:val="20"/>
                <w:szCs w:val="20"/>
              </w:rPr>
              <w:t>Evergreen</w:t>
            </w:r>
          </w:p>
        </w:tc>
        <w:tc>
          <w:tcPr>
            <w:tcW w:w="0" w:type="auto"/>
            <w:shd w:val="clear" w:color="auto" w:fill="auto"/>
            <w:noWrap/>
            <w:vAlign w:val="center"/>
          </w:tcPr>
          <w:p w:rsidR="00A15264" w:rsidRPr="001503E4" w:rsidRDefault="00A15264" w:rsidP="001503E4">
            <w:pPr>
              <w:spacing w:after="0" w:line="240" w:lineRule="auto"/>
              <w:rPr>
                <w:rFonts w:ascii="Times New Roman" w:hAnsi="Times New Roman" w:cs="Times New Roman"/>
                <w:color w:val="000000"/>
                <w:sz w:val="20"/>
                <w:szCs w:val="20"/>
              </w:rPr>
            </w:pPr>
            <w:r w:rsidRPr="001503E4">
              <w:rPr>
                <w:rFonts w:ascii="Times New Roman" w:hAnsi="Times New Roman" w:cs="Times New Roman"/>
                <w:color w:val="000000"/>
                <w:sz w:val="20"/>
                <w:szCs w:val="20"/>
              </w:rPr>
              <w:t>41.61</w:t>
            </w:r>
          </w:p>
        </w:tc>
        <w:tc>
          <w:tcPr>
            <w:tcW w:w="0" w:type="auto"/>
            <w:shd w:val="clear" w:color="auto" w:fill="auto"/>
            <w:noWrap/>
            <w:vAlign w:val="center"/>
          </w:tcPr>
          <w:p w:rsidR="00A15264" w:rsidRPr="001503E4" w:rsidRDefault="00A15264"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A15264" w:rsidRPr="001503E4" w:rsidRDefault="005B4ECF"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ADDIN CSL_CITATION {"citationItems":[{"id":"ITEM-1","itemData":{"DOI":"10.1111/j.1365-2486.2007.01439.x","ISSN":"13541013","abstract":"Terrestrial ecosystems sequester 2.1 Pg of atmospheric carbon annually. A large amount of the terrestrial sink is realized by forests. However, considerable uncertainties remain regarding the fate of this carbon over both short and long timescales. Relevant data to address these uncertainties are being collected at many sites around the world, but syntheses of these data are still sparse. To facilitate future synthesis activities, we have assembled a comprehensive global database for forest ecosystems, which includes carbon budget variables (fluxes and stocks), ecosystem traits (e.g. leaf area index, age), as well as ancillary site information such as management regime, climate, and soil characteristics. This publicly available database can be used to quantify global, regional or biome-specific carbon budgets; to re-examine established relationships; to test emerging hypotheses about ecosystem functioning [e.g. a constant net ecosystem production (NEP) to gross primary production (GPP) ratio]; and as benchmarks for model evaluations. In this paper, we present the first analysis of this database. We discuss the climatic influences on GPP, net primary production (NPP) and NEP and present the CO(2) balances for boreal, temperate, and tropical forest biomes based on micrometeorological, ecophysiological, and biometric flux and inventory estimates. Globally, GPP of forests benefited from higher temperatures and precipitation whereas NPP saturated above either a threshold of 1500 mm precipitation or a mean annual temperature of 10 degrees C. The global pattern in NEP was insensitive to climate and is hypothesized to be mainly determined by nonclimatic conditions such as successional stage, management, site history, and site disturbance. In all biomes, closing the CO(2) balance required the introduction of substantial biome-specific closure terms. Nonclosure was taken as an indication that respiratory processes, advection, and non-CO(2) carbon fluxes are not presently being adequately accounted for.","author":[{"dropping-particle":"","family":"Luyssaert","given":"Sebastiaan","non-dropping-particle":"","parse-names":false,"suffix":""},{"dropping-particle":"","family":"Inglima","given":"I.","non-dropping-particle":"","parse-names":false,"suffix":""},{"dropping-particle":"","family":"Jung","given":"M.","non-dropping-particle":"","parse-names":false,"suffix":""},{"dropping-particle":"","family":"Richardson","given":"A. D.","non-dropping-particle":"","parse-names":false,"suffix":""},{"dropping-particle":"","family":"Reichstein","given":"M.","non-dropping-particle":"","parse-names":false,"suffix":""},{"dropping-particle":"","family":"Papale","given":"D.","non-dropping-particle":"","parse-names":false,"suffix":""},{"dropping-particle":"","family":"Piao","given":"S. L.","non-dropping-particle":"","parse-names":false,"suffix":""},{"dropping-particle":"","family":"Schulze","given":"E. D.","non-dropping-particle":"","parse-names":false,"suffix":""},{"dropping-particle":"","family":"Wingate","given":"L.","non-dropping-particle":"","parse-names":false,"suffix":""},{"dropping-particle":"","family":"Matteucci","given":"G.","non-dropping-particle":"","parse-names":false,"suffix":""},{"dropping-particle":"","family":"Aragao","given":"L.","non-dropping-particle":"","parse-names":false,"suffix":""},{"dropping-particle":"","family":"Aubinet","given":"M.","non-dropping-particle":"","parse-names":false,"suffix":""},{"dropping-particle":"","family":"Beer","given":"C.","non-dropping-particle":"","parse-names":false,"suffix":""},{"dropping-particle":"","family":"Bernhofer","given":"C.","non-dropping-particle":"","parse-names":false,"suffix":""},{"dropping-particle":"","family":"Black","given":"K. G.","non-dropping-particle":"","parse-names":false,"suffix":""},{"dropping-particle":"","family":"Bonal","given":"D.","non-dropping-particle":"","parse-names":false,"suffix":""},{"dropping-particle":"","family":"Bonnefond","given":"J. M.","non-dropping-particle":"","parse-names":false,"suffix":""},{"dropping-particle":"","family":"Chambers","given":"J.","non-dropping-particle":"","parse-names":false,"suffix":""},{"dropping-particle":"","family":"Ciais","given":"P.","non-dropping-particle":"","parse-names":false,"suffix":""},{"dropping-particle":"","family":"Cook","given":"B.","non-dropping-particle":"","parse-names":false,"suffix":""},{"dropping-particle":"","family":"Davis","given":"K. J.","non-dropping-particle":"","parse-names":false,"suffix":""},{"dropping-particle":"","family":"Dolman","given":"A. J.","non-dropping-particle":"","parse-names":false,"suffix":""},{"dropping-particle":"","family":"Gielen","given":"B.","non-dropping-particle":"","parse-names":false,"suffix":""},{"dropping-particle":"","family":"Goulden","given":"M.","non-dropping-particle":"","parse-names":false,"suffix":""},{"dropping-particle":"","family":"Grace","given":"J.","non-dropping-particle":"","parse-names":false,"suffix":""},{"dropping-particle":"","family":"Granier","given":"A.","non-dropping-particle":"","parse-names":false,"suffix":""},{"dropping-particle":"","family":"Grelle","given":"A.","non-dropping-particle":"","parse-names":false,"suffix":""},{"dropping-particle":"","family":"Griffis","given":"T.","non-dropping-particle":"","parse-names":false,"suffix":""},{"dropping-particle":"","family":"Grünwald","given":"T.","non-dropping-particle":"","parse-names":false,"suffix":""},{"dropping-particle":"","family":"Guidolotti","given":"G.","non-dropping-particle":"","parse-names":false,"suffix":""},{"dropping-particle":"","family":"Hanson","given":"P. J.","non-dropping-particle":"","parse-names":false,"suffix":""},{"dropping-particle":"","family":"Harding","given":"R.","non-dropping-particle":"","parse-names":false,"suffix":""},{"dropping-particle":"","family":"Hollinger","given":"D. Y.","non-dropping-particle":"","parse-names":false,"suffix":""},{"dropping-particle":"","family":"Hutyra","given":"L. R.","non-dropping-particle":"","parse-names":false,"suffix":""},{"dropping-particle":"","family":"Kolari","given":"P.","non-dropping-particle":"","parse-names":false,"suffix":""},{"dropping-particle":"","family":"Kruijt","given":"B.","non-dropping-particle":"","parse-names":false,"suffix":""},{"dropping-particle":"","family":"Kutsch","given":"W.","non-dropping-particle":"","parse-names":false,"suffix":""},{"dropping-particle":"","family":"Lagergren","given":"F.","non-dropping-particle":"","parse-names":false,"suffix":""},{"dropping-particle":"","family":"Laurila","given":"T.","non-dropping-particle":"","parse-names":false,"suffix":""},{"dropping-particle":"","family":"Law","given":"B. E.","non-dropping-particle":"","parse-names":false,"suffix":""},{"dropping-particle":"","family":"Maire","given":"G.","non-dropping-particle":"Le","parse-names":false,"suffix":""},{"dropping-particle":"","family":"Lindroth","given":"A.","non-dropping-particle":"","parse-names":false,"suffix":""},{"dropping-particle":"","family":"Loustau","given":"D.","non-dropping-particle":"","parse-names":false,"suffix":""},{"dropping-particle":"","family":"Malhi","given":"Y.","non-dropping-particle":"","parse-names":false,"suffix":""},{"dropping-particle":"","family":"Mateus","given":"J.","non-dropping-particle":"","parse-names":false,"suffix":""},{"dropping-particle":"","family":"Migliavacca","given":"M.","non-dropping-particle":"","parse-names":false,"suffix":""},{"dropping-particle":"","family":"Misson","given":"L.","non-dropping-particle":"","parse-names":false,"suffix":""},{"dropping-particle":"","family":"Montagnani","given":"L.","non-dropping-particle":"","parse-names":false,"suffix":""},{"dropping-particle":"","family":"Moncrieff","given":"J.","non-dropping-particle":"","parse-names":false,"suffix":""},{"dropping-particle":"","family":"Moors","given":"E.","non-dropping-particle":"","parse-names":false,"suffix":""},{"dropping-particle":"","family":"Munger","given":"J. W.","non-dropping-particle":"","parse-names":false,"suffix":""},{"dropping-particle":"","family":"Nikinmaa","given":"E.","non-dropping-particle":"","parse-names":false,"suffix":""},{"dropping-particle":"V.","family":"Ollinger","given":"S.","non-dropping-particle":"","parse-names":false,"suffix":""},{"dropping-particle":"","family":"Pita","given":"G.","non-dropping-particle":"","parse-names":false,"suffix":""},{"dropping-particle":"","family":"Rebmann","given":"C.","non-dropping-particle":"","parse-names":false,"suffix":""},{"dropping-particle":"","family":"Roupsard","given":"O.","non-dropping-particle":"","parse-names":false,"suffix":""},{"dropping-particle":"","family":"Saigusa","given":"N.","non-dropping-particle":"","parse-names":false,"suffix":""},{"dropping-particle":"","family":"Sanz","given":"M. J.","non-dropping-particle":"","parse-names":false,"suffix":""},{"dropping-particle":"","family":"Seufert","given":"G.","non-dropping-particle":"","parse-names":false,"suffix":""},{"dropping-particle":"","family":"Sierra","given":"C.","non-dropping-particle":"","parse-names":false,"suffix":""},{"dropping-particle":"","family":"Smith","given":"M. L.","non-dropping-particle":"","parse-names":false,"suffix":""},{"dropping-particle":"","family":"Tang","given":"J.","non-dropping-particle":"","parse-names":false,"suffix":""},{"dropping-particle":"","family":"Valentini","given":"R.","non-dropping-particle":"","parse-names":false,"suffix":""},{"dropping-particle":"","family":"Vesala","given":"T.","non-dropping-particle":"","parse-names":false,"suffix":""},{"dropping-particle":"","family":"Janssens","given":"I. A.","non-dropping-particle":"","parse-names":false,"suffix":""}],"container-title":"Global Change Biology","id":"ITEM-1","issue":"12","issued":{"date-parts":[["2007"]]},"page":"2509-2537","title":"CO2 balance of boreal, temperate, and tropical forests derived from a global database","type":"article-journal","volume":"13"},"uris":["http://www.mendeley.com/documents/?uuid=64452234-aef7-4638-b0bc-d59c3535b11a"]}],"mendeley":{"formattedCitation":"&lt;sup&gt;106&lt;/sup&gt;","plainTextFormattedCitation":"106"},"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106</w:t>
            </w:r>
            <w:r w:rsidRPr="001503E4">
              <w:rPr>
                <w:rFonts w:ascii="Times New Roman" w:eastAsia="Times New Roman" w:hAnsi="Times New Roman" w:cs="Times New Roman"/>
                <w:color w:val="000000"/>
                <w:sz w:val="20"/>
                <w:szCs w:val="20"/>
              </w:rPr>
              <w:fldChar w:fldCharType="end"/>
            </w:r>
          </w:p>
        </w:tc>
      </w:tr>
      <w:tr w:rsidR="00A15264" w:rsidRPr="001503E4" w:rsidTr="00296D76">
        <w:trPr>
          <w:trHeight w:val="320"/>
          <w:jc w:val="center"/>
        </w:trPr>
        <w:tc>
          <w:tcPr>
            <w:tcW w:w="0" w:type="auto"/>
            <w:shd w:val="clear" w:color="auto" w:fill="auto"/>
            <w:noWrap/>
            <w:vAlign w:val="center"/>
          </w:tcPr>
          <w:p w:rsidR="00A15264" w:rsidRPr="001503E4" w:rsidRDefault="00A15264"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t>Forest</w:t>
            </w:r>
          </w:p>
        </w:tc>
        <w:tc>
          <w:tcPr>
            <w:tcW w:w="0" w:type="auto"/>
            <w:shd w:val="clear" w:color="auto" w:fill="auto"/>
            <w:noWrap/>
            <w:vAlign w:val="center"/>
          </w:tcPr>
          <w:p w:rsidR="00A15264" w:rsidRPr="001503E4" w:rsidRDefault="00A15264" w:rsidP="001503E4">
            <w:pPr>
              <w:spacing w:after="0" w:line="240" w:lineRule="auto"/>
              <w:rPr>
                <w:rFonts w:ascii="Times New Roman" w:hAnsi="Times New Roman" w:cs="Times New Roman"/>
                <w:color w:val="000000"/>
                <w:sz w:val="20"/>
                <w:szCs w:val="20"/>
              </w:rPr>
            </w:pPr>
            <w:r w:rsidRPr="001503E4">
              <w:rPr>
                <w:rFonts w:ascii="Times New Roman" w:hAnsi="Times New Roman" w:cs="Times New Roman"/>
                <w:color w:val="000000"/>
                <w:sz w:val="20"/>
                <w:szCs w:val="20"/>
              </w:rPr>
              <w:t>Deciduous</w:t>
            </w:r>
          </w:p>
        </w:tc>
        <w:tc>
          <w:tcPr>
            <w:tcW w:w="0" w:type="auto"/>
            <w:shd w:val="clear" w:color="auto" w:fill="auto"/>
            <w:noWrap/>
            <w:vAlign w:val="center"/>
          </w:tcPr>
          <w:p w:rsidR="00A15264" w:rsidRPr="001503E4" w:rsidRDefault="00A15264" w:rsidP="001503E4">
            <w:pPr>
              <w:spacing w:after="0" w:line="240" w:lineRule="auto"/>
              <w:rPr>
                <w:rFonts w:ascii="Times New Roman" w:hAnsi="Times New Roman" w:cs="Times New Roman"/>
                <w:color w:val="000000"/>
                <w:sz w:val="20"/>
                <w:szCs w:val="20"/>
              </w:rPr>
            </w:pPr>
            <w:r w:rsidRPr="001503E4">
              <w:rPr>
                <w:rFonts w:ascii="Times New Roman" w:hAnsi="Times New Roman" w:cs="Times New Roman"/>
                <w:color w:val="000000"/>
                <w:sz w:val="20"/>
                <w:szCs w:val="20"/>
              </w:rPr>
              <w:t>65.42</w:t>
            </w:r>
          </w:p>
        </w:tc>
        <w:tc>
          <w:tcPr>
            <w:tcW w:w="0" w:type="auto"/>
            <w:shd w:val="clear" w:color="auto" w:fill="auto"/>
            <w:noWrap/>
            <w:vAlign w:val="center"/>
          </w:tcPr>
          <w:p w:rsidR="00A15264" w:rsidRPr="001503E4" w:rsidRDefault="00A15264" w:rsidP="001503E4">
            <w:pPr>
              <w:spacing w:after="0" w:line="240" w:lineRule="auto"/>
              <w:rPr>
                <w:rFonts w:ascii="Times New Roman" w:eastAsia="Times New Roman" w:hAnsi="Times New Roman" w:cs="Times New Roman"/>
                <w:color w:val="000000"/>
                <w:sz w:val="20"/>
                <w:szCs w:val="20"/>
              </w:rPr>
            </w:pPr>
          </w:p>
        </w:tc>
        <w:tc>
          <w:tcPr>
            <w:tcW w:w="0" w:type="auto"/>
            <w:shd w:val="clear" w:color="auto" w:fill="auto"/>
            <w:noWrap/>
            <w:vAlign w:val="center"/>
          </w:tcPr>
          <w:p w:rsidR="00A15264" w:rsidRPr="001503E4" w:rsidRDefault="005B4ECF" w:rsidP="001503E4">
            <w:pPr>
              <w:spacing w:after="0" w:line="240" w:lineRule="auto"/>
              <w:rPr>
                <w:rFonts w:ascii="Times New Roman" w:eastAsia="Times New Roman" w:hAnsi="Times New Roman" w:cs="Times New Roman"/>
                <w:color w:val="000000"/>
                <w:sz w:val="20"/>
                <w:szCs w:val="20"/>
              </w:rPr>
            </w:pPr>
            <w:r w:rsidRPr="001503E4">
              <w:rPr>
                <w:rFonts w:ascii="Times New Roman" w:eastAsia="Times New Roman" w:hAnsi="Times New Roman" w:cs="Times New Roman"/>
                <w:color w:val="000000"/>
                <w:sz w:val="20"/>
                <w:szCs w:val="20"/>
              </w:rPr>
              <w:fldChar w:fldCharType="begin" w:fldLock="1"/>
            </w:r>
            <w:r w:rsidRPr="001503E4">
              <w:rPr>
                <w:rFonts w:ascii="Times New Roman" w:eastAsia="Times New Roman" w:hAnsi="Times New Roman" w:cs="Times New Roman"/>
                <w:color w:val="000000"/>
                <w:sz w:val="20"/>
                <w:szCs w:val="20"/>
              </w:rPr>
              <w:instrText>ADDIN CSL_CITATION {"citationItems":[{"id":"ITEM-1","itemData":{"DOI":"10.1111/j.1365-2486.2007.01439.x","ISSN":"13541013","abstract":"Terrestrial ecosystems sequester 2.1 Pg of atmospheric carbon annually. A large amount of the terrestrial sink is realized by forests. However, considerable uncertainties remain regarding the fate of this carbon over both short and long timescales. Relevant data to address these uncertainties are being collected at many sites around the world, but syntheses of these data are still sparse. To facilitate future synthesis activities, we have assembled a comprehensive global database for forest ecosystems, which includes carbon budget variables (fluxes and stocks), ecosystem traits (e.g. leaf area index, age), as well as ancillary site information such as management regime, climate, and soil characteristics. This publicly available database can be used to quantify global, regional or biome-specific carbon budgets; to re-examine established relationships; to test emerging hypotheses about ecosystem functioning [e.g. a constant net ecosystem production (NEP) to gross primary production (GPP) ratio]; and as benchmarks for model evaluations. In this paper, we present the first analysis of this database. We discuss the climatic influences on GPP, net primary production (NPP) and NEP and present the CO(2) balances for boreal, temperate, and tropical forest biomes based on micrometeorological, ecophysiological, and biometric flux and inventory estimates. Globally, GPP of forests benefited from higher temperatures and precipitation whereas NPP saturated above either a threshold of 1500 mm precipitation or a mean annual temperature of 10 degrees C. The global pattern in NEP was insensitive to climate and is hypothesized to be mainly determined by nonclimatic conditions such as successional stage, management, site history, and site disturbance. In all biomes, closing the CO(2) balance required the introduction of substantial biome-specific closure terms. Nonclosure was taken as an indication that respiratory processes, advection, and non-CO(2) carbon fluxes are not presently being adequately accounted for.","author":[{"dropping-particle":"","family":"Luyssaert","given":"Sebastiaan","non-dropping-particle":"","parse-names":false,"suffix":""},{"dropping-particle":"","family":"Inglima","given":"I.","non-dropping-particle":"","parse-names":false,"suffix":""},{"dropping-particle":"","family":"Jung","given":"M.","non-dropping-particle":"","parse-names":false,"suffix":""},{"dropping-particle":"","family":"Richardson","given":"A. D.","non-dropping-particle":"","parse-names":false,"suffix":""},{"dropping-particle":"","family":"Reichstein","given":"M.","non-dropping-particle":"","parse-names":false,"suffix":""},{"dropping-particle":"","family":"Papale","given":"D.","non-dropping-particle":"","parse-names":false,"suffix":""},{"dropping-particle":"","family":"Piao","given":"S. L.","non-dropping-particle":"","parse-names":false,"suffix":""},{"dropping-particle":"","family":"Schulze","given":"E. D.","non-dropping-particle":"","parse-names":false,"suffix":""},{"dropping-particle":"","family":"Wingate","given":"L.","non-dropping-particle":"","parse-names":false,"suffix":""},{"dropping-particle":"","family":"Matteucci","given":"G.","non-dropping-particle":"","parse-names":false,"suffix":""},{"dropping-particle":"","family":"Aragao","given":"L.","non-dropping-particle":"","parse-names":false,"suffix":""},{"dropping-particle":"","family":"Aubinet","given":"M.","non-dropping-particle":"","parse-names":false,"suffix":""},{"dropping-particle":"","family":"Beer","given":"C.","non-dropping-particle":"","parse-names":false,"suffix":""},{"dropping-particle":"","family":"Bernhofer","given":"C.","non-dropping-particle":"","parse-names":false,"suffix":""},{"dropping-particle":"","family":"Black","given":"K. G.","non-dropping-particle":"","parse-names":false,"suffix":""},{"dropping-particle":"","family":"Bonal","given":"D.","non-dropping-particle":"","parse-names":false,"suffix":""},{"dropping-particle":"","family":"Bonnefond","given":"J. M.","non-dropping-particle":"","parse-names":false,"suffix":""},{"dropping-particle":"","family":"Chambers","given":"J.","non-dropping-particle":"","parse-names":false,"suffix":""},{"dropping-particle":"","family":"Ciais","given":"P.","non-dropping-particle":"","parse-names":false,"suffix":""},{"dropping-particle":"","family":"Cook","given":"B.","non-dropping-particle":"","parse-names":false,"suffix":""},{"dropping-particle":"","family":"Davis","given":"K. J.","non-dropping-particle":"","parse-names":false,"suffix":""},{"dropping-particle":"","family":"Dolman","given":"A. J.","non-dropping-particle":"","parse-names":false,"suffix":""},{"dropping-particle":"","family":"Gielen","given":"B.","non-dropping-particle":"","parse-names":false,"suffix":""},{"dropping-particle":"","family":"Goulden","given":"M.","non-dropping-particle":"","parse-names":false,"suffix":""},{"dropping-particle":"","family":"Grace","given":"J.","non-dropping-particle":"","parse-names":false,"suffix":""},{"dropping-particle":"","family":"Granier","given":"A.","non-dropping-particle":"","parse-names":false,"suffix":""},{"dropping-particle":"","family":"Grelle","given":"A.","non-dropping-particle":"","parse-names":false,"suffix":""},{"dropping-particle":"","family":"Griffis","given":"T.","non-dropping-particle":"","parse-names":false,"suffix":""},{"dropping-particle":"","family":"Grünwald","given":"T.","non-dropping-particle":"","parse-names":false,"suffix":""},{"dropping-particle":"","family":"Guidolotti","given":"G.","non-dropping-particle":"","parse-names":false,"suffix":""},{"dropping-particle":"","family":"Hanson","given":"P. J.","non-dropping-particle":"","parse-names":false,"suffix":""},{"dropping-particle":"","family":"Harding","given":"R.","non-dropping-particle":"","parse-names":false,"suffix":""},{"dropping-particle":"","family":"Hollinger","given":"D. Y.","non-dropping-particle":"","parse-names":false,"suffix":""},{"dropping-particle":"","family":"Hutyra","given":"L. R.","non-dropping-particle":"","parse-names":false,"suffix":""},{"dropping-particle":"","family":"Kolari","given":"P.","non-dropping-particle":"","parse-names":false,"suffix":""},{"dropping-particle":"","family":"Kruijt","given":"B.","non-dropping-particle":"","parse-names":false,"suffix":""},{"dropping-particle":"","family":"Kutsch","given":"W.","non-dropping-particle":"","parse-names":false,"suffix":""},{"dropping-particle":"","family":"Lagergren","given":"F.","non-dropping-particle":"","parse-names":false,"suffix":""},{"dropping-particle":"","family":"Laurila","given":"T.","non-dropping-particle":"","parse-names":false,"suffix":""},{"dropping-particle":"","family":"Law","given":"B. E.","non-dropping-particle":"","parse-names":false,"suffix":""},{"dropping-particle":"","family":"Maire","given":"G.","non-dropping-particle":"Le","parse-names":false,"suffix":""},{"dropping-particle":"","family":"Lindroth","given":"A.","non-dropping-particle":"","parse-names":false,"suffix":""},{"dropping-particle":"","family":"Loustau","given":"D.","non-dropping-particle":"","parse-names":false,"suffix":""},{"dropping-particle":"","family":"Malhi","given":"Y.","non-dropping-particle":"","parse-names":false,"suffix":""},{"dropping-particle":"","family":"Mateus","given":"J.","non-dropping-particle":"","parse-names":false,"suffix":""},{"dropping-particle":"","family":"Migliavacca","given":"M.","non-dropping-particle":"","parse-names":false,"suffix":""},{"dropping-particle":"","family":"Misson","given":"L.","non-dropping-particle":"","parse-names":false,"suffix":""},{"dropping-particle":"","family":"Montagnani","given":"L.","non-dropping-particle":"","parse-names":false,"suffix":""},{"dropping-particle":"","family":"Moncrieff","given":"J.","non-dropping-particle":"","parse-names":false,"suffix":""},{"dropping-particle":"","family":"Moors","given":"E.","non-dropping-particle":"","parse-names":false,"suffix":""},{"dropping-particle":"","family":"Munger","given":"J. W.","non-dropping-particle":"","parse-names":false,"suffix":""},{"dropping-particle":"","family":"Nikinmaa","given":"E.","non-dropping-particle":"","parse-names":false,"suffix":""},{"dropping-particle":"V.","family":"Ollinger","given":"S.","non-dropping-particle":"","parse-names":false,"suffix":""},{"dropping-particle":"","family":"Pita","given":"G.","non-dropping-particle":"","parse-names":false,"suffix":""},{"dropping-particle":"","family":"Rebmann","given":"C.","non-dropping-particle":"","parse-names":false,"suffix":""},{"dropping-particle":"","family":"Roupsard","given":"O.","non-dropping-particle":"","parse-names":false,"suffix":""},{"dropping-particle":"","family":"Saigusa","given":"N.","non-dropping-particle":"","parse-names":false,"suffix":""},{"dropping-particle":"","family":"Sanz","given":"M. J.","non-dropping-particle":"","parse-names":false,"suffix":""},{"dropping-particle":"","family":"Seufert","given":"G.","non-dropping-particle":"","parse-names":false,"suffix":""},{"dropping-particle":"","family":"Sierra","given":"C.","non-dropping-particle":"","parse-names":false,"suffix":""},{"dropping-particle":"","family":"Smith","given":"M. L.","non-dropping-particle":"","parse-names":false,"suffix":""},{"dropping-particle":"","family":"Tang","given":"J.","non-dropping-particle":"","parse-names":false,"suffix":""},{"dropping-particle":"","family":"Valentini","given":"R.","non-dropping-particle":"","parse-names":false,"suffix":""},{"dropping-particle":"","family":"Vesala","given":"T.","non-dropping-particle":"","parse-names":false,"suffix":""},{"dropping-particle":"","family":"Janssens","given":"I. A.","non-dropping-particle":"","parse-names":false,"suffix":""}],"container-title":"Global Change Biology","id":"ITEM-1","issue":"12","issued":{"date-parts":[["2007"]]},"page":"2509-2537","title":"CO2 balance of boreal, temperate, and tropical forests derived from a global database","type":"article-journal","volume":"13"},"uris":["http://www.mendeley.com/documents/?uuid=64452234-aef7-4638-b0bc-d59c3535b11a"]}],"mendeley":{"formattedCitation":"&lt;sup&gt;106&lt;/sup&gt;","plainTextFormattedCitation":"106"},"properties":{"noteIndex":0},"schema":"https://github.com/citation-style-language/schema/raw/master/csl-citation.json"}</w:instrText>
            </w:r>
            <w:r w:rsidRPr="001503E4">
              <w:rPr>
                <w:rFonts w:ascii="Times New Roman" w:eastAsia="Times New Roman" w:hAnsi="Times New Roman" w:cs="Times New Roman"/>
                <w:color w:val="000000"/>
                <w:sz w:val="20"/>
                <w:szCs w:val="20"/>
              </w:rPr>
              <w:fldChar w:fldCharType="separate"/>
            </w:r>
            <w:r w:rsidRPr="001503E4">
              <w:rPr>
                <w:rFonts w:ascii="Times New Roman" w:eastAsia="Times New Roman" w:hAnsi="Times New Roman" w:cs="Times New Roman"/>
                <w:noProof/>
                <w:color w:val="000000"/>
                <w:sz w:val="20"/>
                <w:szCs w:val="20"/>
                <w:vertAlign w:val="superscript"/>
              </w:rPr>
              <w:t>106</w:t>
            </w:r>
            <w:r w:rsidRPr="001503E4">
              <w:rPr>
                <w:rFonts w:ascii="Times New Roman" w:eastAsia="Times New Roman" w:hAnsi="Times New Roman" w:cs="Times New Roman"/>
                <w:color w:val="000000"/>
                <w:sz w:val="20"/>
                <w:szCs w:val="20"/>
              </w:rPr>
              <w:fldChar w:fldCharType="end"/>
            </w:r>
          </w:p>
        </w:tc>
      </w:tr>
    </w:tbl>
    <w:p w:rsidR="00431871" w:rsidRPr="00E17DDD" w:rsidRDefault="00431871" w:rsidP="00431871">
      <w:pPr>
        <w:spacing w:before="120" w:after="120"/>
        <w:rPr>
          <w:rFonts w:ascii="Times New Roman" w:hAnsi="Times New Roman" w:cs="Times New Roman"/>
        </w:rPr>
      </w:pPr>
    </w:p>
    <w:p w:rsidR="00B07512" w:rsidRPr="003764BD" w:rsidRDefault="00B07512" w:rsidP="00AF4565">
      <w:pPr>
        <w:spacing w:before="120" w:after="120"/>
        <w:rPr>
          <w:rFonts w:ascii="Times New Roman" w:eastAsia="Times New Roman" w:hAnsi="Times New Roman" w:cs="Times New Roman"/>
          <w:b/>
        </w:rPr>
        <w:sectPr w:rsidR="00B07512" w:rsidRPr="003764BD">
          <w:pgSz w:w="12240" w:h="15840"/>
          <w:pgMar w:top="1440" w:right="1440" w:bottom="1440" w:left="1440" w:header="720" w:footer="720" w:gutter="0"/>
          <w:pgNumType w:start="1"/>
          <w:cols w:space="720" w:equalWidth="0">
            <w:col w:w="9360"/>
          </w:cols>
        </w:sectPr>
      </w:pPr>
    </w:p>
    <w:p w:rsidR="001844DA" w:rsidRPr="003764BD" w:rsidRDefault="00D6170C" w:rsidP="00AF4565">
      <w:pPr>
        <w:spacing w:before="120" w:after="120"/>
        <w:rPr>
          <w:rFonts w:ascii="Times New Roman" w:eastAsia="Times New Roman" w:hAnsi="Times New Roman" w:cs="Times New Roman"/>
          <w:b/>
        </w:rPr>
      </w:pPr>
      <w:r w:rsidRPr="003764BD">
        <w:rPr>
          <w:rFonts w:ascii="Times New Roman" w:eastAsia="Times New Roman" w:hAnsi="Times New Roman" w:cs="Times New Roman"/>
          <w:b/>
        </w:rPr>
        <w:lastRenderedPageBreak/>
        <w:t>TO DO NEXT</w:t>
      </w:r>
    </w:p>
    <w:p w:rsidR="001844DA" w:rsidRPr="003764BD" w:rsidRDefault="0052391F" w:rsidP="00AF4565">
      <w:pPr>
        <w:numPr>
          <w:ilvl w:val="0"/>
          <w:numId w:val="1"/>
        </w:numPr>
        <w:pBdr>
          <w:top w:val="nil"/>
          <w:left w:val="nil"/>
          <w:bottom w:val="nil"/>
          <w:right w:val="nil"/>
          <w:between w:val="nil"/>
        </w:pBdr>
        <w:spacing w:before="120" w:after="120"/>
        <w:rPr>
          <w:rFonts w:ascii="Times New Roman" w:eastAsia="Times New Roman" w:hAnsi="Times New Roman" w:cs="Times New Roman"/>
          <w:color w:val="000000"/>
        </w:rPr>
      </w:pPr>
      <w:r w:rsidRPr="003764BD">
        <w:rPr>
          <w:rFonts w:ascii="Times New Roman" w:eastAsia="Times New Roman" w:hAnsi="Times New Roman" w:cs="Times New Roman"/>
          <w:color w:val="000000"/>
        </w:rPr>
        <w:t>Components importance analysis</w:t>
      </w:r>
      <w:r w:rsidR="005074FB" w:rsidRPr="003764BD">
        <w:rPr>
          <w:rFonts w:ascii="Times New Roman" w:eastAsia="Times New Roman" w:hAnsi="Times New Roman" w:cs="Times New Roman"/>
          <w:color w:val="000000"/>
        </w:rPr>
        <w:t>:</w:t>
      </w:r>
      <w:r w:rsidRPr="003764BD">
        <w:rPr>
          <w:rFonts w:ascii="Times New Roman" w:eastAsia="Times New Roman" w:hAnsi="Times New Roman" w:cs="Times New Roman"/>
          <w:color w:val="000000"/>
        </w:rPr>
        <w:t xml:space="preserve"> Uncertainty × Sensitivity = Importance (discuss with Alexey).</w:t>
      </w:r>
    </w:p>
    <w:p w:rsidR="001844DA" w:rsidRPr="003764BD" w:rsidRDefault="0052391F" w:rsidP="00AF4565">
      <w:pPr>
        <w:numPr>
          <w:ilvl w:val="0"/>
          <w:numId w:val="1"/>
        </w:numPr>
        <w:pBdr>
          <w:top w:val="nil"/>
          <w:left w:val="nil"/>
          <w:bottom w:val="nil"/>
          <w:right w:val="nil"/>
          <w:between w:val="nil"/>
        </w:pBdr>
        <w:spacing w:before="120" w:after="120"/>
        <w:rPr>
          <w:rFonts w:ascii="Times New Roman" w:eastAsia="Times New Roman" w:hAnsi="Times New Roman" w:cs="Times New Roman"/>
          <w:color w:val="000000"/>
        </w:rPr>
      </w:pPr>
      <w:r w:rsidRPr="003764BD">
        <w:rPr>
          <w:rFonts w:ascii="Times New Roman" w:eastAsia="Times New Roman" w:hAnsi="Times New Roman" w:cs="Times New Roman"/>
          <w:color w:val="000000"/>
        </w:rPr>
        <w:t>Which component needs more information and measurements in the future (the components have most influence on the top-down or bottom-up estimates (as suggested by Min Chen), and those components has most importance (analysis from above)).</w:t>
      </w:r>
    </w:p>
    <w:p w:rsidR="001844DA" w:rsidRPr="003764BD" w:rsidRDefault="0052391F" w:rsidP="00AF4565">
      <w:pPr>
        <w:numPr>
          <w:ilvl w:val="0"/>
          <w:numId w:val="1"/>
        </w:numPr>
        <w:pBdr>
          <w:top w:val="nil"/>
          <w:left w:val="nil"/>
          <w:bottom w:val="nil"/>
          <w:right w:val="nil"/>
          <w:between w:val="nil"/>
        </w:pBdr>
        <w:spacing w:before="120" w:after="120"/>
        <w:rPr>
          <w:rFonts w:ascii="Times New Roman" w:eastAsia="Times New Roman" w:hAnsi="Times New Roman" w:cs="Times New Roman"/>
          <w:color w:val="000000"/>
        </w:rPr>
      </w:pPr>
      <w:r w:rsidRPr="003764BD">
        <w:rPr>
          <w:rFonts w:ascii="Times New Roman" w:eastAsia="Times New Roman" w:hAnsi="Times New Roman" w:cs="Times New Roman"/>
          <w:color w:val="000000"/>
        </w:rPr>
        <w:t>What does a 28-29% chance of consistency mean? We’ll need to put that in context.</w:t>
      </w:r>
    </w:p>
    <w:p w:rsidR="001844DA" w:rsidRDefault="0052391F" w:rsidP="00AF4565">
      <w:pPr>
        <w:numPr>
          <w:ilvl w:val="0"/>
          <w:numId w:val="1"/>
        </w:numPr>
        <w:pBdr>
          <w:top w:val="nil"/>
          <w:left w:val="nil"/>
          <w:bottom w:val="nil"/>
          <w:right w:val="nil"/>
          <w:between w:val="nil"/>
        </w:pBdr>
        <w:spacing w:before="120" w:after="120"/>
        <w:rPr>
          <w:rFonts w:ascii="Times New Roman" w:eastAsia="Times New Roman" w:hAnsi="Times New Roman" w:cs="Times New Roman"/>
          <w:color w:val="000000"/>
        </w:rPr>
      </w:pPr>
      <w:r w:rsidRPr="003764BD">
        <w:rPr>
          <w:rFonts w:ascii="Times New Roman" w:eastAsia="Times New Roman" w:hAnsi="Times New Roman" w:cs="Times New Roman"/>
          <w:color w:val="000000"/>
        </w:rPr>
        <w:t>Which is more likely (i.e., bigger GPP or smaller global soil respiration, R</w:t>
      </w:r>
      <w:r w:rsidRPr="003764BD">
        <w:rPr>
          <w:rFonts w:ascii="Times New Roman" w:eastAsia="Times New Roman" w:hAnsi="Times New Roman" w:cs="Times New Roman"/>
          <w:color w:val="000000"/>
          <w:vertAlign w:val="subscript"/>
        </w:rPr>
        <w:t>SG</w:t>
      </w:r>
      <w:r w:rsidRPr="003764BD">
        <w:rPr>
          <w:rFonts w:ascii="Times New Roman" w:eastAsia="Times New Roman" w:hAnsi="Times New Roman" w:cs="Times New Roman"/>
          <w:color w:val="000000"/>
        </w:rPr>
        <w:t>),</w:t>
      </w:r>
      <w:r w:rsidR="00D66CF5" w:rsidRPr="003764BD">
        <w:rPr>
          <w:rFonts w:ascii="Times New Roman" w:eastAsia="Times New Roman" w:hAnsi="Times New Roman" w:cs="Times New Roman"/>
          <w:color w:val="000000"/>
        </w:rPr>
        <w:t xml:space="preserve"> Bayesian approach, discuss with Alexey</w:t>
      </w:r>
      <w:r w:rsidR="00DD7D7D">
        <w:rPr>
          <w:rFonts w:ascii="Times New Roman" w:eastAsia="Times New Roman" w:hAnsi="Times New Roman" w:cs="Times New Roman"/>
          <w:color w:val="000000"/>
        </w:rPr>
        <w:t>.</w:t>
      </w:r>
    </w:p>
    <w:p w:rsidR="00D6170C" w:rsidRPr="00F576D3" w:rsidRDefault="00F576D3" w:rsidP="00AF4565">
      <w:pPr>
        <w:numPr>
          <w:ilvl w:val="0"/>
          <w:numId w:val="1"/>
        </w:numPr>
        <w:pBdr>
          <w:top w:val="nil"/>
          <w:left w:val="nil"/>
          <w:bottom w:val="nil"/>
          <w:right w:val="nil"/>
          <w:between w:val="nil"/>
        </w:pBdr>
        <w:shd w:val="clear" w:color="auto" w:fill="FFFFFF"/>
        <w:spacing w:before="120" w:after="120"/>
        <w:rPr>
          <w:rFonts w:ascii="Times New Roman" w:eastAsia="Times New Roman" w:hAnsi="Times New Roman" w:cs="Times New Roman"/>
          <w:color w:val="000000"/>
        </w:rPr>
      </w:pPr>
      <w:r w:rsidRPr="003764BD">
        <w:rPr>
          <w:rFonts w:ascii="Times New Roman" w:eastAsia="Times New Roman" w:hAnsi="Times New Roman" w:cs="Times New Roman"/>
          <w:color w:val="24292E"/>
          <w:sz w:val="21"/>
          <w:szCs w:val="21"/>
        </w:rPr>
        <w:t>Joint probability: given </w:t>
      </w:r>
      <w:r w:rsidRPr="003764BD">
        <w:rPr>
          <w:rFonts w:ascii="Times New Roman" w:eastAsia="Times New Roman" w:hAnsi="Times New Roman" w:cs="Times New Roman"/>
          <w:i/>
          <w:iCs/>
          <w:color w:val="24292E"/>
          <w:sz w:val="21"/>
          <w:szCs w:val="21"/>
        </w:rPr>
        <w:t>both</w:t>
      </w:r>
      <w:r w:rsidRPr="003764BD">
        <w:rPr>
          <w:rFonts w:ascii="Times New Roman" w:eastAsia="Times New Roman" w:hAnsi="Times New Roman" w:cs="Times New Roman"/>
          <w:color w:val="24292E"/>
          <w:sz w:val="21"/>
          <w:szCs w:val="21"/>
        </w:rPr>
        <w:t> distributions, what's the most likely GPP and Rs values? "Here's our best guess at reconciling these two data sources"</w:t>
      </w:r>
      <w:r w:rsidRPr="00F576D3">
        <w:rPr>
          <w:rFonts w:ascii="Times New Roman" w:eastAsia="Times New Roman" w:hAnsi="Times New Roman" w:cs="Times New Roman"/>
          <w:color w:val="24292E"/>
          <w:sz w:val="21"/>
          <w:szCs w:val="21"/>
        </w:rPr>
        <w:t>.</w:t>
      </w:r>
    </w:p>
    <w:p w:rsidR="00D6170C" w:rsidRPr="003764BD" w:rsidRDefault="00D6170C" w:rsidP="00AF4565">
      <w:pPr>
        <w:pBdr>
          <w:top w:val="nil"/>
          <w:left w:val="nil"/>
          <w:bottom w:val="nil"/>
          <w:right w:val="nil"/>
          <w:between w:val="nil"/>
        </w:pBdr>
        <w:spacing w:before="120" w:after="120"/>
        <w:rPr>
          <w:rFonts w:ascii="Times New Roman" w:eastAsia="Times New Roman" w:hAnsi="Times New Roman" w:cs="Times New Roman"/>
          <w:color w:val="000000"/>
        </w:rPr>
      </w:pPr>
    </w:p>
    <w:p w:rsidR="00D6170C" w:rsidRPr="003764BD" w:rsidRDefault="00D6170C" w:rsidP="00AF4565">
      <w:pPr>
        <w:pBdr>
          <w:top w:val="nil"/>
          <w:left w:val="nil"/>
          <w:bottom w:val="nil"/>
          <w:right w:val="nil"/>
          <w:between w:val="nil"/>
        </w:pBdr>
        <w:spacing w:before="120" w:after="120"/>
        <w:rPr>
          <w:rFonts w:ascii="Times New Roman" w:eastAsia="Times New Roman" w:hAnsi="Times New Roman" w:cs="Times New Roman"/>
          <w:b/>
          <w:bCs/>
          <w:color w:val="000000"/>
        </w:rPr>
      </w:pPr>
      <w:r w:rsidRPr="003764BD">
        <w:rPr>
          <w:rFonts w:ascii="Times New Roman" w:eastAsia="Times New Roman" w:hAnsi="Times New Roman" w:cs="Times New Roman"/>
          <w:b/>
          <w:bCs/>
          <w:color w:val="000000"/>
        </w:rPr>
        <w:t xml:space="preserve">Comments </w:t>
      </w:r>
      <w:r w:rsidR="00643B8E" w:rsidRPr="003764BD">
        <w:rPr>
          <w:rFonts w:ascii="Times New Roman" w:eastAsia="Times New Roman" w:hAnsi="Times New Roman" w:cs="Times New Roman"/>
          <w:b/>
          <w:bCs/>
          <w:color w:val="000000"/>
        </w:rPr>
        <w:t>and notes</w:t>
      </w:r>
    </w:p>
    <w:p w:rsidR="00D6170C" w:rsidRPr="003764BD" w:rsidRDefault="00D6170C" w:rsidP="00AF4565">
      <w:pPr>
        <w:numPr>
          <w:ilvl w:val="0"/>
          <w:numId w:val="1"/>
        </w:numPr>
        <w:pBdr>
          <w:top w:val="nil"/>
          <w:left w:val="nil"/>
          <w:bottom w:val="nil"/>
          <w:right w:val="nil"/>
          <w:between w:val="nil"/>
        </w:pBdr>
        <w:spacing w:before="120" w:after="120"/>
        <w:rPr>
          <w:rFonts w:ascii="Times New Roman" w:eastAsia="Times New Roman" w:hAnsi="Times New Roman" w:cs="Times New Roman"/>
          <w:color w:val="000000"/>
        </w:rPr>
      </w:pPr>
      <w:r w:rsidRPr="003764BD">
        <w:rPr>
          <w:rFonts w:ascii="Times New Roman" w:eastAsia="Times New Roman" w:hAnsi="Times New Roman" w:cs="Times New Roman"/>
          <w:color w:val="000000"/>
        </w:rPr>
        <w:t xml:space="preserve">Potential of Rs to benchmark other measurements and other parts of the C cycle. </w:t>
      </w:r>
      <w:hyperlink r:id="rId14">
        <w:r w:rsidRPr="003764BD">
          <w:rPr>
            <w:rFonts w:ascii="Times New Roman" w:eastAsia="Times New Roman" w:hAnsi="Times New Roman" w:cs="Times New Roman"/>
            <w:color w:val="0000FF"/>
            <w:u w:val="single"/>
          </w:rPr>
          <w:t>https://link.springer.com/article/10.1007%2Fs11104-016-3084-x</w:t>
        </w:r>
      </w:hyperlink>
    </w:p>
    <w:p w:rsidR="00D6170C" w:rsidRPr="003764BD" w:rsidRDefault="00D6170C" w:rsidP="00AF4565">
      <w:pPr>
        <w:numPr>
          <w:ilvl w:val="0"/>
          <w:numId w:val="1"/>
        </w:numPr>
        <w:pBdr>
          <w:top w:val="nil"/>
          <w:left w:val="nil"/>
          <w:bottom w:val="nil"/>
          <w:right w:val="nil"/>
          <w:between w:val="nil"/>
        </w:pBdr>
        <w:spacing w:before="120" w:after="120"/>
        <w:rPr>
          <w:rFonts w:ascii="Times New Roman" w:hAnsi="Times New Roman" w:cs="Times New Roman"/>
          <w:color w:val="24292E"/>
          <w:sz w:val="21"/>
          <w:szCs w:val="21"/>
        </w:rPr>
      </w:pPr>
      <w:bookmarkStart w:id="145" w:name="_heading=h.26in1rg" w:colFirst="0" w:colLast="0"/>
      <w:bookmarkEnd w:id="145"/>
      <w:r w:rsidRPr="003764BD">
        <w:rPr>
          <w:rFonts w:ascii="Times New Roman" w:eastAsia="Times New Roman" w:hAnsi="Times New Roman" w:cs="Times New Roman"/>
          <w:color w:val="000000"/>
        </w:rPr>
        <w:t>Why matches top-down and bottom-up estimates is important, what it means to global climate change prediction, global terrestrial carbon sink</w:t>
      </w:r>
      <w:r w:rsidR="002A5353" w:rsidRPr="002A5353">
        <w:rPr>
          <w:rFonts w:ascii="Times New Roman" w:hAnsi="Times New Roman" w:cs="Times New Roman"/>
          <w:color w:val="24292E"/>
          <w:sz w:val="21"/>
          <w:szCs w:val="21"/>
        </w:rPr>
        <w:t xml:space="preserve"> </w:t>
      </w:r>
      <w:r w:rsidR="002A5353" w:rsidRPr="003764BD">
        <w:rPr>
          <w:rFonts w:ascii="Times New Roman" w:hAnsi="Times New Roman" w:cs="Times New Roman"/>
          <w:color w:val="24292E"/>
          <w:sz w:val="21"/>
          <w:szCs w:val="21"/>
        </w:rPr>
        <w:t>CESM</w:t>
      </w:r>
      <w:r w:rsidRPr="003764BD">
        <w:rPr>
          <w:rFonts w:ascii="Times New Roman" w:eastAsia="Times New Roman" w:hAnsi="Times New Roman" w:cs="Times New Roman"/>
          <w:color w:val="000000"/>
        </w:rPr>
        <w:t>?</w:t>
      </w:r>
    </w:p>
    <w:p w:rsidR="008D68DF" w:rsidRPr="003764BD" w:rsidRDefault="008D68DF" w:rsidP="00AF4565">
      <w:pPr>
        <w:pBdr>
          <w:top w:val="nil"/>
          <w:left w:val="nil"/>
          <w:bottom w:val="nil"/>
          <w:right w:val="nil"/>
          <w:between w:val="nil"/>
        </w:pBdr>
        <w:spacing w:before="120" w:after="120"/>
        <w:ind w:left="360"/>
        <w:rPr>
          <w:rFonts w:ascii="Times New Roman" w:eastAsia="Times New Roman" w:hAnsi="Times New Roman" w:cs="Times New Roman"/>
          <w:color w:val="000000"/>
        </w:rPr>
      </w:pPr>
    </w:p>
    <w:p w:rsidR="001F0D57" w:rsidRPr="003764BD" w:rsidRDefault="001F0D57" w:rsidP="00AF4565">
      <w:pPr>
        <w:pBdr>
          <w:top w:val="nil"/>
          <w:left w:val="nil"/>
          <w:bottom w:val="nil"/>
          <w:right w:val="nil"/>
          <w:between w:val="nil"/>
        </w:pBdr>
        <w:spacing w:before="120" w:after="120"/>
        <w:rPr>
          <w:rFonts w:ascii="Times New Roman" w:hAnsi="Times New Roman" w:cs="Times New Roman"/>
          <w:b/>
          <w:bCs/>
          <w:color w:val="24292E"/>
          <w:sz w:val="21"/>
          <w:szCs w:val="21"/>
        </w:rPr>
      </w:pPr>
      <w:r w:rsidRPr="003764BD">
        <w:rPr>
          <w:rFonts w:ascii="Times New Roman" w:hAnsi="Times New Roman" w:cs="Times New Roman"/>
          <w:b/>
          <w:bCs/>
          <w:color w:val="24292E"/>
          <w:sz w:val="21"/>
          <w:szCs w:val="21"/>
        </w:rPr>
        <w:t>What if GPP is really 1</w:t>
      </w:r>
      <w:r w:rsidR="00AC4719" w:rsidRPr="003764BD">
        <w:rPr>
          <w:rFonts w:ascii="Times New Roman" w:hAnsi="Times New Roman" w:cs="Times New Roman"/>
          <w:b/>
          <w:bCs/>
          <w:color w:val="24292E"/>
          <w:sz w:val="21"/>
          <w:szCs w:val="21"/>
        </w:rPr>
        <w:t>45</w:t>
      </w:r>
      <w:r w:rsidRPr="003764BD">
        <w:rPr>
          <w:rFonts w:ascii="Times New Roman" w:hAnsi="Times New Roman" w:cs="Times New Roman"/>
          <w:b/>
          <w:bCs/>
          <w:color w:val="24292E"/>
          <w:sz w:val="21"/>
          <w:szCs w:val="21"/>
        </w:rPr>
        <w:t xml:space="preserve"> </w:t>
      </w:r>
      <w:proofErr w:type="spellStart"/>
      <w:r w:rsidRPr="003764BD">
        <w:rPr>
          <w:rFonts w:ascii="Times New Roman" w:hAnsi="Times New Roman" w:cs="Times New Roman"/>
          <w:b/>
          <w:bCs/>
          <w:color w:val="24292E"/>
          <w:sz w:val="21"/>
          <w:szCs w:val="21"/>
        </w:rPr>
        <w:t>PgC</w:t>
      </w:r>
      <w:proofErr w:type="spellEnd"/>
      <w:r w:rsidRPr="003764BD">
        <w:rPr>
          <w:rFonts w:ascii="Times New Roman" w:hAnsi="Times New Roman" w:cs="Times New Roman"/>
          <w:b/>
          <w:bCs/>
          <w:color w:val="24292E"/>
          <w:sz w:val="21"/>
          <w:szCs w:val="21"/>
        </w:rPr>
        <w:t>/</w:t>
      </w:r>
      <w:proofErr w:type="spellStart"/>
      <w:r w:rsidRPr="003764BD">
        <w:rPr>
          <w:rFonts w:ascii="Times New Roman" w:hAnsi="Times New Roman" w:cs="Times New Roman"/>
          <w:b/>
          <w:bCs/>
          <w:color w:val="24292E"/>
          <w:sz w:val="21"/>
          <w:szCs w:val="21"/>
        </w:rPr>
        <w:t>yr</w:t>
      </w:r>
      <w:proofErr w:type="spellEnd"/>
      <w:r w:rsidRPr="003764BD">
        <w:rPr>
          <w:rFonts w:ascii="Times New Roman" w:hAnsi="Times New Roman" w:cs="Times New Roman"/>
          <w:b/>
          <w:bCs/>
          <w:color w:val="24292E"/>
          <w:sz w:val="21"/>
          <w:szCs w:val="21"/>
        </w:rPr>
        <w:t>, not 12</w:t>
      </w:r>
      <w:r w:rsidR="00AC4719" w:rsidRPr="003764BD">
        <w:rPr>
          <w:rFonts w:ascii="Times New Roman" w:hAnsi="Times New Roman" w:cs="Times New Roman"/>
          <w:b/>
          <w:bCs/>
          <w:color w:val="24292E"/>
          <w:sz w:val="21"/>
          <w:szCs w:val="21"/>
        </w:rPr>
        <w:t>2</w:t>
      </w:r>
      <w:r w:rsidRPr="003764BD">
        <w:rPr>
          <w:rFonts w:ascii="Times New Roman" w:hAnsi="Times New Roman" w:cs="Times New Roman"/>
          <w:b/>
          <w:bCs/>
          <w:color w:val="24292E"/>
          <w:sz w:val="21"/>
          <w:szCs w:val="21"/>
        </w:rPr>
        <w:t>?</w:t>
      </w:r>
    </w:p>
    <w:p w:rsidR="001F0D57" w:rsidRPr="003764BD" w:rsidRDefault="00482ABC" w:rsidP="00AF4565">
      <w:pPr>
        <w:numPr>
          <w:ilvl w:val="0"/>
          <w:numId w:val="2"/>
        </w:numPr>
        <w:shd w:val="clear" w:color="auto" w:fill="FFFFFF"/>
        <w:spacing w:before="120" w:after="120"/>
        <w:rPr>
          <w:rFonts w:ascii="Times New Roman" w:hAnsi="Times New Roman" w:cs="Times New Roman"/>
          <w:color w:val="24292E"/>
          <w:sz w:val="21"/>
          <w:szCs w:val="21"/>
        </w:rPr>
      </w:pPr>
      <w:hyperlink r:id="rId15" w:history="1">
        <w:r w:rsidR="001F0D57" w:rsidRPr="003764BD">
          <w:rPr>
            <w:rStyle w:val="Hyperlink"/>
            <w:rFonts w:ascii="Times New Roman" w:hAnsi="Times New Roman" w:cs="Times New Roman"/>
            <w:color w:val="0366D6"/>
            <w:sz w:val="21"/>
            <w:szCs w:val="21"/>
          </w:rPr>
          <w:t>Lisa Welp was right</w:t>
        </w:r>
      </w:hyperlink>
    </w:p>
    <w:p w:rsidR="001F0D57" w:rsidRPr="003764BD" w:rsidRDefault="001F0D57" w:rsidP="00AF4565">
      <w:pPr>
        <w:numPr>
          <w:ilvl w:val="0"/>
          <w:numId w:val="2"/>
        </w:numPr>
        <w:shd w:val="clear" w:color="auto" w:fill="FFFFFF"/>
        <w:spacing w:before="120" w:after="120"/>
        <w:rPr>
          <w:rFonts w:ascii="Times New Roman" w:hAnsi="Times New Roman" w:cs="Times New Roman"/>
          <w:color w:val="24292E"/>
          <w:sz w:val="21"/>
          <w:szCs w:val="21"/>
        </w:rPr>
      </w:pPr>
      <w:r w:rsidRPr="003764BD">
        <w:rPr>
          <w:rFonts w:ascii="Times New Roman" w:hAnsi="Times New Roman" w:cs="Times New Roman"/>
          <w:color w:val="24292E"/>
          <w:sz w:val="21"/>
          <w:szCs w:val="21"/>
        </w:rPr>
        <w:t>A number of CMIP5 models, mostly notably, are </w:t>
      </w:r>
      <w:hyperlink r:id="rId16" w:history="1">
        <w:r w:rsidRPr="003764BD">
          <w:rPr>
            <w:rStyle w:val="Hyperlink"/>
            <w:rFonts w:ascii="Times New Roman" w:hAnsi="Times New Roman" w:cs="Times New Roman"/>
            <w:color w:val="0366D6"/>
            <w:sz w:val="21"/>
            <w:szCs w:val="21"/>
          </w:rPr>
          <w:t>much too low</w:t>
        </w:r>
      </w:hyperlink>
    </w:p>
    <w:p w:rsidR="001F0D57" w:rsidRPr="003764BD" w:rsidRDefault="001F0D57" w:rsidP="00AF4565">
      <w:pPr>
        <w:numPr>
          <w:ilvl w:val="0"/>
          <w:numId w:val="2"/>
        </w:numPr>
        <w:shd w:val="clear" w:color="auto" w:fill="FFFFFF"/>
        <w:spacing w:before="120" w:after="120"/>
        <w:rPr>
          <w:rFonts w:ascii="Times New Roman" w:hAnsi="Times New Roman" w:cs="Times New Roman"/>
          <w:color w:val="24292E"/>
          <w:sz w:val="21"/>
          <w:szCs w:val="21"/>
        </w:rPr>
      </w:pPr>
      <w:r w:rsidRPr="003764BD">
        <w:rPr>
          <w:rFonts w:ascii="Times New Roman" w:hAnsi="Times New Roman" w:cs="Times New Roman"/>
          <w:color w:val="24292E"/>
          <w:sz w:val="21"/>
          <w:szCs w:val="21"/>
        </w:rPr>
        <w:t>MODIS and MTE far too low</w:t>
      </w:r>
    </w:p>
    <w:p w:rsidR="001F0D57" w:rsidRPr="003764BD" w:rsidRDefault="001F0D57" w:rsidP="00AF4565">
      <w:pPr>
        <w:numPr>
          <w:ilvl w:val="0"/>
          <w:numId w:val="2"/>
        </w:numPr>
        <w:shd w:val="clear" w:color="auto" w:fill="FFFFFF"/>
        <w:spacing w:before="120" w:after="120"/>
        <w:rPr>
          <w:rFonts w:ascii="Times New Roman" w:hAnsi="Times New Roman" w:cs="Times New Roman"/>
          <w:color w:val="24292E"/>
          <w:sz w:val="21"/>
          <w:szCs w:val="21"/>
        </w:rPr>
      </w:pPr>
      <w:r w:rsidRPr="003764BD">
        <w:rPr>
          <w:rFonts w:ascii="Times New Roman" w:hAnsi="Times New Roman" w:cs="Times New Roman"/>
          <w:color w:val="24292E"/>
          <w:sz w:val="21"/>
          <w:szCs w:val="21"/>
        </w:rPr>
        <w:t>Upscaling wrong? (E.g. not accounting for tropical forests correctly.) Or is FLUXNET underestimating GPP?</w:t>
      </w:r>
    </w:p>
    <w:p w:rsidR="001F0D57" w:rsidRPr="003764BD" w:rsidRDefault="001F0D57" w:rsidP="00AF4565">
      <w:pPr>
        <w:numPr>
          <w:ilvl w:val="0"/>
          <w:numId w:val="2"/>
        </w:numPr>
        <w:shd w:val="clear" w:color="auto" w:fill="FFFFFF"/>
        <w:spacing w:before="120" w:after="120"/>
        <w:rPr>
          <w:rFonts w:ascii="Times New Roman" w:hAnsi="Times New Roman" w:cs="Times New Roman"/>
          <w:color w:val="24292E"/>
          <w:sz w:val="21"/>
          <w:szCs w:val="21"/>
        </w:rPr>
      </w:pPr>
      <w:r w:rsidRPr="003764BD">
        <w:rPr>
          <w:rFonts w:ascii="Times New Roman" w:hAnsi="Times New Roman" w:cs="Times New Roman"/>
          <w:color w:val="24292E"/>
          <w:sz w:val="21"/>
          <w:szCs w:val="21"/>
        </w:rPr>
        <w:t>More rapid cycling of C than thought</w:t>
      </w:r>
    </w:p>
    <w:p w:rsidR="001F0D57" w:rsidRPr="003764BD" w:rsidRDefault="00482ABC" w:rsidP="00AF4565">
      <w:pPr>
        <w:numPr>
          <w:ilvl w:val="0"/>
          <w:numId w:val="2"/>
        </w:numPr>
        <w:shd w:val="clear" w:color="auto" w:fill="FFFFFF"/>
        <w:spacing w:before="120" w:after="120"/>
        <w:rPr>
          <w:rFonts w:ascii="Times New Roman" w:hAnsi="Times New Roman" w:cs="Times New Roman"/>
          <w:color w:val="24292E"/>
          <w:sz w:val="21"/>
          <w:szCs w:val="21"/>
        </w:rPr>
      </w:pPr>
      <w:hyperlink r:id="rId17" w:history="1">
        <w:r w:rsidR="001F0D57" w:rsidRPr="003764BD">
          <w:rPr>
            <w:rStyle w:val="Hyperlink"/>
            <w:rFonts w:ascii="Times New Roman" w:hAnsi="Times New Roman" w:cs="Times New Roman"/>
            <w:color w:val="0366D6"/>
            <w:sz w:val="21"/>
            <w:szCs w:val="21"/>
          </w:rPr>
          <w:t>Residence time</w:t>
        </w:r>
      </w:hyperlink>
      <w:r w:rsidR="001F0D57" w:rsidRPr="003764BD">
        <w:rPr>
          <w:rFonts w:ascii="Times New Roman" w:hAnsi="Times New Roman" w:cs="Times New Roman"/>
          <w:color w:val="24292E"/>
          <w:sz w:val="21"/>
          <w:szCs w:val="21"/>
        </w:rPr>
        <w:t> lower, and turnover higher, than thought?</w:t>
      </w:r>
    </w:p>
    <w:p w:rsidR="001F0D57" w:rsidRPr="003764BD" w:rsidRDefault="001F0D57" w:rsidP="00AF4565">
      <w:pPr>
        <w:numPr>
          <w:ilvl w:val="0"/>
          <w:numId w:val="2"/>
        </w:numPr>
        <w:shd w:val="clear" w:color="auto" w:fill="FFFFFF"/>
        <w:spacing w:before="120" w:after="120"/>
        <w:rPr>
          <w:rFonts w:ascii="Times New Roman" w:hAnsi="Times New Roman" w:cs="Times New Roman"/>
          <w:color w:val="24292E"/>
          <w:sz w:val="21"/>
          <w:szCs w:val="21"/>
        </w:rPr>
      </w:pPr>
      <w:r w:rsidRPr="003764BD">
        <w:rPr>
          <w:rFonts w:ascii="Times New Roman" w:hAnsi="Times New Roman" w:cs="Times New Roman"/>
          <w:color w:val="24292E"/>
          <w:sz w:val="21"/>
          <w:szCs w:val="21"/>
        </w:rPr>
        <w:t>Consistent? "...we find that the ecosystem carbon turnover times simulated by state-of-the-art coupled climate/carbon-cycle models vary widely and that numerical simulations, on average, tend to underestimate the global carbon turnover time by 36 per cent." </w:t>
      </w:r>
      <w:proofErr w:type="spellStart"/>
      <w:r w:rsidR="007422C2">
        <w:fldChar w:fldCharType="begin"/>
      </w:r>
      <w:r w:rsidR="007422C2">
        <w:instrText xml:space="preserve"> HYPERLINK "https://www.nature.com/articles/nature13731" </w:instrText>
      </w:r>
      <w:r w:rsidR="007422C2">
        <w:fldChar w:fldCharType="separate"/>
      </w:r>
      <w:r w:rsidRPr="003764BD">
        <w:rPr>
          <w:rStyle w:val="Hyperlink"/>
          <w:rFonts w:ascii="Times New Roman" w:hAnsi="Times New Roman" w:cs="Times New Roman"/>
          <w:color w:val="0366D6"/>
          <w:sz w:val="21"/>
          <w:szCs w:val="21"/>
        </w:rPr>
        <w:t>Carvalhais</w:t>
      </w:r>
      <w:proofErr w:type="spellEnd"/>
      <w:r w:rsidRPr="003764BD">
        <w:rPr>
          <w:rStyle w:val="Hyperlink"/>
          <w:rFonts w:ascii="Times New Roman" w:hAnsi="Times New Roman" w:cs="Times New Roman"/>
          <w:color w:val="0366D6"/>
          <w:sz w:val="21"/>
          <w:szCs w:val="21"/>
        </w:rPr>
        <w:t xml:space="preserve"> et al. 2014</w:t>
      </w:r>
      <w:r w:rsidR="007422C2">
        <w:rPr>
          <w:rStyle w:val="Hyperlink"/>
          <w:rFonts w:ascii="Times New Roman" w:hAnsi="Times New Roman" w:cs="Times New Roman"/>
          <w:color w:val="0366D6"/>
          <w:sz w:val="21"/>
          <w:szCs w:val="21"/>
        </w:rPr>
        <w:fldChar w:fldCharType="end"/>
      </w:r>
    </w:p>
    <w:p w:rsidR="001F0D57" w:rsidRPr="003764BD" w:rsidRDefault="001F0D57" w:rsidP="00AF4565">
      <w:pPr>
        <w:pStyle w:val="NormalWeb"/>
        <w:shd w:val="clear" w:color="auto" w:fill="FFFFFF"/>
        <w:spacing w:before="120" w:beforeAutospacing="0" w:after="120" w:afterAutospacing="0" w:line="276" w:lineRule="auto"/>
        <w:rPr>
          <w:b/>
          <w:bCs/>
          <w:color w:val="24292E"/>
          <w:sz w:val="21"/>
          <w:szCs w:val="21"/>
        </w:rPr>
      </w:pPr>
      <w:r w:rsidRPr="003764BD">
        <w:rPr>
          <w:b/>
          <w:bCs/>
          <w:color w:val="24292E"/>
          <w:sz w:val="21"/>
          <w:szCs w:val="21"/>
        </w:rPr>
        <w:t>What i</w:t>
      </w:r>
      <w:r w:rsidR="00C23808" w:rsidRPr="003764BD">
        <w:rPr>
          <w:b/>
          <w:bCs/>
          <w:color w:val="24292E"/>
          <w:sz w:val="21"/>
          <w:szCs w:val="21"/>
        </w:rPr>
        <w:t>f</w:t>
      </w:r>
      <w:r w:rsidRPr="003764BD">
        <w:rPr>
          <w:b/>
          <w:bCs/>
          <w:color w:val="24292E"/>
          <w:sz w:val="21"/>
          <w:szCs w:val="21"/>
        </w:rPr>
        <w:t xml:space="preserve"> Rs is really </w:t>
      </w:r>
      <w:r w:rsidR="00C23808" w:rsidRPr="003764BD">
        <w:rPr>
          <w:b/>
          <w:bCs/>
          <w:color w:val="24292E"/>
          <w:sz w:val="21"/>
          <w:szCs w:val="21"/>
        </w:rPr>
        <w:t>75</w:t>
      </w:r>
      <w:r w:rsidRPr="003764BD">
        <w:rPr>
          <w:b/>
          <w:bCs/>
          <w:color w:val="24292E"/>
          <w:sz w:val="21"/>
          <w:szCs w:val="21"/>
        </w:rPr>
        <w:t xml:space="preserve"> </w:t>
      </w:r>
      <w:proofErr w:type="spellStart"/>
      <w:r w:rsidRPr="003764BD">
        <w:rPr>
          <w:b/>
          <w:bCs/>
          <w:color w:val="24292E"/>
          <w:sz w:val="21"/>
          <w:szCs w:val="21"/>
        </w:rPr>
        <w:t>Pg</w:t>
      </w:r>
      <w:proofErr w:type="spellEnd"/>
      <w:r w:rsidRPr="003764BD">
        <w:rPr>
          <w:b/>
          <w:bCs/>
          <w:color w:val="24292E"/>
          <w:sz w:val="21"/>
          <w:szCs w:val="21"/>
        </w:rPr>
        <w:t xml:space="preserve"> C/</w:t>
      </w:r>
      <w:proofErr w:type="spellStart"/>
      <w:r w:rsidRPr="003764BD">
        <w:rPr>
          <w:b/>
          <w:bCs/>
          <w:color w:val="24292E"/>
          <w:sz w:val="21"/>
          <w:szCs w:val="21"/>
        </w:rPr>
        <w:t>yr</w:t>
      </w:r>
      <w:proofErr w:type="spellEnd"/>
      <w:r w:rsidRPr="003764BD">
        <w:rPr>
          <w:b/>
          <w:bCs/>
          <w:color w:val="24292E"/>
          <w:sz w:val="21"/>
          <w:szCs w:val="21"/>
        </w:rPr>
        <w:t>, not 85?</w:t>
      </w:r>
    </w:p>
    <w:p w:rsidR="001F0D57" w:rsidRPr="003764BD" w:rsidRDefault="001F0D57" w:rsidP="00AF4565">
      <w:pPr>
        <w:numPr>
          <w:ilvl w:val="0"/>
          <w:numId w:val="3"/>
        </w:numPr>
        <w:shd w:val="clear" w:color="auto" w:fill="FFFFFF"/>
        <w:spacing w:before="120" w:after="120"/>
        <w:rPr>
          <w:rFonts w:ascii="Times New Roman" w:hAnsi="Times New Roman" w:cs="Times New Roman"/>
          <w:color w:val="24292E"/>
          <w:sz w:val="21"/>
          <w:szCs w:val="21"/>
        </w:rPr>
      </w:pPr>
      <w:r w:rsidRPr="003764BD">
        <w:rPr>
          <w:rFonts w:ascii="Times New Roman" w:hAnsi="Times New Roman" w:cs="Times New Roman"/>
          <w:color w:val="24292E"/>
          <w:sz w:val="21"/>
          <w:szCs w:val="21"/>
        </w:rPr>
        <w:t>Our upscaling of chamber measurements is fundamentally wrong</w:t>
      </w:r>
      <w:r w:rsidR="00425141" w:rsidRPr="003764BD">
        <w:rPr>
          <w:rFonts w:ascii="Times New Roman" w:hAnsi="Times New Roman" w:cs="Times New Roman"/>
          <w:color w:val="24292E"/>
          <w:sz w:val="21"/>
          <w:szCs w:val="21"/>
        </w:rPr>
        <w:t>.</w:t>
      </w:r>
    </w:p>
    <w:p w:rsidR="001F0D57" w:rsidRPr="003764BD" w:rsidRDefault="001F0D57" w:rsidP="00AF4565">
      <w:pPr>
        <w:numPr>
          <w:ilvl w:val="0"/>
          <w:numId w:val="3"/>
        </w:numPr>
        <w:shd w:val="clear" w:color="auto" w:fill="FFFFFF"/>
        <w:spacing w:before="120" w:after="120"/>
        <w:rPr>
          <w:rFonts w:ascii="Times New Roman" w:hAnsi="Times New Roman" w:cs="Times New Roman"/>
          <w:color w:val="24292E"/>
          <w:sz w:val="21"/>
          <w:szCs w:val="21"/>
        </w:rPr>
      </w:pPr>
      <w:r w:rsidRPr="003764BD">
        <w:rPr>
          <w:rFonts w:ascii="Times New Roman" w:hAnsi="Times New Roman" w:cs="Times New Roman"/>
          <w:color w:val="24292E"/>
          <w:sz w:val="21"/>
          <w:szCs w:val="21"/>
        </w:rPr>
        <w:t>Some unexpected constraint? E.g. tropical data is not representative of full suite of productivity, biased high?</w:t>
      </w:r>
    </w:p>
    <w:p w:rsidR="001F0D57" w:rsidRPr="003764BD" w:rsidRDefault="001F0D57" w:rsidP="00AF4565">
      <w:pPr>
        <w:numPr>
          <w:ilvl w:val="0"/>
          <w:numId w:val="3"/>
        </w:numPr>
        <w:shd w:val="clear" w:color="auto" w:fill="FFFFFF"/>
        <w:spacing w:before="120" w:after="120"/>
        <w:rPr>
          <w:rFonts w:ascii="Times New Roman" w:hAnsi="Times New Roman" w:cs="Times New Roman"/>
          <w:color w:val="24292E"/>
          <w:sz w:val="21"/>
          <w:szCs w:val="21"/>
        </w:rPr>
      </w:pPr>
      <w:r w:rsidRPr="003764BD">
        <w:rPr>
          <w:rFonts w:ascii="Times New Roman" w:hAnsi="Times New Roman" w:cs="Times New Roman"/>
          <w:color w:val="24292E"/>
          <w:sz w:val="21"/>
          <w:szCs w:val="21"/>
        </w:rPr>
        <w:t>ESMs such as Had-GEM2 are </w:t>
      </w:r>
      <w:hyperlink r:id="rId18" w:history="1">
        <w:r w:rsidRPr="003764BD">
          <w:rPr>
            <w:rStyle w:val="Hyperlink"/>
            <w:rFonts w:ascii="Times New Roman" w:hAnsi="Times New Roman" w:cs="Times New Roman"/>
            <w:color w:val="0366D6"/>
            <w:sz w:val="21"/>
            <w:szCs w:val="21"/>
          </w:rPr>
          <w:t>too high</w:t>
        </w:r>
      </w:hyperlink>
      <w:r w:rsidRPr="003764BD">
        <w:rPr>
          <w:rFonts w:ascii="Times New Roman" w:hAnsi="Times New Roman" w:cs="Times New Roman"/>
          <w:color w:val="24292E"/>
          <w:sz w:val="21"/>
          <w:szCs w:val="21"/>
        </w:rPr>
        <w:t> - either in their temperature sensitivity, or basal rates, or ...?</w:t>
      </w:r>
    </w:p>
    <w:p w:rsidR="001F0D57" w:rsidRPr="003764BD" w:rsidRDefault="001F0D57" w:rsidP="00AF4565">
      <w:pPr>
        <w:numPr>
          <w:ilvl w:val="0"/>
          <w:numId w:val="3"/>
        </w:numPr>
        <w:shd w:val="clear" w:color="auto" w:fill="FFFFFF"/>
        <w:spacing w:before="120" w:after="120"/>
        <w:rPr>
          <w:rFonts w:ascii="Times New Roman" w:hAnsi="Times New Roman" w:cs="Times New Roman"/>
          <w:color w:val="24292E"/>
          <w:sz w:val="21"/>
          <w:szCs w:val="21"/>
        </w:rPr>
      </w:pPr>
      <w:r w:rsidRPr="003764BD">
        <w:rPr>
          <w:rFonts w:ascii="Times New Roman" w:hAnsi="Times New Roman" w:cs="Times New Roman"/>
          <w:color w:val="24292E"/>
          <w:sz w:val="21"/>
          <w:szCs w:val="21"/>
        </w:rPr>
        <w:t>The </w:t>
      </w:r>
      <w:hyperlink r:id="rId19" w:history="1">
        <w:r w:rsidRPr="003764BD">
          <w:rPr>
            <w:rStyle w:val="Hyperlink"/>
            <w:rFonts w:ascii="Times New Roman" w:hAnsi="Times New Roman" w:cs="Times New Roman"/>
            <w:color w:val="0366D6"/>
            <w:sz w:val="21"/>
            <w:szCs w:val="21"/>
          </w:rPr>
          <w:t>oldest global Rs estimates</w:t>
        </w:r>
      </w:hyperlink>
      <w:r w:rsidRPr="003764BD">
        <w:rPr>
          <w:rFonts w:ascii="Times New Roman" w:hAnsi="Times New Roman" w:cs="Times New Roman"/>
          <w:color w:val="24292E"/>
          <w:sz w:val="21"/>
          <w:szCs w:val="21"/>
        </w:rPr>
        <w:t> are much more accurate than ones in the last 20 years</w:t>
      </w:r>
    </w:p>
    <w:p w:rsidR="00425141" w:rsidRPr="003764BD" w:rsidRDefault="00425141" w:rsidP="00AF4565">
      <w:pPr>
        <w:pStyle w:val="ListParagraph"/>
        <w:numPr>
          <w:ilvl w:val="0"/>
          <w:numId w:val="3"/>
        </w:numPr>
        <w:spacing w:before="120" w:after="120"/>
        <w:rPr>
          <w:rFonts w:ascii="Times New Roman" w:hAnsi="Times New Roman" w:cs="Times New Roman"/>
        </w:rPr>
      </w:pPr>
      <w:r w:rsidRPr="003764BD">
        <w:rPr>
          <w:rFonts w:ascii="Times New Roman" w:hAnsi="Times New Roman" w:cs="Times New Roman"/>
          <w:color w:val="24292E"/>
          <w:sz w:val="21"/>
          <w:szCs w:val="21"/>
          <w:shd w:val="clear" w:color="auto" w:fill="FFFFFF"/>
        </w:rPr>
        <w:lastRenderedPageBreak/>
        <w:t>"The results suggest that previous eddy-covariance-based estimates of global photosynthesis</w:t>
      </w:r>
      <w:r w:rsidRPr="003764BD">
        <w:rPr>
          <w:rFonts w:ascii="Times New Roman" w:hAnsi="Times New Roman" w:cs="Times New Roman"/>
          <w:color w:val="24292E"/>
          <w:sz w:val="21"/>
          <w:szCs w:val="21"/>
        </w:rPr>
        <w:br/>
      </w:r>
      <w:r w:rsidRPr="003764BD">
        <w:rPr>
          <w:rFonts w:ascii="Times New Roman" w:hAnsi="Times New Roman" w:cs="Times New Roman"/>
          <w:color w:val="24292E"/>
          <w:sz w:val="21"/>
          <w:szCs w:val="21"/>
          <w:shd w:val="clear" w:color="auto" w:fill="FFFFFF"/>
        </w:rPr>
        <w:t>and respiration are probably biased high" </w:t>
      </w:r>
      <w:hyperlink r:id="rId20" w:history="1">
        <w:r w:rsidRPr="003764BD">
          <w:rPr>
            <w:rStyle w:val="Hyperlink"/>
            <w:rFonts w:ascii="Times New Roman" w:hAnsi="Times New Roman" w:cs="Times New Roman"/>
            <w:color w:val="0366D6"/>
            <w:sz w:val="21"/>
            <w:szCs w:val="21"/>
            <w:shd w:val="clear" w:color="auto" w:fill="FFFFFF"/>
          </w:rPr>
          <w:t>Keenan et al. 2019</w:t>
        </w:r>
      </w:hyperlink>
    </w:p>
    <w:p w:rsidR="00425141" w:rsidRPr="003764BD" w:rsidRDefault="00425141" w:rsidP="00AF4565">
      <w:pPr>
        <w:pStyle w:val="ListParagraph"/>
        <w:numPr>
          <w:ilvl w:val="0"/>
          <w:numId w:val="1"/>
        </w:numPr>
        <w:pBdr>
          <w:top w:val="nil"/>
          <w:left w:val="nil"/>
          <w:bottom w:val="nil"/>
          <w:right w:val="nil"/>
          <w:between w:val="nil"/>
        </w:pBdr>
        <w:shd w:val="clear" w:color="auto" w:fill="FFFFFF"/>
        <w:spacing w:before="120" w:after="120"/>
        <w:rPr>
          <w:rFonts w:ascii="Times New Roman" w:hAnsi="Times New Roman" w:cs="Times New Roman"/>
          <w:color w:val="24292E"/>
          <w:sz w:val="21"/>
          <w:szCs w:val="21"/>
        </w:rPr>
      </w:pPr>
      <w:r w:rsidRPr="003764BD">
        <w:rPr>
          <w:rFonts w:ascii="Times New Roman" w:hAnsi="Times New Roman" w:cs="Times New Roman"/>
          <w:color w:val="24292E"/>
          <w:sz w:val="21"/>
          <w:szCs w:val="21"/>
          <w:shd w:val="clear" w:color="auto" w:fill="FFFFFF"/>
        </w:rPr>
        <w:t>"The data could mean that the world's landmasses are taking up 7% more C than scientists thought" re </w:t>
      </w:r>
      <w:hyperlink r:id="rId21" w:history="1">
        <w:r w:rsidRPr="003764BD">
          <w:rPr>
            <w:rStyle w:val="Hyperlink"/>
            <w:rFonts w:ascii="Times New Roman" w:hAnsi="Times New Roman" w:cs="Times New Roman"/>
            <w:color w:val="0366D6"/>
            <w:sz w:val="21"/>
            <w:szCs w:val="21"/>
            <w:shd w:val="clear" w:color="auto" w:fill="FFFFFF"/>
          </w:rPr>
          <w:t>https://www.atmos-chem-phys.net/19/8687/2019</w:t>
        </w:r>
      </w:hyperlink>
      <w:r w:rsidRPr="003764BD">
        <w:rPr>
          <w:rFonts w:ascii="Times New Roman" w:hAnsi="Times New Roman" w:cs="Times New Roman"/>
        </w:rPr>
        <w:t>.</w:t>
      </w:r>
    </w:p>
    <w:p w:rsidR="003764BD" w:rsidRPr="003764BD" w:rsidRDefault="003764BD" w:rsidP="00AF4565">
      <w:pPr>
        <w:numPr>
          <w:ilvl w:val="0"/>
          <w:numId w:val="1"/>
        </w:numPr>
        <w:shd w:val="clear" w:color="auto" w:fill="FFFFFF"/>
        <w:spacing w:before="120" w:after="120"/>
        <w:rPr>
          <w:rFonts w:ascii="Times New Roman" w:eastAsia="Times New Roman" w:hAnsi="Times New Roman" w:cs="Times New Roman"/>
          <w:color w:val="24292E"/>
          <w:sz w:val="21"/>
          <w:szCs w:val="21"/>
        </w:rPr>
      </w:pPr>
      <w:r w:rsidRPr="003764BD">
        <w:rPr>
          <w:rFonts w:ascii="Times New Roman" w:eastAsia="Times New Roman" w:hAnsi="Times New Roman" w:cs="Times New Roman"/>
          <w:color w:val="24292E"/>
          <w:sz w:val="21"/>
          <w:szCs w:val="21"/>
        </w:rPr>
        <w:t>What about CMIP5/CMIP6/TRENDY/etc.?</w:t>
      </w:r>
    </w:p>
    <w:p w:rsidR="003764BD" w:rsidRPr="00BD0B23" w:rsidRDefault="003764BD" w:rsidP="00AF4565">
      <w:pPr>
        <w:numPr>
          <w:ilvl w:val="0"/>
          <w:numId w:val="1"/>
        </w:numPr>
        <w:pBdr>
          <w:top w:val="nil"/>
          <w:left w:val="nil"/>
          <w:bottom w:val="nil"/>
          <w:right w:val="nil"/>
          <w:between w:val="nil"/>
        </w:pBdr>
        <w:shd w:val="clear" w:color="auto" w:fill="FFFFFF"/>
        <w:spacing w:before="120" w:after="120"/>
        <w:rPr>
          <w:rFonts w:ascii="Times New Roman" w:hAnsi="Times New Roman" w:cs="Times New Roman"/>
          <w:color w:val="24292E"/>
          <w:sz w:val="21"/>
          <w:szCs w:val="21"/>
        </w:rPr>
      </w:pPr>
      <w:r w:rsidRPr="00023209">
        <w:rPr>
          <w:rFonts w:ascii="Times New Roman" w:eastAsia="Times New Roman" w:hAnsi="Times New Roman" w:cs="Times New Roman"/>
          <w:color w:val="24292E"/>
          <w:sz w:val="21"/>
          <w:szCs w:val="21"/>
        </w:rPr>
        <w:t>BBL will email Rodrigo about September 10th meeting, etc.</w:t>
      </w:r>
    </w:p>
    <w:p w:rsidR="00BD0B23" w:rsidRDefault="00BD0B23" w:rsidP="00AF4565">
      <w:pPr>
        <w:pBdr>
          <w:top w:val="nil"/>
          <w:left w:val="nil"/>
          <w:bottom w:val="nil"/>
          <w:right w:val="nil"/>
          <w:between w:val="nil"/>
        </w:pBdr>
        <w:shd w:val="clear" w:color="auto" w:fill="FFFFFF"/>
        <w:spacing w:before="120" w:after="120"/>
        <w:rPr>
          <w:rFonts w:ascii="Times New Roman" w:eastAsia="Times New Roman" w:hAnsi="Times New Roman" w:cs="Times New Roman"/>
          <w:color w:val="24292E"/>
          <w:sz w:val="21"/>
          <w:szCs w:val="21"/>
        </w:rPr>
      </w:pPr>
    </w:p>
    <w:p w:rsidR="00DA1E1D" w:rsidRDefault="00DA1E1D" w:rsidP="00AF4565">
      <w:pPr>
        <w:pBdr>
          <w:top w:val="nil"/>
          <w:left w:val="nil"/>
          <w:bottom w:val="nil"/>
          <w:right w:val="nil"/>
          <w:between w:val="nil"/>
        </w:pBdr>
        <w:shd w:val="clear" w:color="auto" w:fill="FFFFFF"/>
        <w:spacing w:before="120" w:after="120"/>
        <w:rPr>
          <w:rFonts w:ascii="Times New Roman" w:eastAsia="Times New Roman" w:hAnsi="Times New Roman" w:cs="Times New Roman"/>
          <w:b/>
          <w:bCs/>
          <w:color w:val="24292E"/>
          <w:sz w:val="24"/>
          <w:szCs w:val="24"/>
        </w:rPr>
        <w:sectPr w:rsidR="00DA1E1D">
          <w:pgSz w:w="12240" w:h="15840"/>
          <w:pgMar w:top="1440" w:right="1440" w:bottom="1440" w:left="1440" w:header="720" w:footer="720" w:gutter="0"/>
          <w:cols w:space="720" w:equalWidth="0">
            <w:col w:w="9360"/>
          </w:cols>
        </w:sectPr>
      </w:pPr>
    </w:p>
    <w:p w:rsidR="00BD0B23" w:rsidRPr="006F3115" w:rsidRDefault="00BD0B23" w:rsidP="00AF4565">
      <w:pPr>
        <w:pBdr>
          <w:top w:val="nil"/>
          <w:left w:val="nil"/>
          <w:bottom w:val="nil"/>
          <w:right w:val="nil"/>
          <w:between w:val="nil"/>
        </w:pBdr>
        <w:shd w:val="clear" w:color="auto" w:fill="FFFFFF"/>
        <w:spacing w:before="120" w:after="120"/>
        <w:rPr>
          <w:rFonts w:ascii="Times New Roman" w:eastAsia="Times New Roman" w:hAnsi="Times New Roman" w:cs="Times New Roman"/>
          <w:b/>
          <w:bCs/>
          <w:color w:val="24292E"/>
          <w:sz w:val="24"/>
          <w:szCs w:val="24"/>
        </w:rPr>
      </w:pPr>
      <w:r w:rsidRPr="006F3115">
        <w:rPr>
          <w:rFonts w:ascii="Times New Roman" w:eastAsia="Times New Roman" w:hAnsi="Times New Roman" w:cs="Times New Roman"/>
          <w:b/>
          <w:bCs/>
          <w:color w:val="24292E"/>
          <w:sz w:val="24"/>
          <w:szCs w:val="24"/>
        </w:rPr>
        <w:lastRenderedPageBreak/>
        <w:t>Reference</w:t>
      </w:r>
    </w:p>
    <w:p w:rsidR="005B4ECF" w:rsidRPr="008A7809" w:rsidRDefault="00BD0B23" w:rsidP="005B4ECF">
      <w:pPr>
        <w:widowControl w:val="0"/>
        <w:autoSpaceDE w:val="0"/>
        <w:autoSpaceDN w:val="0"/>
        <w:adjustRightInd w:val="0"/>
        <w:spacing w:before="120" w:after="120" w:line="240" w:lineRule="auto"/>
        <w:ind w:left="640" w:hanging="640"/>
        <w:rPr>
          <w:rFonts w:ascii="Times New Roman" w:hAnsi="Times New Roman" w:cs="Times New Roman"/>
          <w:noProof/>
          <w:sz w:val="20"/>
          <w:lang w:val="it-IT"/>
        </w:rPr>
      </w:pPr>
      <w:r>
        <w:rPr>
          <w:rFonts w:ascii="Times New Roman" w:hAnsi="Times New Roman" w:cs="Times New Roman"/>
          <w:color w:val="24292E"/>
          <w:sz w:val="21"/>
          <w:szCs w:val="21"/>
        </w:rPr>
        <w:fldChar w:fldCharType="begin" w:fldLock="1"/>
      </w:r>
      <w:r>
        <w:rPr>
          <w:rFonts w:ascii="Times New Roman" w:hAnsi="Times New Roman" w:cs="Times New Roman"/>
          <w:color w:val="24292E"/>
          <w:sz w:val="21"/>
          <w:szCs w:val="21"/>
        </w:rPr>
        <w:instrText xml:space="preserve">ADDIN Mendeley Bibliography CSL_BIBLIOGRAPHY </w:instrText>
      </w:r>
      <w:r>
        <w:rPr>
          <w:rFonts w:ascii="Times New Roman" w:hAnsi="Times New Roman" w:cs="Times New Roman"/>
          <w:color w:val="24292E"/>
          <w:sz w:val="21"/>
          <w:szCs w:val="21"/>
        </w:rPr>
        <w:fldChar w:fldCharType="separate"/>
      </w:r>
      <w:r w:rsidR="005B4ECF" w:rsidRPr="005B4ECF">
        <w:rPr>
          <w:rFonts w:ascii="Times New Roman" w:hAnsi="Times New Roman" w:cs="Times New Roman"/>
          <w:noProof/>
          <w:sz w:val="20"/>
        </w:rPr>
        <w:t>1.</w:t>
      </w:r>
      <w:r w:rsidR="005B4ECF" w:rsidRPr="005B4ECF">
        <w:rPr>
          <w:rFonts w:ascii="Times New Roman" w:hAnsi="Times New Roman" w:cs="Times New Roman"/>
          <w:noProof/>
          <w:sz w:val="20"/>
        </w:rPr>
        <w:tab/>
        <w:t xml:space="preserve">Bond-Lamberty, B. P. &amp; Thomson, A. M. A Global Database of Soil Respiration Data, Version 4.0. </w:t>
      </w:r>
      <w:r w:rsidR="005B4ECF" w:rsidRPr="008A7809">
        <w:rPr>
          <w:rFonts w:ascii="Times New Roman" w:hAnsi="Times New Roman" w:cs="Times New Roman"/>
          <w:i/>
          <w:iCs/>
          <w:noProof/>
          <w:sz w:val="20"/>
          <w:lang w:val="it-IT"/>
        </w:rPr>
        <w:t>ORNL DAAC</w:t>
      </w:r>
      <w:r w:rsidR="005B4ECF" w:rsidRPr="008A7809">
        <w:rPr>
          <w:rFonts w:ascii="Times New Roman" w:hAnsi="Times New Roman" w:cs="Times New Roman"/>
          <w:noProof/>
          <w:sz w:val="20"/>
          <w:lang w:val="it-IT"/>
        </w:rPr>
        <w:t xml:space="preserve"> (2018).</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8A7809">
        <w:rPr>
          <w:rFonts w:ascii="Times New Roman" w:hAnsi="Times New Roman" w:cs="Times New Roman"/>
          <w:noProof/>
          <w:sz w:val="20"/>
          <w:lang w:val="it-IT"/>
        </w:rPr>
        <w:t>2.</w:t>
      </w:r>
      <w:r w:rsidRPr="008A7809">
        <w:rPr>
          <w:rFonts w:ascii="Times New Roman" w:hAnsi="Times New Roman" w:cs="Times New Roman"/>
          <w:noProof/>
          <w:sz w:val="20"/>
          <w:lang w:val="it-IT"/>
        </w:rPr>
        <w:tab/>
        <w:t xml:space="preserve">Schlesinger, W. H. Carbon Balance in Terrestrial Detritus. </w:t>
      </w:r>
      <w:r w:rsidRPr="005B4ECF">
        <w:rPr>
          <w:rFonts w:ascii="Times New Roman" w:hAnsi="Times New Roman" w:cs="Times New Roman"/>
          <w:i/>
          <w:iCs/>
          <w:noProof/>
          <w:sz w:val="20"/>
        </w:rPr>
        <w:t>Annu. Rev. Ecol. Syst.</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8</w:t>
      </w:r>
      <w:r w:rsidRPr="005B4ECF">
        <w:rPr>
          <w:rFonts w:ascii="Times New Roman" w:hAnsi="Times New Roman" w:cs="Times New Roman"/>
          <w:noProof/>
          <w:sz w:val="20"/>
        </w:rPr>
        <w:t>, 51–81 (1977).</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3.</w:t>
      </w:r>
      <w:r w:rsidRPr="005B4ECF">
        <w:rPr>
          <w:rFonts w:ascii="Times New Roman" w:hAnsi="Times New Roman" w:cs="Times New Roman"/>
          <w:noProof/>
          <w:sz w:val="20"/>
        </w:rPr>
        <w:tab/>
        <w:t xml:space="preserve">Raich, J. W. &amp; Schlesinger, W. H. The global carbon dioxide flux in soil respiration and its relationship to vegetation and climate. </w:t>
      </w:r>
      <w:r w:rsidRPr="005B4ECF">
        <w:rPr>
          <w:rFonts w:ascii="Times New Roman" w:hAnsi="Times New Roman" w:cs="Times New Roman"/>
          <w:i/>
          <w:iCs/>
          <w:noProof/>
          <w:sz w:val="20"/>
        </w:rPr>
        <w:t>Tellus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44 B</w:t>
      </w:r>
      <w:r w:rsidRPr="005B4ECF">
        <w:rPr>
          <w:rFonts w:ascii="Times New Roman" w:hAnsi="Times New Roman" w:cs="Times New Roman"/>
          <w:noProof/>
          <w:sz w:val="20"/>
        </w:rPr>
        <w:t>, 81–99 (1992).</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4.</w:t>
      </w:r>
      <w:r w:rsidRPr="005B4ECF">
        <w:rPr>
          <w:rFonts w:ascii="Times New Roman" w:hAnsi="Times New Roman" w:cs="Times New Roman"/>
          <w:noProof/>
          <w:sz w:val="20"/>
        </w:rPr>
        <w:tab/>
        <w:t xml:space="preserve">Raich, J. W. &amp; Potter, C. S. Global patterns of carbon dioxide emissions from soils. </w:t>
      </w:r>
      <w:r w:rsidRPr="005B4ECF">
        <w:rPr>
          <w:rFonts w:ascii="Times New Roman" w:hAnsi="Times New Roman" w:cs="Times New Roman"/>
          <w:i/>
          <w:iCs/>
          <w:noProof/>
          <w:sz w:val="20"/>
        </w:rPr>
        <w:t>Global Biogeochem. Cycles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9</w:t>
      </w:r>
      <w:r w:rsidRPr="005B4ECF">
        <w:rPr>
          <w:rFonts w:ascii="Times New Roman" w:hAnsi="Times New Roman" w:cs="Times New Roman"/>
          <w:noProof/>
          <w:sz w:val="20"/>
        </w:rPr>
        <w:t>, 23–36 (1995).</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5.</w:t>
      </w:r>
      <w:r w:rsidRPr="005B4ECF">
        <w:rPr>
          <w:rFonts w:ascii="Times New Roman" w:hAnsi="Times New Roman" w:cs="Times New Roman"/>
          <w:noProof/>
          <w:sz w:val="20"/>
        </w:rPr>
        <w:tab/>
        <w:t xml:space="preserve">Raich, J. W., Potter, C. S. &amp; Bhagawati, D. Interannual variability in global soil respiration, 1980–94. </w:t>
      </w:r>
      <w:r w:rsidRPr="005B4ECF">
        <w:rPr>
          <w:rFonts w:ascii="Times New Roman" w:hAnsi="Times New Roman" w:cs="Times New Roman"/>
          <w:i/>
          <w:iCs/>
          <w:noProof/>
          <w:sz w:val="20"/>
        </w:rPr>
        <w:t>Glob. Chang. Biol.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8</w:t>
      </w:r>
      <w:r w:rsidRPr="005B4ECF">
        <w:rPr>
          <w:rFonts w:ascii="Times New Roman" w:hAnsi="Times New Roman" w:cs="Times New Roman"/>
          <w:noProof/>
          <w:sz w:val="20"/>
        </w:rPr>
        <w:t>, 800–812 (2002).</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6.</w:t>
      </w:r>
      <w:r w:rsidRPr="005B4ECF">
        <w:rPr>
          <w:rFonts w:ascii="Times New Roman" w:hAnsi="Times New Roman" w:cs="Times New Roman"/>
          <w:noProof/>
          <w:sz w:val="20"/>
        </w:rPr>
        <w:tab/>
        <w:t xml:space="preserve">Bond-Lamberty, B. &amp; Thomson, A. Temperature-associated increases in the global soil respiration record. </w:t>
      </w:r>
      <w:r w:rsidRPr="005B4ECF">
        <w:rPr>
          <w:rFonts w:ascii="Times New Roman" w:hAnsi="Times New Roman" w:cs="Times New Roman"/>
          <w:i/>
          <w:iCs/>
          <w:noProof/>
          <w:sz w:val="20"/>
        </w:rPr>
        <w:t>Nature</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464</w:t>
      </w:r>
      <w:r w:rsidRPr="005B4ECF">
        <w:rPr>
          <w:rFonts w:ascii="Times New Roman" w:hAnsi="Times New Roman" w:cs="Times New Roman"/>
          <w:noProof/>
          <w:sz w:val="20"/>
        </w:rPr>
        <w:t>, 579–82 (2010).</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7.</w:t>
      </w:r>
      <w:r w:rsidRPr="005B4ECF">
        <w:rPr>
          <w:rFonts w:ascii="Times New Roman" w:hAnsi="Times New Roman" w:cs="Times New Roman"/>
          <w:noProof/>
          <w:sz w:val="20"/>
        </w:rPr>
        <w:tab/>
        <w:t xml:space="preserve">Hashimoto, S. A new estimation of global soil greenhouse gas fluxes using a simple data-oriented model. </w:t>
      </w:r>
      <w:r w:rsidRPr="005B4ECF">
        <w:rPr>
          <w:rFonts w:ascii="Times New Roman" w:hAnsi="Times New Roman" w:cs="Times New Roman"/>
          <w:i/>
          <w:iCs/>
          <w:noProof/>
          <w:sz w:val="20"/>
        </w:rPr>
        <w:t>PLoS One</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7</w:t>
      </w:r>
      <w:r w:rsidRPr="005B4ECF">
        <w:rPr>
          <w:rFonts w:ascii="Times New Roman" w:hAnsi="Times New Roman" w:cs="Times New Roman"/>
          <w:noProof/>
          <w:sz w:val="20"/>
        </w:rPr>
        <w:t>, 1–7 (2012).</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8.</w:t>
      </w:r>
      <w:r w:rsidRPr="005B4ECF">
        <w:rPr>
          <w:rFonts w:ascii="Times New Roman" w:hAnsi="Times New Roman" w:cs="Times New Roman"/>
          <w:noProof/>
          <w:sz w:val="20"/>
        </w:rPr>
        <w:tab/>
        <w:t xml:space="preserve">Chen, S.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A new estimate of global soil respiration from 1970 to 2008. </w:t>
      </w:r>
      <w:r w:rsidRPr="005B4ECF">
        <w:rPr>
          <w:rFonts w:ascii="Times New Roman" w:hAnsi="Times New Roman" w:cs="Times New Roman"/>
          <w:i/>
          <w:iCs/>
          <w:noProof/>
          <w:sz w:val="20"/>
        </w:rPr>
        <w:t>Chinese Sci. Bull.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58</w:t>
      </w:r>
      <w:r w:rsidRPr="005B4ECF">
        <w:rPr>
          <w:rFonts w:ascii="Times New Roman" w:hAnsi="Times New Roman" w:cs="Times New Roman"/>
          <w:noProof/>
          <w:sz w:val="20"/>
        </w:rPr>
        <w:t>, 4153–4160 (2013).</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9.</w:t>
      </w:r>
      <w:r w:rsidRPr="005B4ECF">
        <w:rPr>
          <w:rFonts w:ascii="Times New Roman" w:hAnsi="Times New Roman" w:cs="Times New Roman"/>
          <w:noProof/>
          <w:sz w:val="20"/>
        </w:rPr>
        <w:tab/>
        <w:t xml:space="preserve">Hashimoto, S.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Global spatiotemporal distribution of soil respiration modeled using a global database. </w:t>
      </w:r>
      <w:r w:rsidRPr="005B4ECF">
        <w:rPr>
          <w:rFonts w:ascii="Times New Roman" w:hAnsi="Times New Roman" w:cs="Times New Roman"/>
          <w:i/>
          <w:iCs/>
          <w:noProof/>
          <w:sz w:val="20"/>
        </w:rPr>
        <w:t>Biogeosciences Discuss.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12</w:t>
      </w:r>
      <w:r w:rsidRPr="005B4ECF">
        <w:rPr>
          <w:rFonts w:ascii="Times New Roman" w:hAnsi="Times New Roman" w:cs="Times New Roman"/>
          <w:noProof/>
          <w:sz w:val="20"/>
        </w:rPr>
        <w:t>, 4331–4364 (2015).</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10.</w:t>
      </w:r>
      <w:r w:rsidRPr="005B4ECF">
        <w:rPr>
          <w:rFonts w:ascii="Times New Roman" w:hAnsi="Times New Roman" w:cs="Times New Roman"/>
          <w:noProof/>
          <w:sz w:val="20"/>
        </w:rPr>
        <w:tab/>
        <w:t xml:space="preserve">Xu, M. &amp; Shang, H. Contribution of soil respiration to the global carbon equation. </w:t>
      </w:r>
      <w:r w:rsidRPr="005B4ECF">
        <w:rPr>
          <w:rFonts w:ascii="Times New Roman" w:hAnsi="Times New Roman" w:cs="Times New Roman"/>
          <w:i/>
          <w:iCs/>
          <w:noProof/>
          <w:sz w:val="20"/>
        </w:rPr>
        <w:t>J. Plant Physiol.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203</w:t>
      </w:r>
      <w:r w:rsidRPr="005B4ECF">
        <w:rPr>
          <w:rFonts w:ascii="Times New Roman" w:hAnsi="Times New Roman" w:cs="Times New Roman"/>
          <w:noProof/>
          <w:sz w:val="20"/>
        </w:rPr>
        <w:t>, 16–28 (2016).</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11.</w:t>
      </w:r>
      <w:r w:rsidRPr="005B4ECF">
        <w:rPr>
          <w:rFonts w:ascii="Times New Roman" w:hAnsi="Times New Roman" w:cs="Times New Roman"/>
          <w:noProof/>
          <w:sz w:val="20"/>
        </w:rPr>
        <w:tab/>
        <w:t xml:space="preserve">Adachi, M., Ito, A., Yonemura, S. &amp; Takeuchi, W. Estimation of global soil respiration by accounting for land-use changes derived from remote sensing data. </w:t>
      </w:r>
      <w:r w:rsidRPr="005B4ECF">
        <w:rPr>
          <w:rFonts w:ascii="Times New Roman" w:hAnsi="Times New Roman" w:cs="Times New Roman"/>
          <w:i/>
          <w:iCs/>
          <w:noProof/>
          <w:sz w:val="20"/>
        </w:rPr>
        <w:t>J. Environ. Manage.</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200</w:t>
      </w:r>
      <w:r w:rsidRPr="005B4ECF">
        <w:rPr>
          <w:rFonts w:ascii="Times New Roman" w:hAnsi="Times New Roman" w:cs="Times New Roman"/>
          <w:noProof/>
          <w:sz w:val="20"/>
        </w:rPr>
        <w:t>, 97–104 (2017).</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12.</w:t>
      </w:r>
      <w:r w:rsidRPr="005B4ECF">
        <w:rPr>
          <w:rFonts w:ascii="Times New Roman" w:hAnsi="Times New Roman" w:cs="Times New Roman"/>
          <w:noProof/>
          <w:sz w:val="20"/>
        </w:rPr>
        <w:tab/>
        <w:t xml:space="preserve">Jian, J., Steele, M. K., Thomas, R. Q., Day, S. D. &amp; Hodges, S. C. Constraining estimates of global soil respiration by quantifying sources of variability. </w:t>
      </w:r>
      <w:r w:rsidRPr="005B4ECF">
        <w:rPr>
          <w:rFonts w:ascii="Times New Roman" w:hAnsi="Times New Roman" w:cs="Times New Roman"/>
          <w:i/>
          <w:iCs/>
          <w:noProof/>
          <w:sz w:val="20"/>
        </w:rPr>
        <w:t>Glob. Chang. Biol.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24</w:t>
      </w:r>
      <w:r w:rsidRPr="005B4ECF">
        <w:rPr>
          <w:rFonts w:ascii="Times New Roman" w:hAnsi="Times New Roman" w:cs="Times New Roman"/>
          <w:noProof/>
          <w:sz w:val="20"/>
        </w:rPr>
        <w:t>, 4143–4159 (2018).</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13.</w:t>
      </w:r>
      <w:r w:rsidRPr="005B4ECF">
        <w:rPr>
          <w:rFonts w:ascii="Times New Roman" w:hAnsi="Times New Roman" w:cs="Times New Roman"/>
          <w:noProof/>
          <w:sz w:val="20"/>
        </w:rPr>
        <w:tab/>
        <w:t xml:space="preserve">Jian, J., Steele, M. K., Day, S. D. &amp; Thomas, R. Q. Future Global Soil Respiration Rates Will Swell Despite Regional Decreases in Temperature Sensitivity Caused by Rising Temperature. </w:t>
      </w:r>
      <w:r w:rsidRPr="005B4ECF">
        <w:rPr>
          <w:rFonts w:ascii="Times New Roman" w:hAnsi="Times New Roman" w:cs="Times New Roman"/>
          <w:i/>
          <w:iCs/>
          <w:noProof/>
          <w:sz w:val="20"/>
        </w:rPr>
        <w:t>Earth’s Futur.</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6</w:t>
      </w:r>
      <w:r w:rsidRPr="005B4ECF">
        <w:rPr>
          <w:rFonts w:ascii="Times New Roman" w:hAnsi="Times New Roman" w:cs="Times New Roman"/>
          <w:noProof/>
          <w:sz w:val="20"/>
        </w:rPr>
        <w:t>, 1539–1554 (2018).</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14.</w:t>
      </w:r>
      <w:r w:rsidRPr="005B4ECF">
        <w:rPr>
          <w:rFonts w:ascii="Times New Roman" w:hAnsi="Times New Roman" w:cs="Times New Roman"/>
          <w:noProof/>
          <w:sz w:val="20"/>
        </w:rPr>
        <w:tab/>
        <w:t xml:space="preserve">Zhao, Z.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Model prediction of biome-specific global soil respiration from 1960 to 2012. </w:t>
      </w:r>
      <w:r w:rsidRPr="005B4ECF">
        <w:rPr>
          <w:rFonts w:ascii="Times New Roman" w:hAnsi="Times New Roman" w:cs="Times New Roman"/>
          <w:i/>
          <w:iCs/>
          <w:noProof/>
          <w:sz w:val="20"/>
        </w:rPr>
        <w:t>Earth’s Futur.</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5</w:t>
      </w:r>
      <w:r w:rsidRPr="005B4ECF">
        <w:rPr>
          <w:rFonts w:ascii="Times New Roman" w:hAnsi="Times New Roman" w:cs="Times New Roman"/>
          <w:noProof/>
          <w:sz w:val="20"/>
        </w:rPr>
        <w:t>, 715–729 (2017).</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15.</w:t>
      </w:r>
      <w:r w:rsidRPr="005B4ECF">
        <w:rPr>
          <w:rFonts w:ascii="Times New Roman" w:hAnsi="Times New Roman" w:cs="Times New Roman"/>
          <w:noProof/>
          <w:sz w:val="20"/>
        </w:rPr>
        <w:tab/>
        <w:t xml:space="preserve">Warner, D. L., Bond-Lamberty, B., Jian, J., Stell, E. &amp; Vargas, R. Spatial predictions and associated uncertainty of annual soil respiration at the global scale. </w:t>
      </w:r>
      <w:r w:rsidRPr="005B4ECF">
        <w:rPr>
          <w:rFonts w:ascii="Times New Roman" w:hAnsi="Times New Roman" w:cs="Times New Roman"/>
          <w:i/>
          <w:iCs/>
          <w:noProof/>
          <w:sz w:val="20"/>
        </w:rPr>
        <w:t>Global Biogeochem. Cycles</w:t>
      </w:r>
      <w:r w:rsidRPr="005B4ECF">
        <w:rPr>
          <w:rFonts w:ascii="Times New Roman" w:hAnsi="Times New Roman" w:cs="Times New Roman"/>
          <w:noProof/>
          <w:sz w:val="20"/>
        </w:rPr>
        <w:t xml:space="preserve"> (2019).</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16.</w:t>
      </w:r>
      <w:r w:rsidRPr="005B4ECF">
        <w:rPr>
          <w:rFonts w:ascii="Times New Roman" w:hAnsi="Times New Roman" w:cs="Times New Roman"/>
          <w:noProof/>
          <w:sz w:val="20"/>
        </w:rPr>
        <w:tab/>
        <w:t xml:space="preserve">Box, E. Geographical dimensions of terrestrial net and gross primary productivity. </w:t>
      </w:r>
      <w:r w:rsidRPr="005B4ECF">
        <w:rPr>
          <w:rFonts w:ascii="Times New Roman" w:hAnsi="Times New Roman" w:cs="Times New Roman"/>
          <w:i/>
          <w:iCs/>
          <w:noProof/>
          <w:sz w:val="20"/>
        </w:rPr>
        <w:t>Radiat. Environ. Biophys.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15</w:t>
      </w:r>
      <w:r w:rsidRPr="005B4ECF">
        <w:rPr>
          <w:rFonts w:ascii="Times New Roman" w:hAnsi="Times New Roman" w:cs="Times New Roman"/>
          <w:noProof/>
          <w:sz w:val="20"/>
        </w:rPr>
        <w:t>, 305–322 (1978).</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17.</w:t>
      </w:r>
      <w:r w:rsidRPr="005B4ECF">
        <w:rPr>
          <w:rFonts w:ascii="Times New Roman" w:hAnsi="Times New Roman" w:cs="Times New Roman"/>
          <w:noProof/>
          <w:sz w:val="20"/>
        </w:rPr>
        <w:tab/>
        <w:t xml:space="preserve">Ciais, P.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A three-dimensional synthesis study of 18O in atmospheric COz. </w:t>
      </w:r>
      <w:r w:rsidRPr="005B4ECF">
        <w:rPr>
          <w:rFonts w:ascii="Times New Roman" w:hAnsi="Times New Roman" w:cs="Times New Roman"/>
          <w:i/>
          <w:iCs/>
          <w:noProof/>
          <w:sz w:val="20"/>
        </w:rPr>
        <w:t>J. Geophys. Res.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102</w:t>
      </w:r>
      <w:r w:rsidRPr="005B4ECF">
        <w:rPr>
          <w:rFonts w:ascii="Times New Roman" w:hAnsi="Times New Roman" w:cs="Times New Roman"/>
          <w:noProof/>
          <w:sz w:val="20"/>
        </w:rPr>
        <w:t>, 5857–5872 (1997).</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18.</w:t>
      </w:r>
      <w:r w:rsidRPr="005B4ECF">
        <w:rPr>
          <w:rFonts w:ascii="Times New Roman" w:hAnsi="Times New Roman" w:cs="Times New Roman"/>
          <w:noProof/>
          <w:sz w:val="20"/>
        </w:rPr>
        <w:tab/>
        <w:t xml:space="preserve">Ruimy, A., Dedieu, G. &amp; Saugier, B. TURC: A diagnostic model of continental gross primary productivity and net primary productivity. </w:t>
      </w:r>
      <w:r w:rsidRPr="005B4ECF">
        <w:rPr>
          <w:rFonts w:ascii="Times New Roman" w:hAnsi="Times New Roman" w:cs="Times New Roman"/>
          <w:i/>
          <w:iCs/>
          <w:noProof/>
          <w:sz w:val="20"/>
        </w:rPr>
        <w:t>Global Biogeochem. Cycles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10</w:t>
      </w:r>
      <w:r w:rsidRPr="005B4ECF">
        <w:rPr>
          <w:rFonts w:ascii="Times New Roman" w:hAnsi="Times New Roman" w:cs="Times New Roman"/>
          <w:noProof/>
          <w:sz w:val="20"/>
        </w:rPr>
        <w:t>, 269–285 (1996).</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19.</w:t>
      </w:r>
      <w:r w:rsidRPr="005B4ECF">
        <w:rPr>
          <w:rFonts w:ascii="Times New Roman" w:hAnsi="Times New Roman" w:cs="Times New Roman"/>
          <w:noProof/>
          <w:sz w:val="20"/>
        </w:rPr>
        <w:tab/>
        <w:t xml:space="preserve">Thompson, M. V. &amp; Randerson, J. T. Impulse response functions of terrestrial carbon cycle models: Method and application. </w:t>
      </w:r>
      <w:r w:rsidRPr="005B4ECF">
        <w:rPr>
          <w:rFonts w:ascii="Times New Roman" w:hAnsi="Times New Roman" w:cs="Times New Roman"/>
          <w:i/>
          <w:iCs/>
          <w:noProof/>
          <w:sz w:val="20"/>
        </w:rPr>
        <w:t>Glob. Chang. Biol.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5</w:t>
      </w:r>
      <w:r w:rsidRPr="005B4ECF">
        <w:rPr>
          <w:rFonts w:ascii="Times New Roman" w:hAnsi="Times New Roman" w:cs="Times New Roman"/>
          <w:noProof/>
          <w:sz w:val="20"/>
        </w:rPr>
        <w:t>, 371–394 (1999).</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20.</w:t>
      </w:r>
      <w:r w:rsidRPr="005B4ECF">
        <w:rPr>
          <w:rFonts w:ascii="Times New Roman" w:hAnsi="Times New Roman" w:cs="Times New Roman"/>
          <w:noProof/>
          <w:sz w:val="20"/>
        </w:rPr>
        <w:tab/>
        <w:t xml:space="preserve">Kucharik, C. J., Foley, J. A. &amp; Delire, C. Testing the performance of a dynamic global ecosystem model: Water balance, carbon balance, and vegetation structure. </w:t>
      </w:r>
      <w:r w:rsidRPr="005B4ECF">
        <w:rPr>
          <w:rFonts w:ascii="Times New Roman" w:hAnsi="Times New Roman" w:cs="Times New Roman"/>
          <w:i/>
          <w:iCs/>
          <w:noProof/>
          <w:sz w:val="20"/>
        </w:rPr>
        <w:t>Global Biogeochem. Cycles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14</w:t>
      </w:r>
      <w:r w:rsidRPr="005B4ECF">
        <w:rPr>
          <w:rFonts w:ascii="Times New Roman" w:hAnsi="Times New Roman" w:cs="Times New Roman"/>
          <w:noProof/>
          <w:sz w:val="20"/>
        </w:rPr>
        <w:t>, 795–825 (2000).</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21.</w:t>
      </w:r>
      <w:r w:rsidRPr="005B4ECF">
        <w:rPr>
          <w:rFonts w:ascii="Times New Roman" w:hAnsi="Times New Roman" w:cs="Times New Roman"/>
          <w:noProof/>
          <w:sz w:val="20"/>
        </w:rPr>
        <w:tab/>
        <w:t xml:space="preserve">Knorr, W. &amp; Heimann, M. Uncertainties in global terrestrial biosphere modeling, part I: a comprehensive sensitivity analysis with a new photosynthesis and energy balance scheme. </w:t>
      </w:r>
      <w:r w:rsidRPr="005B4ECF">
        <w:rPr>
          <w:rFonts w:ascii="Times New Roman" w:hAnsi="Times New Roman" w:cs="Times New Roman"/>
          <w:i/>
          <w:iCs/>
          <w:noProof/>
          <w:sz w:val="20"/>
        </w:rPr>
        <w:t>Global Biogeochem. Cycles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15</w:t>
      </w:r>
      <w:r w:rsidRPr="005B4ECF">
        <w:rPr>
          <w:rFonts w:ascii="Times New Roman" w:hAnsi="Times New Roman" w:cs="Times New Roman"/>
          <w:noProof/>
          <w:sz w:val="20"/>
        </w:rPr>
        <w:t>, 207–225 (2001).</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lastRenderedPageBreak/>
        <w:t>22.</w:t>
      </w:r>
      <w:r w:rsidRPr="005B4ECF">
        <w:rPr>
          <w:rFonts w:ascii="Times New Roman" w:hAnsi="Times New Roman" w:cs="Times New Roman"/>
          <w:noProof/>
          <w:sz w:val="20"/>
        </w:rPr>
        <w:tab/>
        <w:t xml:space="preserve">Ito, A. A global-scale simulation of the CO2 exchange between the atmosphere and the terrestrial biosphere with a mechanistic model including stable carbon isotopes , 1953 – 1999. </w:t>
      </w:r>
      <w:r w:rsidRPr="005B4ECF">
        <w:rPr>
          <w:rFonts w:ascii="Times New Roman" w:hAnsi="Times New Roman" w:cs="Times New Roman"/>
          <w:i/>
          <w:iCs/>
          <w:noProof/>
          <w:sz w:val="20"/>
        </w:rPr>
        <w:t>Tellus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55</w:t>
      </w:r>
      <w:r w:rsidRPr="005B4ECF">
        <w:rPr>
          <w:rFonts w:ascii="Times New Roman" w:hAnsi="Times New Roman" w:cs="Times New Roman"/>
          <w:noProof/>
          <w:sz w:val="20"/>
        </w:rPr>
        <w:t>, 596–612 (2003).</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23.</w:t>
      </w:r>
      <w:r w:rsidRPr="005B4ECF">
        <w:rPr>
          <w:rFonts w:ascii="Times New Roman" w:hAnsi="Times New Roman" w:cs="Times New Roman"/>
          <w:noProof/>
          <w:sz w:val="20"/>
        </w:rPr>
        <w:tab/>
        <w:t xml:space="preserve">Still, C. J., Berry, J. A., Collatz, G. J. &amp; DeFries, R. S. Global distribution of C 3 and C 4 vegetation: Carbon cycle implications. </w:t>
      </w:r>
      <w:r w:rsidRPr="005B4ECF">
        <w:rPr>
          <w:rFonts w:ascii="Times New Roman" w:hAnsi="Times New Roman" w:cs="Times New Roman"/>
          <w:i/>
          <w:iCs/>
          <w:noProof/>
          <w:sz w:val="20"/>
        </w:rPr>
        <w:t>Global Biogeochem. Cycles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17</w:t>
      </w:r>
      <w:r w:rsidRPr="005B4ECF">
        <w:rPr>
          <w:rFonts w:ascii="Times New Roman" w:hAnsi="Times New Roman" w:cs="Times New Roman"/>
          <w:noProof/>
          <w:sz w:val="20"/>
        </w:rPr>
        <w:t>, 6-1-6–14 (2003).</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24.</w:t>
      </w:r>
      <w:r w:rsidRPr="005B4ECF">
        <w:rPr>
          <w:rFonts w:ascii="Times New Roman" w:hAnsi="Times New Roman" w:cs="Times New Roman"/>
          <w:noProof/>
          <w:sz w:val="20"/>
        </w:rPr>
        <w:tab/>
        <w:t xml:space="preserve">Ito, A. &amp; OIKAWA, A. Global Mapping of Terrestrial Primary Productivity and Light-Use Efficiency with a Process-Based Model. in </w:t>
      </w:r>
      <w:r w:rsidRPr="005B4ECF">
        <w:rPr>
          <w:rFonts w:ascii="Times New Roman" w:hAnsi="Times New Roman" w:cs="Times New Roman"/>
          <w:i/>
          <w:iCs/>
          <w:noProof/>
          <w:sz w:val="20"/>
        </w:rPr>
        <w:t>Global Environmental Change in the Ocean and on Land</w:t>
      </w:r>
      <w:r w:rsidRPr="005B4ECF">
        <w:rPr>
          <w:rFonts w:ascii="Times New Roman" w:hAnsi="Times New Roman" w:cs="Times New Roman"/>
          <w:noProof/>
          <w:sz w:val="20"/>
        </w:rPr>
        <w:t xml:space="preserve"> (eds. Shiyomi, M., H.Kawahata, Koizumi, H., Tsuda, A. &amp; Awaya, Y.) 343–358 (2004).</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25.</w:t>
      </w:r>
      <w:r w:rsidRPr="005B4ECF">
        <w:rPr>
          <w:rFonts w:ascii="Times New Roman" w:hAnsi="Times New Roman" w:cs="Times New Roman"/>
          <w:noProof/>
          <w:sz w:val="20"/>
        </w:rPr>
        <w:tab/>
        <w:t xml:space="preserve">Woodward, F. I. &amp; Lomas, M. R. Vegetation dynamics--simulating responses to climatic change. </w:t>
      </w:r>
      <w:r w:rsidRPr="005B4ECF">
        <w:rPr>
          <w:rFonts w:ascii="Times New Roman" w:hAnsi="Times New Roman" w:cs="Times New Roman"/>
          <w:i/>
          <w:iCs/>
          <w:noProof/>
          <w:sz w:val="20"/>
        </w:rPr>
        <w:t>Biol. Rev.</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79</w:t>
      </w:r>
      <w:r w:rsidRPr="005B4ECF">
        <w:rPr>
          <w:rFonts w:ascii="Times New Roman" w:hAnsi="Times New Roman" w:cs="Times New Roman"/>
          <w:noProof/>
          <w:sz w:val="20"/>
        </w:rPr>
        <w:t>, 643–670 (2004).</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26.</w:t>
      </w:r>
      <w:r w:rsidRPr="005B4ECF">
        <w:rPr>
          <w:rFonts w:ascii="Times New Roman" w:hAnsi="Times New Roman" w:cs="Times New Roman"/>
          <w:noProof/>
          <w:sz w:val="20"/>
        </w:rPr>
        <w:tab/>
        <w:t xml:space="preserve">Ito, A. Climate-related uncertainties in projections of the twenty-first century terrestrial carbon budget: Off-line model experiments using IPCC greenhouse-gas scenarios and AOGCM climate projections. </w:t>
      </w:r>
      <w:r w:rsidRPr="005B4ECF">
        <w:rPr>
          <w:rFonts w:ascii="Times New Roman" w:hAnsi="Times New Roman" w:cs="Times New Roman"/>
          <w:i/>
          <w:iCs/>
          <w:noProof/>
          <w:sz w:val="20"/>
        </w:rPr>
        <w:t>Clim. Dyn.</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24</w:t>
      </w:r>
      <w:r w:rsidRPr="005B4ECF">
        <w:rPr>
          <w:rFonts w:ascii="Times New Roman" w:hAnsi="Times New Roman" w:cs="Times New Roman"/>
          <w:noProof/>
          <w:sz w:val="20"/>
        </w:rPr>
        <w:t>, 435–448 (2005).</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27.</w:t>
      </w:r>
      <w:r w:rsidRPr="005B4ECF">
        <w:rPr>
          <w:rFonts w:ascii="Times New Roman" w:hAnsi="Times New Roman" w:cs="Times New Roman"/>
          <w:noProof/>
          <w:sz w:val="20"/>
        </w:rPr>
        <w:tab/>
        <w:t xml:space="preserve">Krinner, G.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A dynamic global vegetation model for studies of the coupled atmosphere-biosphere system. </w:t>
      </w:r>
      <w:r w:rsidRPr="005B4ECF">
        <w:rPr>
          <w:rFonts w:ascii="Times New Roman" w:hAnsi="Times New Roman" w:cs="Times New Roman"/>
          <w:i/>
          <w:iCs/>
          <w:noProof/>
          <w:sz w:val="20"/>
        </w:rPr>
        <w:t>Global Biogeochem. Cycles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19</w:t>
      </w:r>
      <w:r w:rsidRPr="005B4ECF">
        <w:rPr>
          <w:rFonts w:ascii="Times New Roman" w:hAnsi="Times New Roman" w:cs="Times New Roman"/>
          <w:noProof/>
          <w:sz w:val="20"/>
        </w:rPr>
        <w:t>, 1–33 (2005).</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28.</w:t>
      </w:r>
      <w:r w:rsidRPr="005B4ECF">
        <w:rPr>
          <w:rFonts w:ascii="Times New Roman" w:hAnsi="Times New Roman" w:cs="Times New Roman"/>
          <w:noProof/>
          <w:sz w:val="20"/>
        </w:rPr>
        <w:tab/>
        <w:t xml:space="preserve">Rayner, P. J.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Two decades of terrestrial carbon fluxes from a carbon cycle data assimilation system (CCDAS). </w:t>
      </w:r>
      <w:r w:rsidRPr="005B4ECF">
        <w:rPr>
          <w:rFonts w:ascii="Times New Roman" w:hAnsi="Times New Roman" w:cs="Times New Roman"/>
          <w:i/>
          <w:iCs/>
          <w:noProof/>
          <w:sz w:val="20"/>
        </w:rPr>
        <w:t>Global Biogeochem. Cycles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19</w:t>
      </w:r>
      <w:r w:rsidRPr="005B4ECF">
        <w:rPr>
          <w:rFonts w:ascii="Times New Roman" w:hAnsi="Times New Roman" w:cs="Times New Roman"/>
          <w:noProof/>
          <w:sz w:val="20"/>
        </w:rPr>
        <w:t>, GB2026 (2005).</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29.</w:t>
      </w:r>
      <w:r w:rsidRPr="005B4ECF">
        <w:rPr>
          <w:rFonts w:ascii="Times New Roman" w:hAnsi="Times New Roman" w:cs="Times New Roman"/>
          <w:noProof/>
          <w:sz w:val="20"/>
        </w:rPr>
        <w:tab/>
        <w:t xml:space="preserve">Sasai, T., Ichii, K., Yamaguchi, Y. &amp; Nemani, R. Simulating terrestrial carbon fluxes using the new biosphere model “biosphere model integrating eco-physiological and mechanistic approaches using satellite data” (BEAMS). </w:t>
      </w:r>
      <w:r w:rsidRPr="005B4ECF">
        <w:rPr>
          <w:rFonts w:ascii="Times New Roman" w:hAnsi="Times New Roman" w:cs="Times New Roman"/>
          <w:i/>
          <w:iCs/>
          <w:noProof/>
          <w:sz w:val="20"/>
        </w:rPr>
        <w:t>J. Geophys. Res.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110</w:t>
      </w:r>
      <w:r w:rsidRPr="005B4ECF">
        <w:rPr>
          <w:rFonts w:ascii="Times New Roman" w:hAnsi="Times New Roman" w:cs="Times New Roman"/>
          <w:noProof/>
          <w:sz w:val="20"/>
        </w:rPr>
        <w:t>, 1–18 (2005).</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30.</w:t>
      </w:r>
      <w:r w:rsidRPr="005B4ECF">
        <w:rPr>
          <w:rFonts w:ascii="Times New Roman" w:hAnsi="Times New Roman" w:cs="Times New Roman"/>
          <w:noProof/>
          <w:sz w:val="20"/>
        </w:rPr>
        <w:tab/>
        <w:t xml:space="preserve">Zeng, N., Mariotti, A. &amp; Wetzel, P. Terrestrial mechanisms of interannual CO2 variability. </w:t>
      </w:r>
      <w:r w:rsidRPr="005B4ECF">
        <w:rPr>
          <w:rFonts w:ascii="Times New Roman" w:hAnsi="Times New Roman" w:cs="Times New Roman"/>
          <w:i/>
          <w:iCs/>
          <w:noProof/>
          <w:sz w:val="20"/>
        </w:rPr>
        <w:t>Global Biogeochem. Cycles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19</w:t>
      </w:r>
      <w:r w:rsidRPr="005B4ECF">
        <w:rPr>
          <w:rFonts w:ascii="Times New Roman" w:hAnsi="Times New Roman" w:cs="Times New Roman"/>
          <w:noProof/>
          <w:sz w:val="20"/>
        </w:rPr>
        <w:t>, 1–15 (2005).</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31.</w:t>
      </w:r>
      <w:r w:rsidRPr="005B4ECF">
        <w:rPr>
          <w:rFonts w:ascii="Times New Roman" w:hAnsi="Times New Roman" w:cs="Times New Roman"/>
          <w:noProof/>
          <w:sz w:val="20"/>
        </w:rPr>
        <w:tab/>
        <w:t xml:space="preserve">Zhao, M., Heinsch, F. A., Nemani, R. R. &amp; Running, S. W. Improvements of the MODIS terrestrial gross and net primary production global data set. </w:t>
      </w:r>
      <w:r w:rsidRPr="005B4ECF">
        <w:rPr>
          <w:rFonts w:ascii="Times New Roman" w:hAnsi="Times New Roman" w:cs="Times New Roman"/>
          <w:i/>
          <w:iCs/>
          <w:noProof/>
          <w:sz w:val="20"/>
        </w:rPr>
        <w:t>Remote Sens. Environ.</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95</w:t>
      </w:r>
      <w:r w:rsidRPr="005B4ECF">
        <w:rPr>
          <w:rFonts w:ascii="Times New Roman" w:hAnsi="Times New Roman" w:cs="Times New Roman"/>
          <w:noProof/>
          <w:sz w:val="20"/>
        </w:rPr>
        <w:t>, 164–176 (2005).</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32.</w:t>
      </w:r>
      <w:r w:rsidRPr="005B4ECF">
        <w:rPr>
          <w:rFonts w:ascii="Times New Roman" w:hAnsi="Times New Roman" w:cs="Times New Roman"/>
          <w:noProof/>
          <w:sz w:val="20"/>
        </w:rPr>
        <w:tab/>
        <w:t xml:space="preserve">Ito, A. &amp; Sasai, T. A comparison of simulation results from two terrestrial carbon cycle models using three climate data sets. </w:t>
      </w:r>
      <w:r w:rsidRPr="005B4ECF">
        <w:rPr>
          <w:rFonts w:ascii="Times New Roman" w:hAnsi="Times New Roman" w:cs="Times New Roman"/>
          <w:i/>
          <w:iCs/>
          <w:noProof/>
          <w:sz w:val="20"/>
        </w:rPr>
        <w:t>Tellus Ser. B-Chemical Phys. Meteorol.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58</w:t>
      </w:r>
      <w:r w:rsidRPr="005B4ECF">
        <w:rPr>
          <w:rFonts w:ascii="Times New Roman" w:hAnsi="Times New Roman" w:cs="Times New Roman"/>
          <w:noProof/>
          <w:sz w:val="20"/>
        </w:rPr>
        <w:t>, 513–522 (2006).</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33.</w:t>
      </w:r>
      <w:r w:rsidRPr="005B4ECF">
        <w:rPr>
          <w:rFonts w:ascii="Times New Roman" w:hAnsi="Times New Roman" w:cs="Times New Roman"/>
          <w:noProof/>
          <w:sz w:val="20"/>
        </w:rPr>
        <w:tab/>
        <w:t xml:space="preserve">Law, R. M., Kowalczyk, E. a. &amp; WANGs, Y.-P. Using atmospheric CO 2 data to assess a simplified carbon-climate simulation for the 20th century. </w:t>
      </w:r>
      <w:r w:rsidRPr="005B4ECF">
        <w:rPr>
          <w:rFonts w:ascii="Times New Roman" w:hAnsi="Times New Roman" w:cs="Times New Roman"/>
          <w:i/>
          <w:iCs/>
          <w:noProof/>
          <w:sz w:val="20"/>
        </w:rPr>
        <w:t>Tellus B</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58</w:t>
      </w:r>
      <w:r w:rsidRPr="005B4ECF">
        <w:rPr>
          <w:rFonts w:ascii="Times New Roman" w:hAnsi="Times New Roman" w:cs="Times New Roman"/>
          <w:noProof/>
          <w:sz w:val="20"/>
        </w:rPr>
        <w:t>, 427–437 (2006).</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34.</w:t>
      </w:r>
      <w:r w:rsidRPr="005B4ECF">
        <w:rPr>
          <w:rFonts w:ascii="Times New Roman" w:hAnsi="Times New Roman" w:cs="Times New Roman"/>
          <w:noProof/>
          <w:sz w:val="20"/>
        </w:rPr>
        <w:tab/>
        <w:t xml:space="preserve">Zhao, M., Running, S. W. &amp; Nemani, R. R. Sensitivity of Moderate Resolution Imaging Spectroradiometer (MODIS) terrestrial primary production to the accuracy of meteorological reanalyses. </w:t>
      </w:r>
      <w:r w:rsidRPr="005B4ECF">
        <w:rPr>
          <w:rFonts w:ascii="Times New Roman" w:hAnsi="Times New Roman" w:cs="Times New Roman"/>
          <w:i/>
          <w:iCs/>
          <w:noProof/>
          <w:sz w:val="20"/>
        </w:rPr>
        <w:t>J. Geophys. Res. Biogeosciences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111</w:t>
      </w:r>
      <w:r w:rsidRPr="005B4ECF">
        <w:rPr>
          <w:rFonts w:ascii="Times New Roman" w:hAnsi="Times New Roman" w:cs="Times New Roman"/>
          <w:noProof/>
          <w:sz w:val="20"/>
        </w:rPr>
        <w:t>, 1–13 (2006).</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35.</w:t>
      </w:r>
      <w:r w:rsidRPr="005B4ECF">
        <w:rPr>
          <w:rFonts w:ascii="Times New Roman" w:hAnsi="Times New Roman" w:cs="Times New Roman"/>
          <w:noProof/>
          <w:sz w:val="20"/>
        </w:rPr>
        <w:tab/>
        <w:t xml:space="preserve">Demarty, J.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Assimilation of global MODIS leaf area index retrievals within a terrestrial biosphere model. </w:t>
      </w:r>
      <w:r w:rsidRPr="005B4ECF">
        <w:rPr>
          <w:rFonts w:ascii="Times New Roman" w:hAnsi="Times New Roman" w:cs="Times New Roman"/>
          <w:i/>
          <w:iCs/>
          <w:noProof/>
          <w:sz w:val="20"/>
        </w:rPr>
        <w:t>Geophys. Res. Lett.</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34</w:t>
      </w:r>
      <w:r w:rsidRPr="005B4ECF">
        <w:rPr>
          <w:rFonts w:ascii="Times New Roman" w:hAnsi="Times New Roman" w:cs="Times New Roman"/>
          <w:noProof/>
          <w:sz w:val="20"/>
        </w:rPr>
        <w:t>, 1–6 (2007).</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36.</w:t>
      </w:r>
      <w:r w:rsidRPr="005B4ECF">
        <w:rPr>
          <w:rFonts w:ascii="Times New Roman" w:hAnsi="Times New Roman" w:cs="Times New Roman"/>
          <w:noProof/>
          <w:sz w:val="20"/>
        </w:rPr>
        <w:tab/>
        <w:t xml:space="preserve">Sasai, T., Okamoto, K., Hiyama, T. &amp; Yamaguchi, Y. Comparing terrestrial carbon fluxes from the scale of a flux tower to the global scale. </w:t>
      </w:r>
      <w:r w:rsidRPr="005B4ECF">
        <w:rPr>
          <w:rFonts w:ascii="Times New Roman" w:hAnsi="Times New Roman" w:cs="Times New Roman"/>
          <w:i/>
          <w:iCs/>
          <w:noProof/>
          <w:sz w:val="20"/>
        </w:rPr>
        <w:t>Ecol. Modell.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208</w:t>
      </w:r>
      <w:r w:rsidRPr="005B4ECF">
        <w:rPr>
          <w:rFonts w:ascii="Times New Roman" w:hAnsi="Times New Roman" w:cs="Times New Roman"/>
          <w:noProof/>
          <w:sz w:val="20"/>
        </w:rPr>
        <w:t>, 135–144 (2007).</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37.</w:t>
      </w:r>
      <w:r w:rsidRPr="005B4ECF">
        <w:rPr>
          <w:rFonts w:ascii="Times New Roman" w:hAnsi="Times New Roman" w:cs="Times New Roman"/>
          <w:noProof/>
          <w:sz w:val="20"/>
        </w:rPr>
        <w:tab/>
        <w:t xml:space="preserve">Thornton, P. E. &amp; Zimmermann, N. E. An improved canopy integration scheme for a Land Surface Model with prognostic canopy structure. </w:t>
      </w:r>
      <w:r w:rsidRPr="005B4ECF">
        <w:rPr>
          <w:rFonts w:ascii="Times New Roman" w:hAnsi="Times New Roman" w:cs="Times New Roman"/>
          <w:i/>
          <w:iCs/>
          <w:noProof/>
          <w:sz w:val="20"/>
        </w:rPr>
        <w:t>J. Clim.</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20</w:t>
      </w:r>
      <w:r w:rsidRPr="005B4ECF">
        <w:rPr>
          <w:rFonts w:ascii="Times New Roman" w:hAnsi="Times New Roman" w:cs="Times New Roman"/>
          <w:noProof/>
          <w:sz w:val="20"/>
        </w:rPr>
        <w:t>, 3902–3923 (2007).</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38.</w:t>
      </w:r>
      <w:r w:rsidRPr="005B4ECF">
        <w:rPr>
          <w:rFonts w:ascii="Times New Roman" w:hAnsi="Times New Roman" w:cs="Times New Roman"/>
          <w:noProof/>
          <w:sz w:val="20"/>
        </w:rPr>
        <w:tab/>
        <w:t xml:space="preserve">Qian, H., Joseph, R. &amp; Zeng, N. Response of the terrestrial carbon cycle to the El Nino-Southern Oscillation. </w:t>
      </w:r>
      <w:r w:rsidRPr="005B4ECF">
        <w:rPr>
          <w:rFonts w:ascii="Times New Roman" w:hAnsi="Times New Roman" w:cs="Times New Roman"/>
          <w:i/>
          <w:iCs/>
          <w:noProof/>
          <w:sz w:val="20"/>
        </w:rPr>
        <w:t>Tellus Ser. B-Chemical Phys. Meteorol.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60</w:t>
      </w:r>
      <w:r w:rsidRPr="005B4ECF">
        <w:rPr>
          <w:rFonts w:ascii="Times New Roman" w:hAnsi="Times New Roman" w:cs="Times New Roman"/>
          <w:noProof/>
          <w:sz w:val="20"/>
        </w:rPr>
        <w:t>, 537–550 (2008).</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39.</w:t>
      </w:r>
      <w:r w:rsidRPr="005B4ECF">
        <w:rPr>
          <w:rFonts w:ascii="Times New Roman" w:hAnsi="Times New Roman" w:cs="Times New Roman"/>
          <w:noProof/>
          <w:sz w:val="20"/>
        </w:rPr>
        <w:tab/>
        <w:t xml:space="preserve">Jacobson, M. Z. &amp; Streets, D. G. Influence of future anthropogenic emissions on climate, natural emissions, and air quality. </w:t>
      </w:r>
      <w:r w:rsidRPr="005B4ECF">
        <w:rPr>
          <w:rFonts w:ascii="Times New Roman" w:hAnsi="Times New Roman" w:cs="Times New Roman"/>
          <w:i/>
          <w:iCs/>
          <w:noProof/>
          <w:sz w:val="20"/>
        </w:rPr>
        <w:t>J. Geophys. Res. Atmos.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114</w:t>
      </w:r>
      <w:r w:rsidRPr="005B4ECF">
        <w:rPr>
          <w:rFonts w:ascii="Times New Roman" w:hAnsi="Times New Roman" w:cs="Times New Roman"/>
          <w:noProof/>
          <w:sz w:val="20"/>
        </w:rPr>
        <w:t>, 1–21 (2009).</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40.</w:t>
      </w:r>
      <w:r w:rsidRPr="005B4ECF">
        <w:rPr>
          <w:rFonts w:ascii="Times New Roman" w:hAnsi="Times New Roman" w:cs="Times New Roman"/>
          <w:noProof/>
          <w:sz w:val="20"/>
        </w:rPr>
        <w:tab/>
        <w:t xml:space="preserve">Zhang, Y., Xu, M., Chen, H. &amp; Adams, J. Global pattern of NPP to GPP ratio derived from MODIS data: Effects of ecosystem type, geographical location and climate. </w:t>
      </w:r>
      <w:r w:rsidRPr="005B4ECF">
        <w:rPr>
          <w:rFonts w:ascii="Times New Roman" w:hAnsi="Times New Roman" w:cs="Times New Roman"/>
          <w:i/>
          <w:iCs/>
          <w:noProof/>
          <w:sz w:val="20"/>
        </w:rPr>
        <w:t>Glob. Ecol. Biogeogr.</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18</w:t>
      </w:r>
      <w:r w:rsidRPr="005B4ECF">
        <w:rPr>
          <w:rFonts w:ascii="Times New Roman" w:hAnsi="Times New Roman" w:cs="Times New Roman"/>
          <w:noProof/>
          <w:sz w:val="20"/>
        </w:rPr>
        <w:t>, 280–290 (2009).</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41.</w:t>
      </w:r>
      <w:r w:rsidRPr="005B4ECF">
        <w:rPr>
          <w:rFonts w:ascii="Times New Roman" w:hAnsi="Times New Roman" w:cs="Times New Roman"/>
          <w:noProof/>
          <w:sz w:val="20"/>
        </w:rPr>
        <w:tab/>
        <w:t xml:space="preserve">Arora, V. K.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The Effect of terrestrial photosynthesis down regulation on the twentieth-century carbon budget simulated with the CCCma Earth System Model. </w:t>
      </w:r>
      <w:r w:rsidRPr="005B4ECF">
        <w:rPr>
          <w:rFonts w:ascii="Times New Roman" w:hAnsi="Times New Roman" w:cs="Times New Roman"/>
          <w:i/>
          <w:iCs/>
          <w:noProof/>
          <w:sz w:val="20"/>
        </w:rPr>
        <w:t>J. Clim.</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22</w:t>
      </w:r>
      <w:r w:rsidRPr="005B4ECF">
        <w:rPr>
          <w:rFonts w:ascii="Times New Roman" w:hAnsi="Times New Roman" w:cs="Times New Roman"/>
          <w:noProof/>
          <w:sz w:val="20"/>
        </w:rPr>
        <w:t>, 6066–6088 (2009).</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42.</w:t>
      </w:r>
      <w:r w:rsidRPr="005B4ECF">
        <w:rPr>
          <w:rFonts w:ascii="Times New Roman" w:hAnsi="Times New Roman" w:cs="Times New Roman"/>
          <w:noProof/>
          <w:sz w:val="20"/>
        </w:rPr>
        <w:tab/>
        <w:t xml:space="preserve">Alton, P. B. How useful are plant functional types in global simulations of the carbon, water, and energy </w:t>
      </w:r>
      <w:r w:rsidRPr="005B4ECF">
        <w:rPr>
          <w:rFonts w:ascii="Times New Roman" w:hAnsi="Times New Roman" w:cs="Times New Roman"/>
          <w:noProof/>
          <w:sz w:val="20"/>
        </w:rPr>
        <w:lastRenderedPageBreak/>
        <w:t xml:space="preserve">cycles? </w:t>
      </w:r>
      <w:r w:rsidRPr="005B4ECF">
        <w:rPr>
          <w:rFonts w:ascii="Times New Roman" w:hAnsi="Times New Roman" w:cs="Times New Roman"/>
          <w:i/>
          <w:iCs/>
          <w:noProof/>
          <w:sz w:val="20"/>
        </w:rPr>
        <w:t>J. Geophys. Res. Biogeosciences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116</w:t>
      </w:r>
      <w:r w:rsidRPr="005B4ECF">
        <w:rPr>
          <w:rFonts w:ascii="Times New Roman" w:hAnsi="Times New Roman" w:cs="Times New Roman"/>
          <w:noProof/>
          <w:sz w:val="20"/>
        </w:rPr>
        <w:t>, 1–14 (2011).</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43.</w:t>
      </w:r>
      <w:r w:rsidRPr="005B4ECF">
        <w:rPr>
          <w:rFonts w:ascii="Times New Roman" w:hAnsi="Times New Roman" w:cs="Times New Roman"/>
          <w:noProof/>
          <w:sz w:val="20"/>
        </w:rPr>
        <w:tab/>
        <w:t xml:space="preserve">Prentice, I. C.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The Carbon Cycle and Atmospheric Carbon Dioxide. in </w:t>
      </w:r>
      <w:r w:rsidRPr="005B4ECF">
        <w:rPr>
          <w:rFonts w:ascii="Times New Roman" w:hAnsi="Times New Roman" w:cs="Times New Roman"/>
          <w:i/>
          <w:iCs/>
          <w:noProof/>
          <w:sz w:val="20"/>
        </w:rPr>
        <w:t>Contribution of Working Group I to the Fourth Assessment Report of the Intergovernmental Panel on Climate Change, 2007</w:t>
      </w:r>
      <w:r w:rsidRPr="005B4ECF">
        <w:rPr>
          <w:rFonts w:ascii="Times New Roman" w:hAnsi="Times New Roman" w:cs="Times New Roman"/>
          <w:noProof/>
          <w:sz w:val="20"/>
        </w:rPr>
        <w:t xml:space="preserve"> (eds. Solomon, S. et al.) 183–287 (Cambridge University Press, 2007).</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44.</w:t>
      </w:r>
      <w:r w:rsidRPr="005B4ECF">
        <w:rPr>
          <w:rFonts w:ascii="Times New Roman" w:hAnsi="Times New Roman" w:cs="Times New Roman"/>
          <w:noProof/>
          <w:sz w:val="20"/>
        </w:rPr>
        <w:tab/>
        <w:t xml:space="preserve">Yebra, M., Van Dijk, A. I. J. M. J. M., Leuning, R. &amp; Guerschman, J. P. Global vegetation gross primary production estimation using satellite-derived light-use efficiency and canopy conductance. </w:t>
      </w:r>
      <w:r w:rsidRPr="005B4ECF">
        <w:rPr>
          <w:rFonts w:ascii="Times New Roman" w:hAnsi="Times New Roman" w:cs="Times New Roman"/>
          <w:i/>
          <w:iCs/>
          <w:noProof/>
          <w:sz w:val="20"/>
        </w:rPr>
        <w:t>Remote Sens. Environ.</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163</w:t>
      </w:r>
      <w:r w:rsidRPr="005B4ECF">
        <w:rPr>
          <w:rFonts w:ascii="Times New Roman" w:hAnsi="Times New Roman" w:cs="Times New Roman"/>
          <w:noProof/>
          <w:sz w:val="20"/>
        </w:rPr>
        <w:t>, 206–216 (2015).</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45.</w:t>
      </w:r>
      <w:r w:rsidRPr="005B4ECF">
        <w:rPr>
          <w:rFonts w:ascii="Times New Roman" w:hAnsi="Times New Roman" w:cs="Times New Roman"/>
          <w:noProof/>
          <w:sz w:val="20"/>
        </w:rPr>
        <w:tab/>
        <w:t xml:space="preserve">Ryu, Y.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Integration of MODIS land and atmosphere products with a coupled-process model to estimate gross primary productivity and evapotranspiration from 1 km to global scales. </w:t>
      </w:r>
      <w:r w:rsidRPr="005B4ECF">
        <w:rPr>
          <w:rFonts w:ascii="Times New Roman" w:hAnsi="Times New Roman" w:cs="Times New Roman"/>
          <w:i/>
          <w:iCs/>
          <w:noProof/>
          <w:sz w:val="20"/>
        </w:rPr>
        <w:t>Global Biogeochem. Cycles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25</w:t>
      </w:r>
      <w:r w:rsidRPr="005B4ECF">
        <w:rPr>
          <w:rFonts w:ascii="Times New Roman" w:hAnsi="Times New Roman" w:cs="Times New Roman"/>
          <w:noProof/>
          <w:sz w:val="20"/>
        </w:rPr>
        <w:t>, 1–24 (2011).</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46.</w:t>
      </w:r>
      <w:r w:rsidRPr="005B4ECF">
        <w:rPr>
          <w:rFonts w:ascii="Times New Roman" w:hAnsi="Times New Roman" w:cs="Times New Roman"/>
          <w:noProof/>
          <w:sz w:val="20"/>
        </w:rPr>
        <w:tab/>
        <w:t xml:space="preserve">Bonan, G. B.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Improving canopy processes in the Community Land Model version 4 (CLM4) using global flux fields empirically inferred from FLUXNET data. </w:t>
      </w:r>
      <w:r w:rsidRPr="005B4ECF">
        <w:rPr>
          <w:rFonts w:ascii="Times New Roman" w:hAnsi="Times New Roman" w:cs="Times New Roman"/>
          <w:i/>
          <w:iCs/>
          <w:noProof/>
          <w:sz w:val="20"/>
        </w:rPr>
        <w:t>J. Geophys. Res.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116</w:t>
      </w:r>
      <w:r w:rsidRPr="005B4ECF">
        <w:rPr>
          <w:rFonts w:ascii="Times New Roman" w:hAnsi="Times New Roman" w:cs="Times New Roman"/>
          <w:noProof/>
          <w:sz w:val="20"/>
        </w:rPr>
        <w:t>, 1–22 (2011).</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47.</w:t>
      </w:r>
      <w:r w:rsidRPr="005B4ECF">
        <w:rPr>
          <w:rFonts w:ascii="Times New Roman" w:hAnsi="Times New Roman" w:cs="Times New Roman"/>
          <w:noProof/>
          <w:sz w:val="20"/>
        </w:rPr>
        <w:tab/>
        <w:t xml:space="preserve">Beer, C.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Terrestrial Gross Carbon Dioxide Uptake: Global Distribution and Covariation with Climate. </w:t>
      </w:r>
      <w:r w:rsidRPr="005B4ECF">
        <w:rPr>
          <w:rFonts w:ascii="Times New Roman" w:hAnsi="Times New Roman" w:cs="Times New Roman"/>
          <w:i/>
          <w:iCs/>
          <w:noProof/>
          <w:sz w:val="20"/>
        </w:rPr>
        <w:t>Sicence</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329</w:t>
      </w:r>
      <w:r w:rsidRPr="005B4ECF">
        <w:rPr>
          <w:rFonts w:ascii="Times New Roman" w:hAnsi="Times New Roman" w:cs="Times New Roman"/>
          <w:noProof/>
          <w:sz w:val="20"/>
        </w:rPr>
        <w:t>, 834–839 (2010).</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48.</w:t>
      </w:r>
      <w:r w:rsidRPr="005B4ECF">
        <w:rPr>
          <w:rFonts w:ascii="Times New Roman" w:hAnsi="Times New Roman" w:cs="Times New Roman"/>
          <w:noProof/>
          <w:sz w:val="20"/>
        </w:rPr>
        <w:tab/>
        <w:t xml:space="preserve">Jung, M.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Global patterns of land-atmosphere fluxes of carbon dioxide, latent heat, and sensible heat derived from eddy covariance, satellite, and meteorological observations. </w:t>
      </w:r>
      <w:r w:rsidRPr="005B4ECF">
        <w:rPr>
          <w:rFonts w:ascii="Times New Roman" w:hAnsi="Times New Roman" w:cs="Times New Roman"/>
          <w:i/>
          <w:iCs/>
          <w:noProof/>
          <w:sz w:val="20"/>
        </w:rPr>
        <w:t>J. Geophys. Res. Biogeosciences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116</w:t>
      </w:r>
      <w:r w:rsidRPr="005B4ECF">
        <w:rPr>
          <w:rFonts w:ascii="Times New Roman" w:hAnsi="Times New Roman" w:cs="Times New Roman"/>
          <w:noProof/>
          <w:sz w:val="20"/>
        </w:rPr>
        <w:t>, 1–16 (2011).</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49.</w:t>
      </w:r>
      <w:r w:rsidRPr="005B4ECF">
        <w:rPr>
          <w:rFonts w:ascii="Times New Roman" w:hAnsi="Times New Roman" w:cs="Times New Roman"/>
          <w:noProof/>
          <w:sz w:val="20"/>
        </w:rPr>
        <w:tab/>
        <w:t xml:space="preserve">Yuan, W.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Global estimates of evapotranspiration and gross primary production based on MODIS and global meteorology data. </w:t>
      </w:r>
      <w:r w:rsidRPr="005B4ECF">
        <w:rPr>
          <w:rFonts w:ascii="Times New Roman" w:hAnsi="Times New Roman" w:cs="Times New Roman"/>
          <w:i/>
          <w:iCs/>
          <w:noProof/>
          <w:sz w:val="20"/>
        </w:rPr>
        <w:t>Remote Sens. Environ.</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114</w:t>
      </w:r>
      <w:r w:rsidRPr="005B4ECF">
        <w:rPr>
          <w:rFonts w:ascii="Times New Roman" w:hAnsi="Times New Roman" w:cs="Times New Roman"/>
          <w:noProof/>
          <w:sz w:val="20"/>
        </w:rPr>
        <w:t>, 1416–1431 (2010).</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50.</w:t>
      </w:r>
      <w:r w:rsidRPr="005B4ECF">
        <w:rPr>
          <w:rFonts w:ascii="Times New Roman" w:hAnsi="Times New Roman" w:cs="Times New Roman"/>
          <w:noProof/>
          <w:sz w:val="20"/>
        </w:rPr>
        <w:tab/>
        <w:t xml:space="preserve">Gerber, S., Joos, F. &amp; Prentice, C. Sensitivity of a dynamic global vegetation model to climate and atmospheric CO2. </w:t>
      </w:r>
      <w:r w:rsidRPr="005B4ECF">
        <w:rPr>
          <w:rFonts w:ascii="Times New Roman" w:hAnsi="Times New Roman" w:cs="Times New Roman"/>
          <w:i/>
          <w:iCs/>
          <w:noProof/>
          <w:sz w:val="20"/>
        </w:rPr>
        <w:t>Glob. Chang. Biol.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10</w:t>
      </w:r>
      <w:r w:rsidRPr="005B4ECF">
        <w:rPr>
          <w:rFonts w:ascii="Times New Roman" w:hAnsi="Times New Roman" w:cs="Times New Roman"/>
          <w:noProof/>
          <w:sz w:val="20"/>
        </w:rPr>
        <w:t>, 1223–1239 (2004).</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51.</w:t>
      </w:r>
      <w:r w:rsidRPr="005B4ECF">
        <w:rPr>
          <w:rFonts w:ascii="Times New Roman" w:hAnsi="Times New Roman" w:cs="Times New Roman"/>
          <w:noProof/>
          <w:sz w:val="20"/>
        </w:rPr>
        <w:tab/>
        <w:t xml:space="preserve">Raddatz, T. J.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Will the tropical land biosphere dominate the climate-carbon cycle feedback during the twenty-first century? </w:t>
      </w:r>
      <w:r w:rsidRPr="005B4ECF">
        <w:rPr>
          <w:rFonts w:ascii="Times New Roman" w:hAnsi="Times New Roman" w:cs="Times New Roman"/>
          <w:i/>
          <w:iCs/>
          <w:noProof/>
          <w:sz w:val="20"/>
        </w:rPr>
        <w:t>Clim. Dyn.</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29</w:t>
      </w:r>
      <w:r w:rsidRPr="005B4ECF">
        <w:rPr>
          <w:rFonts w:ascii="Times New Roman" w:hAnsi="Times New Roman" w:cs="Times New Roman"/>
          <w:noProof/>
          <w:sz w:val="20"/>
        </w:rPr>
        <w:t>, 565–574 (2007).</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52.</w:t>
      </w:r>
      <w:r w:rsidRPr="005B4ECF">
        <w:rPr>
          <w:rFonts w:ascii="Times New Roman" w:hAnsi="Times New Roman" w:cs="Times New Roman"/>
          <w:noProof/>
          <w:sz w:val="20"/>
        </w:rPr>
        <w:tab/>
        <w:t xml:space="preserve">Anav, A.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Reviews of Geophysics primary production : A review. </w:t>
      </w:r>
      <w:r w:rsidRPr="005B4ECF">
        <w:rPr>
          <w:rFonts w:ascii="Times New Roman" w:hAnsi="Times New Roman" w:cs="Times New Roman"/>
          <w:i/>
          <w:iCs/>
          <w:noProof/>
          <w:sz w:val="20"/>
        </w:rPr>
        <w:t>Rev. Geophys.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53</w:t>
      </w:r>
      <w:r w:rsidRPr="005B4ECF">
        <w:rPr>
          <w:rFonts w:ascii="Times New Roman" w:hAnsi="Times New Roman" w:cs="Times New Roman"/>
          <w:noProof/>
          <w:sz w:val="20"/>
        </w:rPr>
        <w:t>, 785–818 (2015).</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53.</w:t>
      </w:r>
      <w:r w:rsidRPr="005B4ECF">
        <w:rPr>
          <w:rFonts w:ascii="Times New Roman" w:hAnsi="Times New Roman" w:cs="Times New Roman"/>
          <w:noProof/>
          <w:sz w:val="20"/>
        </w:rPr>
        <w:tab/>
        <w:t xml:space="preserve">Chen, M.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Regional contribution to variability and trends of global gross primary productivity. </w:t>
      </w:r>
      <w:r w:rsidRPr="005B4ECF">
        <w:rPr>
          <w:rFonts w:ascii="Times New Roman" w:hAnsi="Times New Roman" w:cs="Times New Roman"/>
          <w:i/>
          <w:iCs/>
          <w:noProof/>
          <w:sz w:val="20"/>
        </w:rPr>
        <w:t>Environ. Res. Lett.</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12</w:t>
      </w:r>
      <w:r w:rsidRPr="005B4ECF">
        <w:rPr>
          <w:rFonts w:ascii="Times New Roman" w:hAnsi="Times New Roman" w:cs="Times New Roman"/>
          <w:noProof/>
          <w:sz w:val="20"/>
        </w:rPr>
        <w:t>, 105005 (2017).</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54.</w:t>
      </w:r>
      <w:r w:rsidRPr="005B4ECF">
        <w:rPr>
          <w:rFonts w:ascii="Times New Roman" w:hAnsi="Times New Roman" w:cs="Times New Roman"/>
          <w:noProof/>
          <w:sz w:val="20"/>
        </w:rPr>
        <w:tab/>
        <w:t xml:space="preserve">Welp, L. R.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Interannual variability in the oxygen isotopes of atmospheric CO 2 driven by El Niño. </w:t>
      </w:r>
      <w:r w:rsidRPr="005B4ECF">
        <w:rPr>
          <w:rFonts w:ascii="Times New Roman" w:hAnsi="Times New Roman" w:cs="Times New Roman"/>
          <w:i/>
          <w:iCs/>
          <w:noProof/>
          <w:sz w:val="20"/>
        </w:rPr>
        <w:t>Nature</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477</w:t>
      </w:r>
      <w:r w:rsidRPr="005B4ECF">
        <w:rPr>
          <w:rFonts w:ascii="Times New Roman" w:hAnsi="Times New Roman" w:cs="Times New Roman"/>
          <w:noProof/>
          <w:sz w:val="20"/>
        </w:rPr>
        <w:t>, 579–582 (2011).</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55.</w:t>
      </w:r>
      <w:r w:rsidRPr="005B4ECF">
        <w:rPr>
          <w:rFonts w:ascii="Times New Roman" w:hAnsi="Times New Roman" w:cs="Times New Roman"/>
          <w:noProof/>
          <w:sz w:val="20"/>
        </w:rPr>
        <w:tab/>
        <w:t xml:space="preserve">Badgley, G., Anderegg, L. D. L., Berry, J. A. &amp; Field, C. B.  Terrestrial gross primary production: Using NIR V to scale from site to globe . </w:t>
      </w:r>
      <w:r w:rsidRPr="005B4ECF">
        <w:rPr>
          <w:rFonts w:ascii="Times New Roman" w:hAnsi="Times New Roman" w:cs="Times New Roman"/>
          <w:i/>
          <w:iCs/>
          <w:noProof/>
          <w:sz w:val="20"/>
        </w:rPr>
        <w:t>Glob. Chang. Biol.</w:t>
      </w:r>
      <w:r w:rsidRPr="005B4ECF">
        <w:rPr>
          <w:rFonts w:ascii="Times New Roman" w:hAnsi="Times New Roman" w:cs="Times New Roman"/>
          <w:noProof/>
          <w:sz w:val="20"/>
        </w:rPr>
        <w:t xml:space="preserve"> 1–10 (2019). doi:10.1111/gcb.14729</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56.</w:t>
      </w:r>
      <w:r w:rsidRPr="005B4ECF">
        <w:rPr>
          <w:rFonts w:ascii="Times New Roman" w:hAnsi="Times New Roman" w:cs="Times New Roman"/>
          <w:noProof/>
          <w:sz w:val="20"/>
        </w:rPr>
        <w:tab/>
        <w:t xml:space="preserve">Joiner, J.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Estimation of terrestrial global gross primary production (GPP) with satellite data-driven models and eddy covariance flux data. </w:t>
      </w:r>
      <w:r w:rsidRPr="005B4ECF">
        <w:rPr>
          <w:rFonts w:ascii="Times New Roman" w:hAnsi="Times New Roman" w:cs="Times New Roman"/>
          <w:i/>
          <w:iCs/>
          <w:noProof/>
          <w:sz w:val="20"/>
        </w:rPr>
        <w:t>Remote Sens.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10</w:t>
      </w:r>
      <w:r w:rsidRPr="005B4ECF">
        <w:rPr>
          <w:rFonts w:ascii="Times New Roman" w:hAnsi="Times New Roman" w:cs="Times New Roman"/>
          <w:noProof/>
          <w:sz w:val="20"/>
        </w:rPr>
        <w:t>, 1–38 (2018).</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57.</w:t>
      </w:r>
      <w:r w:rsidRPr="005B4ECF">
        <w:rPr>
          <w:rFonts w:ascii="Times New Roman" w:hAnsi="Times New Roman" w:cs="Times New Roman"/>
          <w:noProof/>
          <w:sz w:val="20"/>
        </w:rPr>
        <w:tab/>
        <w:t xml:space="preserve">Ryu, Y., Berry, J. A. &amp; Baldocchi, D. D. What is global photosynthesis? History, uncertainties and opportunities. </w:t>
      </w:r>
      <w:r w:rsidRPr="005B4ECF">
        <w:rPr>
          <w:rFonts w:ascii="Times New Roman" w:hAnsi="Times New Roman" w:cs="Times New Roman"/>
          <w:i/>
          <w:iCs/>
          <w:noProof/>
          <w:sz w:val="20"/>
        </w:rPr>
        <w:t>Remote Sens. Environ.</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223</w:t>
      </w:r>
      <w:r w:rsidRPr="005B4ECF">
        <w:rPr>
          <w:rFonts w:ascii="Times New Roman" w:hAnsi="Times New Roman" w:cs="Times New Roman"/>
          <w:noProof/>
          <w:sz w:val="20"/>
        </w:rPr>
        <w:t>, 95–114 (2019).</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58.</w:t>
      </w:r>
      <w:r w:rsidRPr="005B4ECF">
        <w:rPr>
          <w:rFonts w:ascii="Times New Roman" w:hAnsi="Times New Roman" w:cs="Times New Roman"/>
          <w:noProof/>
          <w:sz w:val="20"/>
        </w:rPr>
        <w:tab/>
        <w:t xml:space="preserve">Zhang, Y.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A global moderate resolution dataset of gross primary production of vegetation for 2000–2016. </w:t>
      </w:r>
      <w:r w:rsidRPr="005B4ECF">
        <w:rPr>
          <w:rFonts w:ascii="Times New Roman" w:hAnsi="Times New Roman" w:cs="Times New Roman"/>
          <w:i/>
          <w:iCs/>
          <w:noProof/>
          <w:sz w:val="20"/>
        </w:rPr>
        <w:t>Sci. Data</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4</w:t>
      </w:r>
      <w:r w:rsidRPr="005B4ECF">
        <w:rPr>
          <w:rFonts w:ascii="Times New Roman" w:hAnsi="Times New Roman" w:cs="Times New Roman"/>
          <w:noProof/>
          <w:sz w:val="20"/>
        </w:rPr>
        <w:t>, 1–13 (2017).</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59.</w:t>
      </w:r>
      <w:r w:rsidRPr="005B4ECF">
        <w:rPr>
          <w:rFonts w:ascii="Times New Roman" w:hAnsi="Times New Roman" w:cs="Times New Roman"/>
          <w:noProof/>
          <w:sz w:val="20"/>
        </w:rPr>
        <w:tab/>
        <w:t xml:space="preserve">Jiang, C. &amp; Ryu, Y. Multi-scale evaluation of global gross primary productivity and evapotranspiration products derived from Breathing Earth System Simulator (BESS). </w:t>
      </w:r>
      <w:r w:rsidRPr="005B4ECF">
        <w:rPr>
          <w:rFonts w:ascii="Times New Roman" w:hAnsi="Times New Roman" w:cs="Times New Roman"/>
          <w:i/>
          <w:iCs/>
          <w:noProof/>
          <w:sz w:val="20"/>
        </w:rPr>
        <w:t>Remote Sens. Environ.</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186</w:t>
      </w:r>
      <w:r w:rsidRPr="005B4ECF">
        <w:rPr>
          <w:rFonts w:ascii="Times New Roman" w:hAnsi="Times New Roman" w:cs="Times New Roman"/>
          <w:noProof/>
          <w:sz w:val="20"/>
        </w:rPr>
        <w:t>, 528–547 (2016).</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60.</w:t>
      </w:r>
      <w:r w:rsidRPr="005B4ECF">
        <w:rPr>
          <w:rFonts w:ascii="Times New Roman" w:hAnsi="Times New Roman" w:cs="Times New Roman"/>
          <w:noProof/>
          <w:sz w:val="20"/>
        </w:rPr>
        <w:tab/>
        <w:t xml:space="preserve">Ito, A. A historical meta-analysis of global terrestrial net primary productivity: are estimates converging? </w:t>
      </w:r>
      <w:r w:rsidRPr="005B4ECF">
        <w:rPr>
          <w:rFonts w:ascii="Times New Roman" w:hAnsi="Times New Roman" w:cs="Times New Roman"/>
          <w:i/>
          <w:iCs/>
          <w:noProof/>
          <w:sz w:val="20"/>
        </w:rPr>
        <w:t>Glob. Chang. Biol.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17</w:t>
      </w:r>
      <w:r w:rsidRPr="005B4ECF">
        <w:rPr>
          <w:rFonts w:ascii="Times New Roman" w:hAnsi="Times New Roman" w:cs="Times New Roman"/>
          <w:noProof/>
          <w:sz w:val="20"/>
        </w:rPr>
        <w:t>, 3161–3175 (2011).</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61.</w:t>
      </w:r>
      <w:r w:rsidRPr="005B4ECF">
        <w:rPr>
          <w:rFonts w:ascii="Times New Roman" w:hAnsi="Times New Roman" w:cs="Times New Roman"/>
          <w:noProof/>
          <w:sz w:val="20"/>
        </w:rPr>
        <w:tab/>
        <w:t xml:space="preserve">Doughty, C. E. &amp; Field, C. B. Agricultural net primary production in relation to that liberated by the extinction of Pleistocene mega-herbivores: an estimate of agricultural carrying capacity? </w:t>
      </w:r>
      <w:r w:rsidRPr="005B4ECF">
        <w:rPr>
          <w:rFonts w:ascii="Times New Roman" w:hAnsi="Times New Roman" w:cs="Times New Roman"/>
          <w:i/>
          <w:iCs/>
          <w:noProof/>
          <w:sz w:val="20"/>
        </w:rPr>
        <w:t>Environ. Res. Lett.</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5</w:t>
      </w:r>
      <w:r w:rsidRPr="005B4ECF">
        <w:rPr>
          <w:rFonts w:ascii="Times New Roman" w:hAnsi="Times New Roman" w:cs="Times New Roman"/>
          <w:noProof/>
          <w:sz w:val="20"/>
        </w:rPr>
        <w:t>, 044001 (2010).</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62.</w:t>
      </w:r>
      <w:r w:rsidRPr="005B4ECF">
        <w:rPr>
          <w:rFonts w:ascii="Times New Roman" w:hAnsi="Times New Roman" w:cs="Times New Roman"/>
          <w:noProof/>
          <w:sz w:val="20"/>
        </w:rPr>
        <w:tab/>
        <w:t xml:space="preserve">Whittaker, R. H. &amp; Likens, G. E. Carbon in the biota. in </w:t>
      </w:r>
      <w:r w:rsidRPr="005B4ECF">
        <w:rPr>
          <w:rFonts w:ascii="Times New Roman" w:hAnsi="Times New Roman" w:cs="Times New Roman"/>
          <w:i/>
          <w:iCs/>
          <w:noProof/>
          <w:sz w:val="20"/>
        </w:rPr>
        <w:t>Carbon and biosphere</w:t>
      </w:r>
      <w:r w:rsidRPr="005B4ECF">
        <w:rPr>
          <w:rFonts w:ascii="Times New Roman" w:hAnsi="Times New Roman" w:cs="Times New Roman"/>
          <w:noProof/>
          <w:sz w:val="20"/>
        </w:rPr>
        <w:t xml:space="preserve"> (eds. Woodwell, G. M. &amp; </w:t>
      </w:r>
      <w:r w:rsidRPr="005B4ECF">
        <w:rPr>
          <w:rFonts w:ascii="Times New Roman" w:hAnsi="Times New Roman" w:cs="Times New Roman"/>
          <w:noProof/>
          <w:sz w:val="20"/>
        </w:rPr>
        <w:lastRenderedPageBreak/>
        <w:t>Pecan, E. V) 281–302 (National Technical Information Service, 1973).</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63.</w:t>
      </w:r>
      <w:r w:rsidRPr="005B4ECF">
        <w:rPr>
          <w:rFonts w:ascii="Times New Roman" w:hAnsi="Times New Roman" w:cs="Times New Roman"/>
          <w:noProof/>
          <w:sz w:val="20"/>
        </w:rPr>
        <w:tab/>
        <w:t xml:space="preserve">van der Werf, G. R.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Global fire emissions and the contribution of deforestation, savanna, forest, agricultural, and peat fires (1997–2009). </w:t>
      </w:r>
      <w:r w:rsidRPr="005B4ECF">
        <w:rPr>
          <w:rFonts w:ascii="Times New Roman" w:hAnsi="Times New Roman" w:cs="Times New Roman"/>
          <w:i/>
          <w:iCs/>
          <w:noProof/>
          <w:sz w:val="20"/>
        </w:rPr>
        <w:t>Atmos. Chem. Phys.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10</w:t>
      </w:r>
      <w:r w:rsidRPr="005B4ECF">
        <w:rPr>
          <w:rFonts w:ascii="Times New Roman" w:hAnsi="Times New Roman" w:cs="Times New Roman"/>
          <w:noProof/>
          <w:sz w:val="20"/>
        </w:rPr>
        <w:t>, 11707–11735 (2010).</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64.</w:t>
      </w:r>
      <w:r w:rsidRPr="005B4ECF">
        <w:rPr>
          <w:rFonts w:ascii="Times New Roman" w:hAnsi="Times New Roman" w:cs="Times New Roman"/>
          <w:noProof/>
          <w:sz w:val="20"/>
        </w:rPr>
        <w:tab/>
        <w:t xml:space="preserve">Crutzen, P. &amp; Andreae, M. O. Biomass burning in the tropics: Impact on atmospheric chemistry and biogeochemical cycles. </w:t>
      </w:r>
      <w:r w:rsidRPr="005B4ECF">
        <w:rPr>
          <w:rFonts w:ascii="Times New Roman" w:hAnsi="Times New Roman" w:cs="Times New Roman"/>
          <w:i/>
          <w:iCs/>
          <w:noProof/>
          <w:sz w:val="20"/>
        </w:rPr>
        <w:t>Science (80-. ).</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250</w:t>
      </w:r>
      <w:r w:rsidRPr="005B4ECF">
        <w:rPr>
          <w:rFonts w:ascii="Times New Roman" w:hAnsi="Times New Roman" w:cs="Times New Roman"/>
          <w:noProof/>
          <w:sz w:val="20"/>
        </w:rPr>
        <w:t>, 1669–1678 (1990).</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65.</w:t>
      </w:r>
      <w:r w:rsidRPr="005B4ECF">
        <w:rPr>
          <w:rFonts w:ascii="Times New Roman" w:hAnsi="Times New Roman" w:cs="Times New Roman"/>
          <w:noProof/>
          <w:sz w:val="20"/>
        </w:rPr>
        <w:tab/>
        <w:t xml:space="preserve">Piao, S.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Spatiotemporal patterns of terrestrial carbon cycle during the 20th century. </w:t>
      </w:r>
      <w:r w:rsidRPr="005B4ECF">
        <w:rPr>
          <w:rFonts w:ascii="Times New Roman" w:hAnsi="Times New Roman" w:cs="Times New Roman"/>
          <w:i/>
          <w:iCs/>
          <w:noProof/>
          <w:sz w:val="20"/>
        </w:rPr>
        <w:t>Global Biogeochem. Cycles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23</w:t>
      </w:r>
      <w:r w:rsidRPr="005B4ECF">
        <w:rPr>
          <w:rFonts w:ascii="Times New Roman" w:hAnsi="Times New Roman" w:cs="Times New Roman"/>
          <w:noProof/>
          <w:sz w:val="20"/>
        </w:rPr>
        <w:t>, 1–16 (2009).</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66.</w:t>
      </w:r>
      <w:r w:rsidRPr="005B4ECF">
        <w:rPr>
          <w:rFonts w:ascii="Times New Roman" w:hAnsi="Times New Roman" w:cs="Times New Roman"/>
          <w:noProof/>
          <w:sz w:val="20"/>
        </w:rPr>
        <w:tab/>
        <w:t xml:space="preserve">Zaehle, S., Sitch, S., Smith, B. &amp; Hatterman, F. Effects of parameter uncertainties on the modeling of terrestrial biosphere dynamics. </w:t>
      </w:r>
      <w:r w:rsidRPr="005B4ECF">
        <w:rPr>
          <w:rFonts w:ascii="Times New Roman" w:hAnsi="Times New Roman" w:cs="Times New Roman"/>
          <w:i/>
          <w:iCs/>
          <w:noProof/>
          <w:sz w:val="20"/>
        </w:rPr>
        <w:t>Global Biogeochem. Cycles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19</w:t>
      </w:r>
      <w:r w:rsidRPr="005B4ECF">
        <w:rPr>
          <w:rFonts w:ascii="Times New Roman" w:hAnsi="Times New Roman" w:cs="Times New Roman"/>
          <w:noProof/>
          <w:sz w:val="20"/>
        </w:rPr>
        <w:t>, 1–16 (2005).</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67.</w:t>
      </w:r>
      <w:r w:rsidRPr="005B4ECF">
        <w:rPr>
          <w:rFonts w:ascii="Times New Roman" w:hAnsi="Times New Roman" w:cs="Times New Roman"/>
          <w:noProof/>
          <w:sz w:val="20"/>
        </w:rPr>
        <w:tab/>
        <w:t xml:space="preserve">Mieville, A.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Emissions of gases and particles from biomass burning during the 20th century using satellite data and an historical reconstruction. </w:t>
      </w:r>
      <w:r w:rsidRPr="005B4ECF">
        <w:rPr>
          <w:rFonts w:ascii="Times New Roman" w:hAnsi="Times New Roman" w:cs="Times New Roman"/>
          <w:i/>
          <w:iCs/>
          <w:noProof/>
          <w:sz w:val="20"/>
        </w:rPr>
        <w:t>Atmos. Environ.</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44</w:t>
      </w:r>
      <w:r w:rsidRPr="005B4ECF">
        <w:rPr>
          <w:rFonts w:ascii="Times New Roman" w:hAnsi="Times New Roman" w:cs="Times New Roman"/>
          <w:noProof/>
          <w:sz w:val="20"/>
        </w:rPr>
        <w:t>, 1469–1477 (2010).</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68.</w:t>
      </w:r>
      <w:r w:rsidRPr="005B4ECF">
        <w:rPr>
          <w:rFonts w:ascii="Times New Roman" w:hAnsi="Times New Roman" w:cs="Times New Roman"/>
          <w:noProof/>
          <w:sz w:val="20"/>
        </w:rPr>
        <w:tab/>
        <w:t xml:space="preserve">Mouillot, F., Narasimha, A., Balkanski, Y., Lamarque, J.-F. &amp; Field, C. B. Global carbon emissions from biomass burning in the 20th century. </w:t>
      </w:r>
      <w:r w:rsidRPr="005B4ECF">
        <w:rPr>
          <w:rFonts w:ascii="Times New Roman" w:hAnsi="Times New Roman" w:cs="Times New Roman"/>
          <w:i/>
          <w:iCs/>
          <w:noProof/>
          <w:sz w:val="20"/>
        </w:rPr>
        <w:t>Geophys. Res. Lett.</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33</w:t>
      </w:r>
      <w:r w:rsidRPr="005B4ECF">
        <w:rPr>
          <w:rFonts w:ascii="Times New Roman" w:hAnsi="Times New Roman" w:cs="Times New Roman"/>
          <w:noProof/>
          <w:sz w:val="20"/>
        </w:rPr>
        <w:t>, 2–5 (2006).</w:t>
      </w:r>
    </w:p>
    <w:p w:rsidR="005B4ECF" w:rsidRPr="008A7809"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lang w:val="fr-FR"/>
        </w:rPr>
      </w:pPr>
      <w:r w:rsidRPr="005B4ECF">
        <w:rPr>
          <w:rFonts w:ascii="Times New Roman" w:hAnsi="Times New Roman" w:cs="Times New Roman"/>
          <w:noProof/>
          <w:sz w:val="20"/>
        </w:rPr>
        <w:t>69.</w:t>
      </w:r>
      <w:r w:rsidRPr="005B4ECF">
        <w:rPr>
          <w:rFonts w:ascii="Times New Roman" w:hAnsi="Times New Roman" w:cs="Times New Roman"/>
          <w:noProof/>
          <w:sz w:val="20"/>
        </w:rPr>
        <w:tab/>
        <w:t xml:space="preserve">Schultz, M. G.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Global wildland fire emissions from 1960 to 2000. </w:t>
      </w:r>
      <w:r w:rsidRPr="008A7809">
        <w:rPr>
          <w:rFonts w:ascii="Times New Roman" w:hAnsi="Times New Roman" w:cs="Times New Roman"/>
          <w:i/>
          <w:iCs/>
          <w:noProof/>
          <w:sz w:val="20"/>
          <w:lang w:val="fr-FR"/>
        </w:rPr>
        <w:t>Global Biogeochem. Cycles</w:t>
      </w:r>
      <w:r w:rsidRPr="008A7809">
        <w:rPr>
          <w:rFonts w:ascii="Times New Roman" w:hAnsi="Times New Roman" w:cs="Times New Roman"/>
          <w:noProof/>
          <w:sz w:val="20"/>
          <w:lang w:val="fr-FR"/>
        </w:rPr>
        <w:t xml:space="preserve"> </w:t>
      </w:r>
      <w:r w:rsidRPr="008A7809">
        <w:rPr>
          <w:rFonts w:ascii="Times New Roman" w:hAnsi="Times New Roman" w:cs="Times New Roman"/>
          <w:b/>
          <w:bCs/>
          <w:noProof/>
          <w:sz w:val="20"/>
          <w:lang w:val="fr-FR"/>
        </w:rPr>
        <w:t>22</w:t>
      </w:r>
      <w:r w:rsidRPr="008A7809">
        <w:rPr>
          <w:rFonts w:ascii="Times New Roman" w:hAnsi="Times New Roman" w:cs="Times New Roman"/>
          <w:noProof/>
          <w:sz w:val="20"/>
          <w:lang w:val="fr-FR"/>
        </w:rPr>
        <w:t>, 1–17 (2008).</w:t>
      </w:r>
    </w:p>
    <w:p w:rsidR="005B4ECF" w:rsidRPr="008A7809"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lang w:val="fr-FR"/>
        </w:rPr>
      </w:pPr>
      <w:r w:rsidRPr="008A7809">
        <w:rPr>
          <w:rFonts w:ascii="Times New Roman" w:hAnsi="Times New Roman" w:cs="Times New Roman"/>
          <w:noProof/>
          <w:sz w:val="20"/>
          <w:lang w:val="fr-FR"/>
        </w:rPr>
        <w:t>70.</w:t>
      </w:r>
      <w:r w:rsidRPr="008A7809">
        <w:rPr>
          <w:rFonts w:ascii="Times New Roman" w:hAnsi="Times New Roman" w:cs="Times New Roman"/>
          <w:noProof/>
          <w:sz w:val="20"/>
          <w:lang w:val="fr-FR"/>
        </w:rPr>
        <w:tab/>
        <w:t xml:space="preserve">Le Quéré, C. </w:t>
      </w:r>
      <w:r w:rsidRPr="008A7809">
        <w:rPr>
          <w:rFonts w:ascii="Times New Roman" w:hAnsi="Times New Roman" w:cs="Times New Roman"/>
          <w:i/>
          <w:iCs/>
          <w:noProof/>
          <w:sz w:val="20"/>
          <w:lang w:val="fr-FR"/>
        </w:rPr>
        <w:t>et al.</w:t>
      </w:r>
      <w:r w:rsidRPr="008A7809">
        <w:rPr>
          <w:rFonts w:ascii="Times New Roman" w:hAnsi="Times New Roman" w:cs="Times New Roman"/>
          <w:noProof/>
          <w:sz w:val="20"/>
          <w:lang w:val="fr-FR"/>
        </w:rPr>
        <w:t xml:space="preserve"> Global carbon budget 2015. </w:t>
      </w:r>
      <w:r w:rsidRPr="008A7809">
        <w:rPr>
          <w:rFonts w:ascii="Times New Roman" w:hAnsi="Times New Roman" w:cs="Times New Roman"/>
          <w:i/>
          <w:iCs/>
          <w:noProof/>
          <w:sz w:val="20"/>
          <w:lang w:val="fr-FR"/>
        </w:rPr>
        <w:t>Earth Syst. Sci. Data</w:t>
      </w:r>
      <w:r w:rsidRPr="008A7809">
        <w:rPr>
          <w:rFonts w:ascii="Times New Roman" w:hAnsi="Times New Roman" w:cs="Times New Roman"/>
          <w:noProof/>
          <w:sz w:val="20"/>
          <w:lang w:val="fr-FR"/>
        </w:rPr>
        <w:t xml:space="preserve"> </w:t>
      </w:r>
      <w:r w:rsidRPr="008A7809">
        <w:rPr>
          <w:rFonts w:ascii="Times New Roman" w:hAnsi="Times New Roman" w:cs="Times New Roman"/>
          <w:b/>
          <w:bCs/>
          <w:noProof/>
          <w:sz w:val="20"/>
          <w:lang w:val="fr-FR"/>
        </w:rPr>
        <w:t>7</w:t>
      </w:r>
      <w:r w:rsidRPr="008A7809">
        <w:rPr>
          <w:rFonts w:ascii="Times New Roman" w:hAnsi="Times New Roman" w:cs="Times New Roman"/>
          <w:noProof/>
          <w:sz w:val="20"/>
          <w:lang w:val="fr-FR"/>
        </w:rPr>
        <w:t>, 349–396 (2015).</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8A7809">
        <w:rPr>
          <w:rFonts w:ascii="Times New Roman" w:hAnsi="Times New Roman" w:cs="Times New Roman"/>
          <w:noProof/>
          <w:sz w:val="20"/>
          <w:lang w:val="fr-FR"/>
        </w:rPr>
        <w:t>71.</w:t>
      </w:r>
      <w:r w:rsidRPr="008A7809">
        <w:rPr>
          <w:rFonts w:ascii="Times New Roman" w:hAnsi="Times New Roman" w:cs="Times New Roman"/>
          <w:noProof/>
          <w:sz w:val="20"/>
          <w:lang w:val="fr-FR"/>
        </w:rPr>
        <w:tab/>
        <w:t xml:space="preserve">Cole, J. J. </w:t>
      </w:r>
      <w:r w:rsidRPr="008A7809">
        <w:rPr>
          <w:rFonts w:ascii="Times New Roman" w:hAnsi="Times New Roman" w:cs="Times New Roman"/>
          <w:i/>
          <w:iCs/>
          <w:noProof/>
          <w:sz w:val="20"/>
          <w:lang w:val="fr-FR"/>
        </w:rPr>
        <w:t>et al.</w:t>
      </w:r>
      <w:r w:rsidRPr="008A7809">
        <w:rPr>
          <w:rFonts w:ascii="Times New Roman" w:hAnsi="Times New Roman" w:cs="Times New Roman"/>
          <w:noProof/>
          <w:sz w:val="20"/>
          <w:lang w:val="fr-FR"/>
        </w:rPr>
        <w:t xml:space="preserve"> </w:t>
      </w:r>
      <w:r w:rsidRPr="005B4ECF">
        <w:rPr>
          <w:rFonts w:ascii="Times New Roman" w:hAnsi="Times New Roman" w:cs="Times New Roman"/>
          <w:noProof/>
          <w:sz w:val="20"/>
        </w:rPr>
        <w:t xml:space="preserve">Plumbing the global carbon cycle: Integrating inland waters into the terrestrial carbon budget. </w:t>
      </w:r>
      <w:r w:rsidRPr="005B4ECF">
        <w:rPr>
          <w:rFonts w:ascii="Times New Roman" w:hAnsi="Times New Roman" w:cs="Times New Roman"/>
          <w:i/>
          <w:iCs/>
          <w:noProof/>
          <w:sz w:val="20"/>
        </w:rPr>
        <w:t>Ecosystems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10</w:t>
      </w:r>
      <w:r w:rsidRPr="005B4ECF">
        <w:rPr>
          <w:rFonts w:ascii="Times New Roman" w:hAnsi="Times New Roman" w:cs="Times New Roman"/>
          <w:noProof/>
          <w:sz w:val="20"/>
        </w:rPr>
        <w:t>, 171–184 (2007).</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72.</w:t>
      </w:r>
      <w:r w:rsidRPr="005B4ECF">
        <w:rPr>
          <w:rFonts w:ascii="Times New Roman" w:hAnsi="Times New Roman" w:cs="Times New Roman"/>
          <w:noProof/>
          <w:sz w:val="20"/>
        </w:rPr>
        <w:tab/>
        <w:t xml:space="preserve">Bastviken, D.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Freshwater methane emissions offset the continental carbon sink. </w:t>
      </w:r>
      <w:r w:rsidRPr="005B4ECF">
        <w:rPr>
          <w:rFonts w:ascii="Times New Roman" w:hAnsi="Times New Roman" w:cs="Times New Roman"/>
          <w:i/>
          <w:iCs/>
          <w:noProof/>
          <w:sz w:val="20"/>
        </w:rPr>
        <w:t>Science (80-. ).</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331</w:t>
      </w:r>
      <w:r w:rsidRPr="005B4ECF">
        <w:rPr>
          <w:rFonts w:ascii="Times New Roman" w:hAnsi="Times New Roman" w:cs="Times New Roman"/>
          <w:noProof/>
          <w:sz w:val="20"/>
        </w:rPr>
        <w:t>, 50 (2011).</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73.</w:t>
      </w:r>
      <w:r w:rsidRPr="005B4ECF">
        <w:rPr>
          <w:rFonts w:ascii="Times New Roman" w:hAnsi="Times New Roman" w:cs="Times New Roman"/>
          <w:noProof/>
          <w:sz w:val="20"/>
        </w:rPr>
        <w:tab/>
        <w:t xml:space="preserve">Deemer, B. R.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Greenhouse Gas Emissions from Reservoir Water Surfaces: A New Global Synthesis. </w:t>
      </w:r>
      <w:r w:rsidRPr="005B4ECF">
        <w:rPr>
          <w:rFonts w:ascii="Times New Roman" w:hAnsi="Times New Roman" w:cs="Times New Roman"/>
          <w:i/>
          <w:iCs/>
          <w:noProof/>
          <w:sz w:val="20"/>
        </w:rPr>
        <w:t>Bioscience</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XX</w:t>
      </w:r>
      <w:r w:rsidRPr="005B4ECF">
        <w:rPr>
          <w:rFonts w:ascii="Times New Roman" w:hAnsi="Times New Roman" w:cs="Times New Roman"/>
          <w:noProof/>
          <w:sz w:val="20"/>
        </w:rPr>
        <w:t>, biw117 (2016).</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74.</w:t>
      </w:r>
      <w:r w:rsidRPr="005B4ECF">
        <w:rPr>
          <w:rFonts w:ascii="Times New Roman" w:hAnsi="Times New Roman" w:cs="Times New Roman"/>
          <w:noProof/>
          <w:sz w:val="20"/>
        </w:rPr>
        <w:tab/>
        <w:t xml:space="preserve">Piao, S.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Forest annual carbon cost: A global-scale analysis of autotrophic respiration. </w:t>
      </w:r>
      <w:r w:rsidRPr="005B4ECF">
        <w:rPr>
          <w:rFonts w:ascii="Times New Roman" w:hAnsi="Times New Roman" w:cs="Times New Roman"/>
          <w:i/>
          <w:iCs/>
          <w:noProof/>
          <w:sz w:val="20"/>
        </w:rPr>
        <w:t>Ecology</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91</w:t>
      </w:r>
      <w:r w:rsidRPr="005B4ECF">
        <w:rPr>
          <w:rFonts w:ascii="Times New Roman" w:hAnsi="Times New Roman" w:cs="Times New Roman"/>
          <w:noProof/>
          <w:sz w:val="20"/>
        </w:rPr>
        <w:t>, 652–661 (2010).</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75.</w:t>
      </w:r>
      <w:r w:rsidRPr="005B4ECF">
        <w:rPr>
          <w:rFonts w:ascii="Times New Roman" w:hAnsi="Times New Roman" w:cs="Times New Roman"/>
          <w:noProof/>
          <w:sz w:val="20"/>
        </w:rPr>
        <w:tab/>
        <w:t xml:space="preserve">Allen, L. H. &amp; Lemon, E. R. Carbon dioxide exchange and turbulence in a Costa Rican tropical rain forest. in </w:t>
      </w:r>
      <w:r w:rsidRPr="005B4ECF">
        <w:rPr>
          <w:rFonts w:ascii="Times New Roman" w:hAnsi="Times New Roman" w:cs="Times New Roman"/>
          <w:i/>
          <w:iCs/>
          <w:noProof/>
          <w:sz w:val="20"/>
        </w:rPr>
        <w:t>Vegetation and the Atmosphere</w:t>
      </w:r>
      <w:r w:rsidRPr="005B4ECF">
        <w:rPr>
          <w:rFonts w:ascii="Times New Roman" w:hAnsi="Times New Roman" w:cs="Times New Roman"/>
          <w:noProof/>
          <w:sz w:val="20"/>
        </w:rPr>
        <w:t xml:space="preserve"> (ed. Monteith, J. .) </w:t>
      </w:r>
      <w:r w:rsidRPr="005B4ECF">
        <w:rPr>
          <w:rFonts w:ascii="Times New Roman" w:hAnsi="Times New Roman" w:cs="Times New Roman"/>
          <w:b/>
          <w:bCs/>
          <w:noProof/>
          <w:sz w:val="20"/>
        </w:rPr>
        <w:t>2</w:t>
      </w:r>
      <w:r w:rsidRPr="005B4ECF">
        <w:rPr>
          <w:rFonts w:ascii="Times New Roman" w:hAnsi="Times New Roman" w:cs="Times New Roman"/>
          <w:noProof/>
          <w:sz w:val="20"/>
        </w:rPr>
        <w:t>, 265–308 (Academic Press, 1976).</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76.</w:t>
      </w:r>
      <w:r w:rsidRPr="005B4ECF">
        <w:rPr>
          <w:rFonts w:ascii="Times New Roman" w:hAnsi="Times New Roman" w:cs="Times New Roman"/>
          <w:noProof/>
          <w:sz w:val="20"/>
        </w:rPr>
        <w:tab/>
        <w:t xml:space="preserve">Yoda, K. Community respiration in a lowland rain forest in Pasoh, peninsular Malaysia. </w:t>
      </w:r>
      <w:r w:rsidRPr="005B4ECF">
        <w:rPr>
          <w:rFonts w:ascii="Times New Roman" w:hAnsi="Times New Roman" w:cs="Times New Roman"/>
          <w:i/>
          <w:iCs/>
          <w:noProof/>
          <w:sz w:val="20"/>
        </w:rPr>
        <w:t>Ecol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33</w:t>
      </w:r>
      <w:r w:rsidRPr="005B4ECF">
        <w:rPr>
          <w:rFonts w:ascii="Times New Roman" w:hAnsi="Times New Roman" w:cs="Times New Roman"/>
          <w:noProof/>
          <w:sz w:val="20"/>
        </w:rPr>
        <w:t>, 183–197 (1983).</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77.</w:t>
      </w:r>
      <w:r w:rsidRPr="005B4ECF">
        <w:rPr>
          <w:rFonts w:ascii="Times New Roman" w:hAnsi="Times New Roman" w:cs="Times New Roman"/>
          <w:noProof/>
          <w:sz w:val="20"/>
        </w:rPr>
        <w:tab/>
        <w:t xml:space="preserve">Yoda, K. Estimation of community respiration. in </w:t>
      </w:r>
      <w:r w:rsidRPr="005B4ECF">
        <w:rPr>
          <w:rFonts w:ascii="Times New Roman" w:hAnsi="Times New Roman" w:cs="Times New Roman"/>
          <w:i/>
          <w:iCs/>
          <w:noProof/>
          <w:sz w:val="20"/>
        </w:rPr>
        <w:t>Biological Production in a Warm Temperate Evergreen Oak Forest of Japan</w:t>
      </w:r>
      <w:r w:rsidRPr="005B4ECF">
        <w:rPr>
          <w:rFonts w:ascii="Times New Roman" w:hAnsi="Times New Roman" w:cs="Times New Roman"/>
          <w:noProof/>
          <w:sz w:val="20"/>
        </w:rPr>
        <w:t xml:space="preserve"> (eds. Kira, K., Ono, Y. &amp; Hosokawa, T.) </w:t>
      </w:r>
      <w:r w:rsidRPr="005B4ECF">
        <w:rPr>
          <w:rFonts w:ascii="Times New Roman" w:hAnsi="Times New Roman" w:cs="Times New Roman"/>
          <w:b/>
          <w:bCs/>
          <w:noProof/>
          <w:sz w:val="20"/>
        </w:rPr>
        <w:t>18</w:t>
      </w:r>
      <w:r w:rsidRPr="005B4ECF">
        <w:rPr>
          <w:rFonts w:ascii="Times New Roman" w:hAnsi="Times New Roman" w:cs="Times New Roman"/>
          <w:noProof/>
          <w:sz w:val="20"/>
        </w:rPr>
        <w:t>, 112–131 (Univ. Tokyo Press, 1978).</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78.</w:t>
      </w:r>
      <w:r w:rsidRPr="005B4ECF">
        <w:rPr>
          <w:rFonts w:ascii="Times New Roman" w:hAnsi="Times New Roman" w:cs="Times New Roman"/>
          <w:noProof/>
          <w:sz w:val="20"/>
        </w:rPr>
        <w:tab/>
        <w:t xml:space="preserve">Edwards, N. T., Shugart, H. H., McLaughlin, S. B., Harris, W. F. &amp; Reichle, D. E. Carbon metabolism in terrestrial ecosystems. in </w:t>
      </w:r>
      <w:r w:rsidRPr="005B4ECF">
        <w:rPr>
          <w:rFonts w:ascii="Times New Roman" w:hAnsi="Times New Roman" w:cs="Times New Roman"/>
          <w:i/>
          <w:iCs/>
          <w:noProof/>
          <w:sz w:val="20"/>
        </w:rPr>
        <w:t>Dynamic Properties of Forest Ecosystems</w:t>
      </w:r>
      <w:r w:rsidRPr="005B4ECF">
        <w:rPr>
          <w:rFonts w:ascii="Times New Roman" w:hAnsi="Times New Roman" w:cs="Times New Roman"/>
          <w:noProof/>
          <w:sz w:val="20"/>
        </w:rPr>
        <w:t xml:space="preserve"> (ed. Reichle, D. E.) 499–536 (Cambridge Univ. Press, 1981).</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79.</w:t>
      </w:r>
      <w:r w:rsidRPr="005B4ECF">
        <w:rPr>
          <w:rFonts w:ascii="Times New Roman" w:hAnsi="Times New Roman" w:cs="Times New Roman"/>
          <w:noProof/>
          <w:sz w:val="20"/>
        </w:rPr>
        <w:tab/>
        <w:t xml:space="preserve">Ryan, M. G., Hubbard, R. M., Pongracic, S., Raison, R. J. &amp; Murtrie, R. E. M. C. Foliage, fine-root, woody-tissue and stand respiration in Relation To Nitrogen Status. </w:t>
      </w:r>
      <w:r w:rsidRPr="005B4ECF">
        <w:rPr>
          <w:rFonts w:ascii="Times New Roman" w:hAnsi="Times New Roman" w:cs="Times New Roman"/>
          <w:i/>
          <w:iCs/>
          <w:noProof/>
          <w:sz w:val="20"/>
        </w:rPr>
        <w:t>Tree Physiol.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16</w:t>
      </w:r>
      <w:r w:rsidRPr="005B4ECF">
        <w:rPr>
          <w:rFonts w:ascii="Times New Roman" w:hAnsi="Times New Roman" w:cs="Times New Roman"/>
          <w:noProof/>
          <w:sz w:val="20"/>
        </w:rPr>
        <w:t>, 333–343 (1996).</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80.</w:t>
      </w:r>
      <w:r w:rsidRPr="005B4ECF">
        <w:rPr>
          <w:rFonts w:ascii="Times New Roman" w:hAnsi="Times New Roman" w:cs="Times New Roman"/>
          <w:noProof/>
          <w:sz w:val="20"/>
        </w:rPr>
        <w:tab/>
        <w:t xml:space="preserve">Ryan, M. G., Lavigne, M. B. &amp; Gower, S. T. Annual carbon cost of autotrophic respiration in boreal forest ecosystems in relation to species and climate. </w:t>
      </w:r>
      <w:r w:rsidRPr="005B4ECF">
        <w:rPr>
          <w:rFonts w:ascii="Times New Roman" w:hAnsi="Times New Roman" w:cs="Times New Roman"/>
          <w:i/>
          <w:iCs/>
          <w:noProof/>
          <w:sz w:val="20"/>
        </w:rPr>
        <w:t>J. Geophys. Res.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102</w:t>
      </w:r>
      <w:r w:rsidRPr="005B4ECF">
        <w:rPr>
          <w:rFonts w:ascii="Times New Roman" w:hAnsi="Times New Roman" w:cs="Times New Roman"/>
          <w:noProof/>
          <w:sz w:val="20"/>
        </w:rPr>
        <w:t>, 28871–28883 (1997).</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81.</w:t>
      </w:r>
      <w:r w:rsidRPr="005B4ECF">
        <w:rPr>
          <w:rFonts w:ascii="Times New Roman" w:hAnsi="Times New Roman" w:cs="Times New Roman"/>
          <w:noProof/>
          <w:sz w:val="20"/>
        </w:rPr>
        <w:tab/>
        <w:t xml:space="preserve">Law, B. E., Ryan, M. G. &amp; Anthoni, P. M. Seasonal and annual respiration of a ponderosa pin ecosystem. </w:t>
      </w:r>
      <w:r w:rsidRPr="005B4ECF">
        <w:rPr>
          <w:rFonts w:ascii="Times New Roman" w:hAnsi="Times New Roman" w:cs="Times New Roman"/>
          <w:i/>
          <w:iCs/>
          <w:noProof/>
          <w:sz w:val="20"/>
        </w:rPr>
        <w:t>Glob. Chang. Biol.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5</w:t>
      </w:r>
      <w:r w:rsidRPr="005B4ECF">
        <w:rPr>
          <w:rFonts w:ascii="Times New Roman" w:hAnsi="Times New Roman" w:cs="Times New Roman"/>
          <w:noProof/>
          <w:sz w:val="20"/>
        </w:rPr>
        <w:t>, 169–182 (1999).</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82.</w:t>
      </w:r>
      <w:r w:rsidRPr="005B4ECF">
        <w:rPr>
          <w:rFonts w:ascii="Times New Roman" w:hAnsi="Times New Roman" w:cs="Times New Roman"/>
          <w:noProof/>
          <w:sz w:val="20"/>
        </w:rPr>
        <w:tab/>
        <w:t xml:space="preserve">Suleau, M.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Respiration of three Belgian crops: Partitioning of total ecosystem respiration in its heterotrophic, above- and below-ground autotrophic components. </w:t>
      </w:r>
      <w:r w:rsidRPr="005B4ECF">
        <w:rPr>
          <w:rFonts w:ascii="Times New Roman" w:hAnsi="Times New Roman" w:cs="Times New Roman"/>
          <w:i/>
          <w:iCs/>
          <w:noProof/>
          <w:sz w:val="20"/>
        </w:rPr>
        <w:t>Agric. For. Meteorol.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151</w:t>
      </w:r>
      <w:r w:rsidRPr="005B4ECF">
        <w:rPr>
          <w:rFonts w:ascii="Times New Roman" w:hAnsi="Times New Roman" w:cs="Times New Roman"/>
          <w:noProof/>
          <w:sz w:val="20"/>
        </w:rPr>
        <w:t>, 633–643 (2011).</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83.</w:t>
      </w:r>
      <w:r w:rsidRPr="005B4ECF">
        <w:rPr>
          <w:rFonts w:ascii="Times New Roman" w:hAnsi="Times New Roman" w:cs="Times New Roman"/>
          <w:noProof/>
          <w:sz w:val="20"/>
        </w:rPr>
        <w:tab/>
        <w:t xml:space="preserve">Granier, A.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The carbon balance of a young beech forest. </w:t>
      </w:r>
      <w:r w:rsidRPr="005B4ECF">
        <w:rPr>
          <w:rFonts w:ascii="Times New Roman" w:hAnsi="Times New Roman" w:cs="Times New Roman"/>
          <w:i/>
          <w:iCs/>
          <w:noProof/>
          <w:sz w:val="20"/>
        </w:rPr>
        <w:t>Funct. Ecol.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14</w:t>
      </w:r>
      <w:r w:rsidRPr="005B4ECF">
        <w:rPr>
          <w:rFonts w:ascii="Times New Roman" w:hAnsi="Times New Roman" w:cs="Times New Roman"/>
          <w:noProof/>
          <w:sz w:val="20"/>
        </w:rPr>
        <w:t>, 2000 (2000).</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84.</w:t>
      </w:r>
      <w:r w:rsidRPr="005B4ECF">
        <w:rPr>
          <w:rFonts w:ascii="Times New Roman" w:hAnsi="Times New Roman" w:cs="Times New Roman"/>
          <w:noProof/>
          <w:sz w:val="20"/>
        </w:rPr>
        <w:tab/>
        <w:t xml:space="preserve">Chen, X., Hutley, L. B. &amp; Eamus, D. Carbon balance of a tropical savanna of northern Australia. </w:t>
      </w:r>
      <w:r w:rsidRPr="005B4ECF">
        <w:rPr>
          <w:rFonts w:ascii="Times New Roman" w:hAnsi="Times New Roman" w:cs="Times New Roman"/>
          <w:i/>
          <w:iCs/>
          <w:noProof/>
          <w:sz w:val="20"/>
        </w:rPr>
        <w:t>Oecologia</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lastRenderedPageBreak/>
        <w:t>137</w:t>
      </w:r>
      <w:r w:rsidRPr="005B4ECF">
        <w:rPr>
          <w:rFonts w:ascii="Times New Roman" w:hAnsi="Times New Roman" w:cs="Times New Roman"/>
          <w:noProof/>
          <w:sz w:val="20"/>
        </w:rPr>
        <w:t>, 405–416 (2003).</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85.</w:t>
      </w:r>
      <w:r w:rsidRPr="005B4ECF">
        <w:rPr>
          <w:rFonts w:ascii="Times New Roman" w:hAnsi="Times New Roman" w:cs="Times New Roman"/>
          <w:noProof/>
          <w:sz w:val="20"/>
        </w:rPr>
        <w:tab/>
        <w:t xml:space="preserve">Bolstad, P. V, Davis, K. J., Martin, J., Cook, B. D. &amp; Wang, W. Component and whole-system respiration fluxes in northern deciduous forests. </w:t>
      </w:r>
      <w:r w:rsidRPr="005B4ECF">
        <w:rPr>
          <w:rFonts w:ascii="Times New Roman" w:hAnsi="Times New Roman" w:cs="Times New Roman"/>
          <w:i/>
          <w:iCs/>
          <w:noProof/>
          <w:sz w:val="20"/>
        </w:rPr>
        <w:t>Tree Physiol.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24</w:t>
      </w:r>
      <w:r w:rsidRPr="005B4ECF">
        <w:rPr>
          <w:rFonts w:ascii="Times New Roman" w:hAnsi="Times New Roman" w:cs="Times New Roman"/>
          <w:noProof/>
          <w:sz w:val="20"/>
        </w:rPr>
        <w:t>, 493–504 (2004).</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86.</w:t>
      </w:r>
      <w:r w:rsidRPr="005B4ECF">
        <w:rPr>
          <w:rFonts w:ascii="Times New Roman" w:hAnsi="Times New Roman" w:cs="Times New Roman"/>
          <w:noProof/>
          <w:sz w:val="20"/>
        </w:rPr>
        <w:tab/>
        <w:t xml:space="preserve">Curtis, P. S.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Respiratory carbon losses and the carbon-use efficiency of a northern hardwood forest, 1999-2003. </w:t>
      </w:r>
      <w:r w:rsidRPr="005B4ECF">
        <w:rPr>
          <w:rFonts w:ascii="Times New Roman" w:hAnsi="Times New Roman" w:cs="Times New Roman"/>
          <w:i/>
          <w:iCs/>
          <w:noProof/>
          <w:sz w:val="20"/>
        </w:rPr>
        <w:t>New Phytol.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167</w:t>
      </w:r>
      <w:r w:rsidRPr="005B4ECF">
        <w:rPr>
          <w:rFonts w:ascii="Times New Roman" w:hAnsi="Times New Roman" w:cs="Times New Roman"/>
          <w:noProof/>
          <w:sz w:val="20"/>
        </w:rPr>
        <w:t>, 437–456 (2005).</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87.</w:t>
      </w:r>
      <w:r w:rsidRPr="005B4ECF">
        <w:rPr>
          <w:rFonts w:ascii="Times New Roman" w:hAnsi="Times New Roman" w:cs="Times New Roman"/>
          <w:noProof/>
          <w:sz w:val="20"/>
        </w:rPr>
        <w:tab/>
        <w:t xml:space="preserve">Davidson, E. A., Richardson, A. D., Savage, K. E. &amp; Hollinger, D. Y. A distinct seasonal pattern of the ratio of soil respiration to total ecosystem respiration in a spruce-dominated forest. </w:t>
      </w:r>
      <w:r w:rsidRPr="005B4ECF">
        <w:rPr>
          <w:rFonts w:ascii="Times New Roman" w:hAnsi="Times New Roman" w:cs="Times New Roman"/>
          <w:i/>
          <w:iCs/>
          <w:noProof/>
          <w:sz w:val="20"/>
        </w:rPr>
        <w:t>Glob. Chang. Biol.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12</w:t>
      </w:r>
      <w:r w:rsidRPr="005B4ECF">
        <w:rPr>
          <w:rFonts w:ascii="Times New Roman" w:hAnsi="Times New Roman" w:cs="Times New Roman"/>
          <w:noProof/>
          <w:sz w:val="20"/>
        </w:rPr>
        <w:t>, 230–239 (2006).</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88.</w:t>
      </w:r>
      <w:r w:rsidRPr="005B4ECF">
        <w:rPr>
          <w:rFonts w:ascii="Times New Roman" w:hAnsi="Times New Roman" w:cs="Times New Roman"/>
          <w:noProof/>
          <w:sz w:val="20"/>
        </w:rPr>
        <w:tab/>
        <w:t xml:space="preserve">Nagy, M. T., Janssens, I. A., Curiel Yuste, J., Carrara, A. &amp; Ceulemans, R. Footprint-adjusted net ecosystem CO2 exchange and carbon balance components of a temperate forest. </w:t>
      </w:r>
      <w:r w:rsidRPr="005B4ECF">
        <w:rPr>
          <w:rFonts w:ascii="Times New Roman" w:hAnsi="Times New Roman" w:cs="Times New Roman"/>
          <w:i/>
          <w:iCs/>
          <w:noProof/>
          <w:sz w:val="20"/>
        </w:rPr>
        <w:t>Agric. For. Meteorol.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139</w:t>
      </w:r>
      <w:r w:rsidRPr="005B4ECF">
        <w:rPr>
          <w:rFonts w:ascii="Times New Roman" w:hAnsi="Times New Roman" w:cs="Times New Roman"/>
          <w:noProof/>
          <w:sz w:val="20"/>
        </w:rPr>
        <w:t>, 344–360 (2006).</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89.</w:t>
      </w:r>
      <w:r w:rsidRPr="005B4ECF">
        <w:rPr>
          <w:rFonts w:ascii="Times New Roman" w:hAnsi="Times New Roman" w:cs="Times New Roman"/>
          <w:noProof/>
          <w:sz w:val="20"/>
        </w:rPr>
        <w:tab/>
        <w:t xml:space="preserve">Zhang, Y.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Annual variation of carbon flux and impact factors in the tropical seasonal rain forest of Xishuangbanna, SW China. </w:t>
      </w:r>
      <w:r w:rsidRPr="005B4ECF">
        <w:rPr>
          <w:rFonts w:ascii="Times New Roman" w:hAnsi="Times New Roman" w:cs="Times New Roman"/>
          <w:i/>
          <w:iCs/>
          <w:noProof/>
          <w:sz w:val="20"/>
        </w:rPr>
        <w:t>Sci. China, Ser. D Earth Sci.</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49</w:t>
      </w:r>
      <w:r w:rsidRPr="005B4ECF">
        <w:rPr>
          <w:rFonts w:ascii="Times New Roman" w:hAnsi="Times New Roman" w:cs="Times New Roman"/>
          <w:noProof/>
          <w:sz w:val="20"/>
        </w:rPr>
        <w:t>, 150–162 (2006).</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90.</w:t>
      </w:r>
      <w:r w:rsidRPr="005B4ECF">
        <w:rPr>
          <w:rFonts w:ascii="Times New Roman" w:hAnsi="Times New Roman" w:cs="Times New Roman"/>
          <w:noProof/>
          <w:sz w:val="20"/>
        </w:rPr>
        <w:tab/>
        <w:t xml:space="preserve">Jassal, R. S.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Components of ecosystem respiration and an estimate of net primary productivity of an intermediate-aged Douglas-fir stand. </w:t>
      </w:r>
      <w:r w:rsidRPr="005B4ECF">
        <w:rPr>
          <w:rFonts w:ascii="Times New Roman" w:hAnsi="Times New Roman" w:cs="Times New Roman"/>
          <w:i/>
          <w:iCs/>
          <w:noProof/>
          <w:sz w:val="20"/>
        </w:rPr>
        <w:t>Agric. For. Meteorol.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144</w:t>
      </w:r>
      <w:r w:rsidRPr="005B4ECF">
        <w:rPr>
          <w:rFonts w:ascii="Times New Roman" w:hAnsi="Times New Roman" w:cs="Times New Roman"/>
          <w:noProof/>
          <w:sz w:val="20"/>
        </w:rPr>
        <w:t>, 44–57 (2007).</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91.</w:t>
      </w:r>
      <w:r w:rsidRPr="005B4ECF">
        <w:rPr>
          <w:rFonts w:ascii="Times New Roman" w:hAnsi="Times New Roman" w:cs="Times New Roman"/>
          <w:noProof/>
          <w:sz w:val="20"/>
        </w:rPr>
        <w:tab/>
        <w:t xml:space="preserve">Zha, T., Xing, Z., Wang, K. Y., Kellomaki, S. &amp; Barr, A. G. Total and component carbon fluxes of a scots pine ecosystem from chamber measurements and eddy covariance. </w:t>
      </w:r>
      <w:r w:rsidRPr="005B4ECF">
        <w:rPr>
          <w:rFonts w:ascii="Times New Roman" w:hAnsi="Times New Roman" w:cs="Times New Roman"/>
          <w:i/>
          <w:iCs/>
          <w:noProof/>
          <w:sz w:val="20"/>
        </w:rPr>
        <w:t>Ann. Bot.</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99</w:t>
      </w:r>
      <w:r w:rsidRPr="005B4ECF">
        <w:rPr>
          <w:rFonts w:ascii="Times New Roman" w:hAnsi="Times New Roman" w:cs="Times New Roman"/>
          <w:noProof/>
          <w:sz w:val="20"/>
        </w:rPr>
        <w:t>, 345–353 (2007).</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92.</w:t>
      </w:r>
      <w:r w:rsidRPr="005B4ECF">
        <w:rPr>
          <w:rFonts w:ascii="Times New Roman" w:hAnsi="Times New Roman" w:cs="Times New Roman"/>
          <w:noProof/>
          <w:sz w:val="20"/>
        </w:rPr>
        <w:tab/>
        <w:t xml:space="preserve">Keith, H.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Multiple measurements constrain estimates of net carbon exchange by a Eucalyptus forest. </w:t>
      </w:r>
      <w:r w:rsidRPr="005B4ECF">
        <w:rPr>
          <w:rFonts w:ascii="Times New Roman" w:hAnsi="Times New Roman" w:cs="Times New Roman"/>
          <w:i/>
          <w:iCs/>
          <w:noProof/>
          <w:sz w:val="20"/>
        </w:rPr>
        <w:t>Agric. For. Meteorol.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149</w:t>
      </w:r>
      <w:r w:rsidRPr="005B4ECF">
        <w:rPr>
          <w:rFonts w:ascii="Times New Roman" w:hAnsi="Times New Roman" w:cs="Times New Roman"/>
          <w:noProof/>
          <w:sz w:val="20"/>
        </w:rPr>
        <w:t>, 535–558 (2009).</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93.</w:t>
      </w:r>
      <w:r w:rsidRPr="005B4ECF">
        <w:rPr>
          <w:rFonts w:ascii="Times New Roman" w:hAnsi="Times New Roman" w:cs="Times New Roman"/>
          <w:noProof/>
          <w:sz w:val="20"/>
        </w:rPr>
        <w:tab/>
        <w:t xml:space="preserve">Kolari, P.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CO 2 exchange and component CO 2 fl uxes of a boreal Scots pine forest. </w:t>
      </w:r>
      <w:r w:rsidRPr="005B4ECF">
        <w:rPr>
          <w:rFonts w:ascii="Times New Roman" w:hAnsi="Times New Roman" w:cs="Times New Roman"/>
          <w:i/>
          <w:iCs/>
          <w:noProof/>
          <w:sz w:val="20"/>
        </w:rPr>
        <w:t>Boreal Environ. Res.</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14</w:t>
      </w:r>
      <w:r w:rsidRPr="005B4ECF">
        <w:rPr>
          <w:rFonts w:ascii="Times New Roman" w:hAnsi="Times New Roman" w:cs="Times New Roman"/>
          <w:noProof/>
          <w:sz w:val="20"/>
        </w:rPr>
        <w:t>, 761–783 (2009).</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94.</w:t>
      </w:r>
      <w:r w:rsidRPr="005B4ECF">
        <w:rPr>
          <w:rFonts w:ascii="Times New Roman" w:hAnsi="Times New Roman" w:cs="Times New Roman"/>
          <w:noProof/>
          <w:sz w:val="20"/>
        </w:rPr>
        <w:tab/>
        <w:t xml:space="preserve">Malhi, Y.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Comprehensive assessment of carbon productivity, allocation and storage in three Amazonian forests. </w:t>
      </w:r>
      <w:r w:rsidRPr="005B4ECF">
        <w:rPr>
          <w:rFonts w:ascii="Times New Roman" w:hAnsi="Times New Roman" w:cs="Times New Roman"/>
          <w:i/>
          <w:iCs/>
          <w:noProof/>
          <w:sz w:val="20"/>
        </w:rPr>
        <w:t>Glob. Chang. Biol.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15</w:t>
      </w:r>
      <w:r w:rsidRPr="005B4ECF">
        <w:rPr>
          <w:rFonts w:ascii="Times New Roman" w:hAnsi="Times New Roman" w:cs="Times New Roman"/>
          <w:noProof/>
          <w:sz w:val="20"/>
        </w:rPr>
        <w:t>, 1255–1274 (2009).</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95.</w:t>
      </w:r>
      <w:r w:rsidRPr="005B4ECF">
        <w:rPr>
          <w:rFonts w:ascii="Times New Roman" w:hAnsi="Times New Roman" w:cs="Times New Roman"/>
          <w:noProof/>
          <w:sz w:val="20"/>
        </w:rPr>
        <w:tab/>
        <w:t xml:space="preserve">Wieser, G.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Respiratory fluxes in a Canary Islands pine forest. </w:t>
      </w:r>
      <w:r w:rsidRPr="005B4ECF">
        <w:rPr>
          <w:rFonts w:ascii="Times New Roman" w:hAnsi="Times New Roman" w:cs="Times New Roman"/>
          <w:i/>
          <w:iCs/>
          <w:noProof/>
          <w:sz w:val="20"/>
        </w:rPr>
        <w:t>Tree Physiol.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29</w:t>
      </w:r>
      <w:r w:rsidRPr="005B4ECF">
        <w:rPr>
          <w:rFonts w:ascii="Times New Roman" w:hAnsi="Times New Roman" w:cs="Times New Roman"/>
          <w:noProof/>
          <w:sz w:val="20"/>
        </w:rPr>
        <w:t>, 457–466 (2009).</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96.</w:t>
      </w:r>
      <w:r w:rsidRPr="005B4ECF">
        <w:rPr>
          <w:rFonts w:ascii="Times New Roman" w:hAnsi="Times New Roman" w:cs="Times New Roman"/>
          <w:noProof/>
          <w:sz w:val="20"/>
        </w:rPr>
        <w:tab/>
        <w:t xml:space="preserve">Zhang, P., Tang, Y., Hirota, M., Yamamoto, A. &amp; Mariko, S. Use of a regression method to partition sources of ecosystem respiration in an alpine meadow. </w:t>
      </w:r>
      <w:r w:rsidRPr="005B4ECF">
        <w:rPr>
          <w:rFonts w:ascii="Times New Roman" w:hAnsi="Times New Roman" w:cs="Times New Roman"/>
          <w:i/>
          <w:iCs/>
          <w:noProof/>
          <w:sz w:val="20"/>
        </w:rPr>
        <w:t>Soil Biol. Biochem.</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41</w:t>
      </w:r>
      <w:r w:rsidRPr="005B4ECF">
        <w:rPr>
          <w:rFonts w:ascii="Times New Roman" w:hAnsi="Times New Roman" w:cs="Times New Roman"/>
          <w:noProof/>
          <w:sz w:val="20"/>
        </w:rPr>
        <w:t>, 663–670 (2009).</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97.</w:t>
      </w:r>
      <w:r w:rsidRPr="005B4ECF">
        <w:rPr>
          <w:rFonts w:ascii="Times New Roman" w:hAnsi="Times New Roman" w:cs="Times New Roman"/>
          <w:noProof/>
          <w:sz w:val="20"/>
        </w:rPr>
        <w:tab/>
        <w:t xml:space="preserve">Hermle, S., Lavigne, M. B., Bernier, P. Y., Bergeron, O. &amp; Paré, D. Component respiration, ecosystem respiration and net primary production of a mature black spruce forest in northern Quebec. </w:t>
      </w:r>
      <w:r w:rsidRPr="005B4ECF">
        <w:rPr>
          <w:rFonts w:ascii="Times New Roman" w:hAnsi="Times New Roman" w:cs="Times New Roman"/>
          <w:i/>
          <w:iCs/>
          <w:noProof/>
          <w:sz w:val="20"/>
        </w:rPr>
        <w:t>Tree Physiol.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30</w:t>
      </w:r>
      <w:r w:rsidRPr="005B4ECF">
        <w:rPr>
          <w:rFonts w:ascii="Times New Roman" w:hAnsi="Times New Roman" w:cs="Times New Roman"/>
          <w:noProof/>
          <w:sz w:val="20"/>
        </w:rPr>
        <w:t>, 527–540 (2010).</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98.</w:t>
      </w:r>
      <w:r w:rsidRPr="005B4ECF">
        <w:rPr>
          <w:rFonts w:ascii="Times New Roman" w:hAnsi="Times New Roman" w:cs="Times New Roman"/>
          <w:noProof/>
          <w:sz w:val="20"/>
        </w:rPr>
        <w:tab/>
        <w:t xml:space="preserve">Ryan, M. G.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Factors controlling Eucalyptus productivity: How water availability and stand structure alter production and carbon allocation. </w:t>
      </w:r>
      <w:r w:rsidRPr="005B4ECF">
        <w:rPr>
          <w:rFonts w:ascii="Times New Roman" w:hAnsi="Times New Roman" w:cs="Times New Roman"/>
          <w:i/>
          <w:iCs/>
          <w:noProof/>
          <w:sz w:val="20"/>
        </w:rPr>
        <w:t>For. Ecol. Manage.</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259</w:t>
      </w:r>
      <w:r w:rsidRPr="005B4ECF">
        <w:rPr>
          <w:rFonts w:ascii="Times New Roman" w:hAnsi="Times New Roman" w:cs="Times New Roman"/>
          <w:noProof/>
          <w:sz w:val="20"/>
        </w:rPr>
        <w:t>, 1695–1703 (2010).</w:t>
      </w:r>
    </w:p>
    <w:p w:rsidR="005B4ECF" w:rsidRPr="008A7809"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lang w:val="fr-FR"/>
        </w:rPr>
      </w:pPr>
      <w:r w:rsidRPr="005B4ECF">
        <w:rPr>
          <w:rFonts w:ascii="Times New Roman" w:hAnsi="Times New Roman" w:cs="Times New Roman"/>
          <w:noProof/>
          <w:sz w:val="20"/>
        </w:rPr>
        <w:t>99.</w:t>
      </w:r>
      <w:r w:rsidRPr="005B4ECF">
        <w:rPr>
          <w:rFonts w:ascii="Times New Roman" w:hAnsi="Times New Roman" w:cs="Times New Roman"/>
          <w:noProof/>
          <w:sz w:val="20"/>
        </w:rPr>
        <w:tab/>
        <w:t xml:space="preserve">Tan, Z.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Carbon balance of a primary tropical seasonal rain forest. </w:t>
      </w:r>
      <w:r w:rsidRPr="008A7809">
        <w:rPr>
          <w:rFonts w:ascii="Times New Roman" w:hAnsi="Times New Roman" w:cs="Times New Roman"/>
          <w:i/>
          <w:iCs/>
          <w:noProof/>
          <w:sz w:val="20"/>
          <w:lang w:val="fr-FR"/>
        </w:rPr>
        <w:t>J. Geophys. Res. Atmos.</w:t>
      </w:r>
      <w:r w:rsidRPr="008A7809">
        <w:rPr>
          <w:rFonts w:ascii="Times New Roman" w:hAnsi="Times New Roman" w:cs="Times New Roman"/>
          <w:noProof/>
          <w:sz w:val="20"/>
          <w:lang w:val="fr-FR"/>
        </w:rPr>
        <w:t xml:space="preserve"> </w:t>
      </w:r>
      <w:r w:rsidRPr="008A7809">
        <w:rPr>
          <w:rFonts w:ascii="Times New Roman" w:hAnsi="Times New Roman" w:cs="Times New Roman"/>
          <w:b/>
          <w:bCs/>
          <w:noProof/>
          <w:sz w:val="20"/>
          <w:lang w:val="fr-FR"/>
        </w:rPr>
        <w:t>115</w:t>
      </w:r>
      <w:r w:rsidRPr="008A7809">
        <w:rPr>
          <w:rFonts w:ascii="Times New Roman" w:hAnsi="Times New Roman" w:cs="Times New Roman"/>
          <w:noProof/>
          <w:sz w:val="20"/>
          <w:lang w:val="fr-FR"/>
        </w:rPr>
        <w:t>, 1–17 (2010).</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8A7809">
        <w:rPr>
          <w:rFonts w:ascii="Times New Roman" w:hAnsi="Times New Roman" w:cs="Times New Roman"/>
          <w:noProof/>
          <w:sz w:val="20"/>
          <w:lang w:val="fr-FR"/>
        </w:rPr>
        <w:t>100.</w:t>
      </w:r>
      <w:r w:rsidRPr="008A7809">
        <w:rPr>
          <w:rFonts w:ascii="Times New Roman" w:hAnsi="Times New Roman" w:cs="Times New Roman"/>
          <w:noProof/>
          <w:sz w:val="20"/>
          <w:lang w:val="fr-FR"/>
        </w:rPr>
        <w:tab/>
        <w:t xml:space="preserve">Jans, W. W. P. </w:t>
      </w:r>
      <w:r w:rsidRPr="008A7809">
        <w:rPr>
          <w:rFonts w:ascii="Times New Roman" w:hAnsi="Times New Roman" w:cs="Times New Roman"/>
          <w:i/>
          <w:iCs/>
          <w:noProof/>
          <w:sz w:val="20"/>
          <w:lang w:val="fr-FR"/>
        </w:rPr>
        <w:t>et al.</w:t>
      </w:r>
      <w:r w:rsidRPr="008A7809">
        <w:rPr>
          <w:rFonts w:ascii="Times New Roman" w:hAnsi="Times New Roman" w:cs="Times New Roman"/>
          <w:noProof/>
          <w:sz w:val="20"/>
          <w:lang w:val="fr-FR"/>
        </w:rPr>
        <w:t xml:space="preserve"> </w:t>
      </w:r>
      <w:r w:rsidRPr="005B4ECF">
        <w:rPr>
          <w:rFonts w:ascii="Times New Roman" w:hAnsi="Times New Roman" w:cs="Times New Roman"/>
          <w:noProof/>
          <w:sz w:val="20"/>
        </w:rPr>
        <w:t xml:space="preserve">Carbon exchange of a maize (Zea mays L.) crop: Influence of phenology. </w:t>
      </w:r>
      <w:r w:rsidRPr="005B4ECF">
        <w:rPr>
          <w:rFonts w:ascii="Times New Roman" w:hAnsi="Times New Roman" w:cs="Times New Roman"/>
          <w:i/>
          <w:iCs/>
          <w:noProof/>
          <w:sz w:val="20"/>
        </w:rPr>
        <w:t>Agric. Ecosyst. Environ.</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139</w:t>
      </w:r>
      <w:r w:rsidRPr="005B4ECF">
        <w:rPr>
          <w:rFonts w:ascii="Times New Roman" w:hAnsi="Times New Roman" w:cs="Times New Roman"/>
          <w:noProof/>
          <w:sz w:val="20"/>
        </w:rPr>
        <w:t>, 316–324 (2010).</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101.</w:t>
      </w:r>
      <w:r w:rsidRPr="005B4ECF">
        <w:rPr>
          <w:rFonts w:ascii="Times New Roman" w:hAnsi="Times New Roman" w:cs="Times New Roman"/>
          <w:noProof/>
          <w:sz w:val="20"/>
        </w:rPr>
        <w:tab/>
        <w:t xml:space="preserve">Campoe, O. C., Stape, J. L., Laclau, J. P., Marsden, C. &amp; Nouvellon, Y. Stand-level patterns of carbon fluxes and partitioning in a Eucalyptus grandis plantation across a gradient of productivity, in Sao Paulo State, Brazil. </w:t>
      </w:r>
      <w:r w:rsidRPr="005B4ECF">
        <w:rPr>
          <w:rFonts w:ascii="Times New Roman" w:hAnsi="Times New Roman" w:cs="Times New Roman"/>
          <w:i/>
          <w:iCs/>
          <w:noProof/>
          <w:sz w:val="20"/>
        </w:rPr>
        <w:t>Tree Physiol.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32</w:t>
      </w:r>
      <w:r w:rsidRPr="005B4ECF">
        <w:rPr>
          <w:rFonts w:ascii="Times New Roman" w:hAnsi="Times New Roman" w:cs="Times New Roman"/>
          <w:noProof/>
          <w:sz w:val="20"/>
        </w:rPr>
        <w:t>, 696–706 (2012).</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102.</w:t>
      </w:r>
      <w:r w:rsidRPr="005B4ECF">
        <w:rPr>
          <w:rFonts w:ascii="Times New Roman" w:hAnsi="Times New Roman" w:cs="Times New Roman"/>
          <w:noProof/>
          <w:sz w:val="20"/>
        </w:rPr>
        <w:tab/>
        <w:t xml:space="preserve">Matteucci, M.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Components, drivers and temporal dynamics of ecosystem respiration in a Mediterranean pine forest. </w:t>
      </w:r>
      <w:r w:rsidRPr="005B4ECF">
        <w:rPr>
          <w:rFonts w:ascii="Times New Roman" w:hAnsi="Times New Roman" w:cs="Times New Roman"/>
          <w:i/>
          <w:iCs/>
          <w:noProof/>
          <w:sz w:val="20"/>
        </w:rPr>
        <w:t>Soil Biol. Biochem.</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88</w:t>
      </w:r>
      <w:r w:rsidRPr="005B4ECF">
        <w:rPr>
          <w:rFonts w:ascii="Times New Roman" w:hAnsi="Times New Roman" w:cs="Times New Roman"/>
          <w:noProof/>
          <w:sz w:val="20"/>
        </w:rPr>
        <w:t>, 224–235 (2015).</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103.</w:t>
      </w:r>
      <w:r w:rsidRPr="005B4ECF">
        <w:rPr>
          <w:rFonts w:ascii="Times New Roman" w:hAnsi="Times New Roman" w:cs="Times New Roman"/>
          <w:noProof/>
          <w:sz w:val="20"/>
        </w:rPr>
        <w:tab/>
        <w:t xml:space="preserve">Bond-Lamberty, B., Wang, C. &amp; Gower, S. T. A global relationship between the heterotrophic and autotrophic components of soil respiration? </w:t>
      </w:r>
      <w:r w:rsidRPr="005B4ECF">
        <w:rPr>
          <w:rFonts w:ascii="Times New Roman" w:hAnsi="Times New Roman" w:cs="Times New Roman"/>
          <w:i/>
          <w:iCs/>
          <w:noProof/>
          <w:sz w:val="20"/>
        </w:rPr>
        <w:t>Glob. Chang. Biol.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10</w:t>
      </w:r>
      <w:r w:rsidRPr="005B4ECF">
        <w:rPr>
          <w:rFonts w:ascii="Times New Roman" w:hAnsi="Times New Roman" w:cs="Times New Roman"/>
          <w:noProof/>
          <w:sz w:val="20"/>
        </w:rPr>
        <w:t>, 1756–1766 (2004).</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104.</w:t>
      </w:r>
      <w:r w:rsidRPr="005B4ECF">
        <w:rPr>
          <w:rFonts w:ascii="Times New Roman" w:hAnsi="Times New Roman" w:cs="Times New Roman"/>
          <w:noProof/>
          <w:sz w:val="20"/>
        </w:rPr>
        <w:tab/>
        <w:t xml:space="preserve">Amthor, J. S. &amp; Baldocchi, D. D. Terrestrial higher plant respiration and net primary production. in </w:t>
      </w:r>
      <w:r w:rsidRPr="005B4ECF">
        <w:rPr>
          <w:rFonts w:ascii="Times New Roman" w:hAnsi="Times New Roman" w:cs="Times New Roman"/>
          <w:i/>
          <w:iCs/>
          <w:noProof/>
          <w:sz w:val="20"/>
        </w:rPr>
        <w:t>Terrestrial global productivity</w:t>
      </w:r>
      <w:r w:rsidRPr="005B4ECF">
        <w:rPr>
          <w:rFonts w:ascii="Times New Roman" w:hAnsi="Times New Roman" w:cs="Times New Roman"/>
          <w:noProof/>
          <w:sz w:val="20"/>
        </w:rPr>
        <w:t xml:space="preserve"> (eds. Roy, J., Mooney, H. A. &amp; Saugier, B.) 33–59 (Academic Press: San Diego, CA, USA, 2001).</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lastRenderedPageBreak/>
        <w:t>105.</w:t>
      </w:r>
      <w:r w:rsidRPr="005B4ECF">
        <w:rPr>
          <w:rFonts w:ascii="Times New Roman" w:hAnsi="Times New Roman" w:cs="Times New Roman"/>
          <w:noProof/>
          <w:sz w:val="20"/>
        </w:rPr>
        <w:tab/>
        <w:t xml:space="preserve">Kinerson, R. S., Ralston, C. W. &amp; Wells, C. G. Carbon cycling in a loblolly pine plantation. </w:t>
      </w:r>
      <w:r w:rsidRPr="005B4ECF">
        <w:rPr>
          <w:rFonts w:ascii="Times New Roman" w:hAnsi="Times New Roman" w:cs="Times New Roman"/>
          <w:i/>
          <w:iCs/>
          <w:noProof/>
          <w:sz w:val="20"/>
        </w:rPr>
        <w:t>Oecologia</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29</w:t>
      </w:r>
      <w:r w:rsidRPr="005B4ECF">
        <w:rPr>
          <w:rFonts w:ascii="Times New Roman" w:hAnsi="Times New Roman" w:cs="Times New Roman"/>
          <w:noProof/>
          <w:sz w:val="20"/>
        </w:rPr>
        <w:t>, 1–10 (1977).</w:t>
      </w:r>
    </w:p>
    <w:p w:rsidR="005B4ECF" w:rsidRPr="005B4ECF" w:rsidRDefault="005B4ECF" w:rsidP="005B4ECF">
      <w:pPr>
        <w:widowControl w:val="0"/>
        <w:autoSpaceDE w:val="0"/>
        <w:autoSpaceDN w:val="0"/>
        <w:adjustRightInd w:val="0"/>
        <w:spacing w:before="120" w:after="120" w:line="240" w:lineRule="auto"/>
        <w:ind w:left="640" w:hanging="640"/>
        <w:rPr>
          <w:rFonts w:ascii="Times New Roman" w:hAnsi="Times New Roman" w:cs="Times New Roman"/>
          <w:noProof/>
          <w:sz w:val="20"/>
        </w:rPr>
      </w:pPr>
      <w:r w:rsidRPr="005B4ECF">
        <w:rPr>
          <w:rFonts w:ascii="Times New Roman" w:hAnsi="Times New Roman" w:cs="Times New Roman"/>
          <w:noProof/>
          <w:sz w:val="20"/>
        </w:rPr>
        <w:t>106.</w:t>
      </w:r>
      <w:r w:rsidRPr="005B4ECF">
        <w:rPr>
          <w:rFonts w:ascii="Times New Roman" w:hAnsi="Times New Roman" w:cs="Times New Roman"/>
          <w:noProof/>
          <w:sz w:val="20"/>
        </w:rPr>
        <w:tab/>
        <w:t xml:space="preserve">Luyssaert, S. </w:t>
      </w:r>
      <w:r w:rsidRPr="005B4ECF">
        <w:rPr>
          <w:rFonts w:ascii="Times New Roman" w:hAnsi="Times New Roman" w:cs="Times New Roman"/>
          <w:i/>
          <w:iCs/>
          <w:noProof/>
          <w:sz w:val="20"/>
        </w:rPr>
        <w:t>et al.</w:t>
      </w:r>
      <w:r w:rsidRPr="005B4ECF">
        <w:rPr>
          <w:rFonts w:ascii="Times New Roman" w:hAnsi="Times New Roman" w:cs="Times New Roman"/>
          <w:noProof/>
          <w:sz w:val="20"/>
        </w:rPr>
        <w:t xml:space="preserve"> CO2 balance of boreal, temperate, and tropical forests derived from a global database. </w:t>
      </w:r>
      <w:r w:rsidRPr="005B4ECF">
        <w:rPr>
          <w:rFonts w:ascii="Times New Roman" w:hAnsi="Times New Roman" w:cs="Times New Roman"/>
          <w:i/>
          <w:iCs/>
          <w:noProof/>
          <w:sz w:val="20"/>
        </w:rPr>
        <w:t>Glob. Chang. Biol.</w:t>
      </w:r>
      <w:r w:rsidRPr="005B4ECF">
        <w:rPr>
          <w:rFonts w:ascii="Times New Roman" w:hAnsi="Times New Roman" w:cs="Times New Roman"/>
          <w:noProof/>
          <w:sz w:val="20"/>
        </w:rPr>
        <w:t xml:space="preserve"> </w:t>
      </w:r>
      <w:r w:rsidRPr="005B4ECF">
        <w:rPr>
          <w:rFonts w:ascii="Times New Roman" w:hAnsi="Times New Roman" w:cs="Times New Roman"/>
          <w:b/>
          <w:bCs/>
          <w:noProof/>
          <w:sz w:val="20"/>
        </w:rPr>
        <w:t>13</w:t>
      </w:r>
      <w:r w:rsidRPr="005B4ECF">
        <w:rPr>
          <w:rFonts w:ascii="Times New Roman" w:hAnsi="Times New Roman" w:cs="Times New Roman"/>
          <w:noProof/>
          <w:sz w:val="20"/>
        </w:rPr>
        <w:t>, 2509–2537 (2007).</w:t>
      </w:r>
    </w:p>
    <w:p w:rsidR="00BD0B23" w:rsidRPr="00023209" w:rsidRDefault="00BD0B23" w:rsidP="005B4ECF">
      <w:pPr>
        <w:widowControl w:val="0"/>
        <w:autoSpaceDE w:val="0"/>
        <w:autoSpaceDN w:val="0"/>
        <w:adjustRightInd w:val="0"/>
        <w:spacing w:before="120" w:after="120" w:line="240" w:lineRule="auto"/>
        <w:ind w:left="640" w:hanging="640"/>
        <w:rPr>
          <w:rFonts w:ascii="Times New Roman" w:hAnsi="Times New Roman" w:cs="Times New Roman"/>
          <w:color w:val="24292E"/>
          <w:sz w:val="21"/>
          <w:szCs w:val="21"/>
        </w:rPr>
      </w:pPr>
      <w:r>
        <w:rPr>
          <w:rFonts w:ascii="Times New Roman" w:hAnsi="Times New Roman" w:cs="Times New Roman"/>
          <w:color w:val="24292E"/>
          <w:sz w:val="21"/>
          <w:szCs w:val="21"/>
        </w:rPr>
        <w:fldChar w:fldCharType="end"/>
      </w:r>
    </w:p>
    <w:sectPr w:rsidR="00BD0B23" w:rsidRPr="00023209">
      <w:pgSz w:w="12240" w:h="15840"/>
      <w:pgMar w:top="1440" w:right="1440" w:bottom="1440" w:left="1440" w:header="720" w:footer="72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06B3F"/>
    <w:multiLevelType w:val="multilevel"/>
    <w:tmpl w:val="1DBAB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A16A3"/>
    <w:multiLevelType w:val="hybridMultilevel"/>
    <w:tmpl w:val="3AD67C06"/>
    <w:lvl w:ilvl="0" w:tplc="7E2CF9D0">
      <w:start w:val="1"/>
      <w:numFmt w:val="bullet"/>
      <w:lvlText w:val=""/>
      <w:lvlJc w:val="left"/>
      <w:pPr>
        <w:tabs>
          <w:tab w:val="num" w:pos="720"/>
        </w:tabs>
        <w:ind w:left="720" w:hanging="360"/>
      </w:pPr>
      <w:rPr>
        <w:rFonts w:ascii="Wingdings" w:hAnsi="Wingdings" w:hint="default"/>
      </w:rPr>
    </w:lvl>
    <w:lvl w:ilvl="1" w:tplc="5B86AB68" w:tentative="1">
      <w:start w:val="1"/>
      <w:numFmt w:val="bullet"/>
      <w:lvlText w:val=""/>
      <w:lvlJc w:val="left"/>
      <w:pPr>
        <w:tabs>
          <w:tab w:val="num" w:pos="1440"/>
        </w:tabs>
        <w:ind w:left="1440" w:hanging="360"/>
      </w:pPr>
      <w:rPr>
        <w:rFonts w:ascii="Wingdings" w:hAnsi="Wingdings" w:hint="default"/>
      </w:rPr>
    </w:lvl>
    <w:lvl w:ilvl="2" w:tplc="4AD2B72C" w:tentative="1">
      <w:start w:val="1"/>
      <w:numFmt w:val="bullet"/>
      <w:lvlText w:val=""/>
      <w:lvlJc w:val="left"/>
      <w:pPr>
        <w:tabs>
          <w:tab w:val="num" w:pos="2160"/>
        </w:tabs>
        <w:ind w:left="2160" w:hanging="360"/>
      </w:pPr>
      <w:rPr>
        <w:rFonts w:ascii="Wingdings" w:hAnsi="Wingdings" w:hint="default"/>
      </w:rPr>
    </w:lvl>
    <w:lvl w:ilvl="3" w:tplc="B3F09D42" w:tentative="1">
      <w:start w:val="1"/>
      <w:numFmt w:val="bullet"/>
      <w:lvlText w:val=""/>
      <w:lvlJc w:val="left"/>
      <w:pPr>
        <w:tabs>
          <w:tab w:val="num" w:pos="2880"/>
        </w:tabs>
        <w:ind w:left="2880" w:hanging="360"/>
      </w:pPr>
      <w:rPr>
        <w:rFonts w:ascii="Wingdings" w:hAnsi="Wingdings" w:hint="default"/>
      </w:rPr>
    </w:lvl>
    <w:lvl w:ilvl="4" w:tplc="916ECB06" w:tentative="1">
      <w:start w:val="1"/>
      <w:numFmt w:val="bullet"/>
      <w:lvlText w:val=""/>
      <w:lvlJc w:val="left"/>
      <w:pPr>
        <w:tabs>
          <w:tab w:val="num" w:pos="3600"/>
        </w:tabs>
        <w:ind w:left="3600" w:hanging="360"/>
      </w:pPr>
      <w:rPr>
        <w:rFonts w:ascii="Wingdings" w:hAnsi="Wingdings" w:hint="default"/>
      </w:rPr>
    </w:lvl>
    <w:lvl w:ilvl="5" w:tplc="1E6EEA60" w:tentative="1">
      <w:start w:val="1"/>
      <w:numFmt w:val="bullet"/>
      <w:lvlText w:val=""/>
      <w:lvlJc w:val="left"/>
      <w:pPr>
        <w:tabs>
          <w:tab w:val="num" w:pos="4320"/>
        </w:tabs>
        <w:ind w:left="4320" w:hanging="360"/>
      </w:pPr>
      <w:rPr>
        <w:rFonts w:ascii="Wingdings" w:hAnsi="Wingdings" w:hint="default"/>
      </w:rPr>
    </w:lvl>
    <w:lvl w:ilvl="6" w:tplc="E458906E" w:tentative="1">
      <w:start w:val="1"/>
      <w:numFmt w:val="bullet"/>
      <w:lvlText w:val=""/>
      <w:lvlJc w:val="left"/>
      <w:pPr>
        <w:tabs>
          <w:tab w:val="num" w:pos="5040"/>
        </w:tabs>
        <w:ind w:left="5040" w:hanging="360"/>
      </w:pPr>
      <w:rPr>
        <w:rFonts w:ascii="Wingdings" w:hAnsi="Wingdings" w:hint="default"/>
      </w:rPr>
    </w:lvl>
    <w:lvl w:ilvl="7" w:tplc="3988A990" w:tentative="1">
      <w:start w:val="1"/>
      <w:numFmt w:val="bullet"/>
      <w:lvlText w:val=""/>
      <w:lvlJc w:val="left"/>
      <w:pPr>
        <w:tabs>
          <w:tab w:val="num" w:pos="5760"/>
        </w:tabs>
        <w:ind w:left="5760" w:hanging="360"/>
      </w:pPr>
      <w:rPr>
        <w:rFonts w:ascii="Wingdings" w:hAnsi="Wingdings" w:hint="default"/>
      </w:rPr>
    </w:lvl>
    <w:lvl w:ilvl="8" w:tplc="9EDCD91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B5188F"/>
    <w:multiLevelType w:val="multilevel"/>
    <w:tmpl w:val="9D72AA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DF13B3"/>
    <w:multiLevelType w:val="multilevel"/>
    <w:tmpl w:val="D54A38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EF5C7F"/>
    <w:multiLevelType w:val="multilevel"/>
    <w:tmpl w:val="796C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53F99"/>
    <w:multiLevelType w:val="hybridMultilevel"/>
    <w:tmpl w:val="A8C89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BA5EC6"/>
    <w:multiLevelType w:val="hybridMultilevel"/>
    <w:tmpl w:val="542C88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9FF504C"/>
    <w:multiLevelType w:val="hybridMultilevel"/>
    <w:tmpl w:val="C866A6E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A27A02"/>
    <w:multiLevelType w:val="multilevel"/>
    <w:tmpl w:val="FD5EAE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341369F2"/>
    <w:multiLevelType w:val="multilevel"/>
    <w:tmpl w:val="71D2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8D75F7"/>
    <w:multiLevelType w:val="hybridMultilevel"/>
    <w:tmpl w:val="2FF649BA"/>
    <w:lvl w:ilvl="0" w:tplc="9EE07B7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211D34"/>
    <w:multiLevelType w:val="hybridMultilevel"/>
    <w:tmpl w:val="4B4AEB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D73016"/>
    <w:multiLevelType w:val="hybridMultilevel"/>
    <w:tmpl w:val="EB6E8914"/>
    <w:lvl w:ilvl="0" w:tplc="6598019C">
      <w:start w:val="1"/>
      <w:numFmt w:val="bullet"/>
      <w:lvlText w:val="•"/>
      <w:lvlJc w:val="left"/>
      <w:pPr>
        <w:tabs>
          <w:tab w:val="num" w:pos="720"/>
        </w:tabs>
        <w:ind w:left="720" w:hanging="360"/>
      </w:pPr>
      <w:rPr>
        <w:rFonts w:ascii="Times New Roman" w:hAnsi="Times New Roman" w:hint="default"/>
      </w:rPr>
    </w:lvl>
    <w:lvl w:ilvl="1" w:tplc="03623A1E" w:tentative="1">
      <w:start w:val="1"/>
      <w:numFmt w:val="bullet"/>
      <w:lvlText w:val="•"/>
      <w:lvlJc w:val="left"/>
      <w:pPr>
        <w:tabs>
          <w:tab w:val="num" w:pos="1440"/>
        </w:tabs>
        <w:ind w:left="1440" w:hanging="360"/>
      </w:pPr>
      <w:rPr>
        <w:rFonts w:ascii="Times New Roman" w:hAnsi="Times New Roman" w:hint="default"/>
      </w:rPr>
    </w:lvl>
    <w:lvl w:ilvl="2" w:tplc="227EA5B0" w:tentative="1">
      <w:start w:val="1"/>
      <w:numFmt w:val="bullet"/>
      <w:lvlText w:val="•"/>
      <w:lvlJc w:val="left"/>
      <w:pPr>
        <w:tabs>
          <w:tab w:val="num" w:pos="2160"/>
        </w:tabs>
        <w:ind w:left="2160" w:hanging="360"/>
      </w:pPr>
      <w:rPr>
        <w:rFonts w:ascii="Times New Roman" w:hAnsi="Times New Roman" w:hint="default"/>
      </w:rPr>
    </w:lvl>
    <w:lvl w:ilvl="3" w:tplc="C38A4282" w:tentative="1">
      <w:start w:val="1"/>
      <w:numFmt w:val="bullet"/>
      <w:lvlText w:val="•"/>
      <w:lvlJc w:val="left"/>
      <w:pPr>
        <w:tabs>
          <w:tab w:val="num" w:pos="2880"/>
        </w:tabs>
        <w:ind w:left="2880" w:hanging="360"/>
      </w:pPr>
      <w:rPr>
        <w:rFonts w:ascii="Times New Roman" w:hAnsi="Times New Roman" w:hint="default"/>
      </w:rPr>
    </w:lvl>
    <w:lvl w:ilvl="4" w:tplc="0388B006" w:tentative="1">
      <w:start w:val="1"/>
      <w:numFmt w:val="bullet"/>
      <w:lvlText w:val="•"/>
      <w:lvlJc w:val="left"/>
      <w:pPr>
        <w:tabs>
          <w:tab w:val="num" w:pos="3600"/>
        </w:tabs>
        <w:ind w:left="3600" w:hanging="360"/>
      </w:pPr>
      <w:rPr>
        <w:rFonts w:ascii="Times New Roman" w:hAnsi="Times New Roman" w:hint="default"/>
      </w:rPr>
    </w:lvl>
    <w:lvl w:ilvl="5" w:tplc="434286CA" w:tentative="1">
      <w:start w:val="1"/>
      <w:numFmt w:val="bullet"/>
      <w:lvlText w:val="•"/>
      <w:lvlJc w:val="left"/>
      <w:pPr>
        <w:tabs>
          <w:tab w:val="num" w:pos="4320"/>
        </w:tabs>
        <w:ind w:left="4320" w:hanging="360"/>
      </w:pPr>
      <w:rPr>
        <w:rFonts w:ascii="Times New Roman" w:hAnsi="Times New Roman" w:hint="default"/>
      </w:rPr>
    </w:lvl>
    <w:lvl w:ilvl="6" w:tplc="63CE4FD2" w:tentative="1">
      <w:start w:val="1"/>
      <w:numFmt w:val="bullet"/>
      <w:lvlText w:val="•"/>
      <w:lvlJc w:val="left"/>
      <w:pPr>
        <w:tabs>
          <w:tab w:val="num" w:pos="5040"/>
        </w:tabs>
        <w:ind w:left="5040" w:hanging="360"/>
      </w:pPr>
      <w:rPr>
        <w:rFonts w:ascii="Times New Roman" w:hAnsi="Times New Roman" w:hint="default"/>
      </w:rPr>
    </w:lvl>
    <w:lvl w:ilvl="7" w:tplc="9D485376" w:tentative="1">
      <w:start w:val="1"/>
      <w:numFmt w:val="bullet"/>
      <w:lvlText w:val="•"/>
      <w:lvlJc w:val="left"/>
      <w:pPr>
        <w:tabs>
          <w:tab w:val="num" w:pos="5760"/>
        </w:tabs>
        <w:ind w:left="5760" w:hanging="360"/>
      </w:pPr>
      <w:rPr>
        <w:rFonts w:ascii="Times New Roman" w:hAnsi="Times New Roman" w:hint="default"/>
      </w:rPr>
    </w:lvl>
    <w:lvl w:ilvl="8" w:tplc="2F86A578"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7FB76BE8"/>
    <w:multiLevelType w:val="multilevel"/>
    <w:tmpl w:val="8F6CBA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FF36985"/>
    <w:multiLevelType w:val="multilevel"/>
    <w:tmpl w:val="B30A0C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0"/>
  </w:num>
  <w:num w:numId="3">
    <w:abstractNumId w:val="9"/>
  </w:num>
  <w:num w:numId="4">
    <w:abstractNumId w:val="4"/>
  </w:num>
  <w:num w:numId="5">
    <w:abstractNumId w:val="8"/>
  </w:num>
  <w:num w:numId="6">
    <w:abstractNumId w:val="10"/>
  </w:num>
  <w:num w:numId="7">
    <w:abstractNumId w:val="3"/>
  </w:num>
  <w:num w:numId="8">
    <w:abstractNumId w:val="5"/>
  </w:num>
  <w:num w:numId="9">
    <w:abstractNumId w:val="2"/>
  </w:num>
  <w:num w:numId="10">
    <w:abstractNumId w:val="7"/>
  </w:num>
  <w:num w:numId="11">
    <w:abstractNumId w:val="12"/>
  </w:num>
  <w:num w:numId="12">
    <w:abstractNumId w:val="1"/>
  </w:num>
  <w:num w:numId="13">
    <w:abstractNumId w:val="11"/>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4DA"/>
    <w:rsid w:val="00001638"/>
    <w:rsid w:val="00015342"/>
    <w:rsid w:val="00023209"/>
    <w:rsid w:val="000348C4"/>
    <w:rsid w:val="00041500"/>
    <w:rsid w:val="00041BEC"/>
    <w:rsid w:val="00055673"/>
    <w:rsid w:val="00064D84"/>
    <w:rsid w:val="000A00A1"/>
    <w:rsid w:val="000A4544"/>
    <w:rsid w:val="000C23F5"/>
    <w:rsid w:val="000C4EC4"/>
    <w:rsid w:val="000E16B8"/>
    <w:rsid w:val="000E7598"/>
    <w:rsid w:val="000F6889"/>
    <w:rsid w:val="00100AD4"/>
    <w:rsid w:val="0011030D"/>
    <w:rsid w:val="00110599"/>
    <w:rsid w:val="0011060C"/>
    <w:rsid w:val="00113C01"/>
    <w:rsid w:val="0012483F"/>
    <w:rsid w:val="00145704"/>
    <w:rsid w:val="001503E4"/>
    <w:rsid w:val="00157595"/>
    <w:rsid w:val="00164D08"/>
    <w:rsid w:val="00180286"/>
    <w:rsid w:val="001844DA"/>
    <w:rsid w:val="001873CB"/>
    <w:rsid w:val="00190E0D"/>
    <w:rsid w:val="001A6247"/>
    <w:rsid w:val="001B6303"/>
    <w:rsid w:val="001B7BAB"/>
    <w:rsid w:val="001C24BD"/>
    <w:rsid w:val="001D0F04"/>
    <w:rsid w:val="001D5A86"/>
    <w:rsid w:val="001E1F10"/>
    <w:rsid w:val="001F0D57"/>
    <w:rsid w:val="001F34BD"/>
    <w:rsid w:val="0021155F"/>
    <w:rsid w:val="00220B4D"/>
    <w:rsid w:val="0022285F"/>
    <w:rsid w:val="00227837"/>
    <w:rsid w:val="00247AC2"/>
    <w:rsid w:val="002668F5"/>
    <w:rsid w:val="00267D64"/>
    <w:rsid w:val="00296D76"/>
    <w:rsid w:val="002A40E9"/>
    <w:rsid w:val="002A5353"/>
    <w:rsid w:val="002B1C68"/>
    <w:rsid w:val="002B65DA"/>
    <w:rsid w:val="002C7BD3"/>
    <w:rsid w:val="002D3067"/>
    <w:rsid w:val="002F0B7A"/>
    <w:rsid w:val="002F206D"/>
    <w:rsid w:val="002F20CC"/>
    <w:rsid w:val="002F7E5A"/>
    <w:rsid w:val="00307CA9"/>
    <w:rsid w:val="00316153"/>
    <w:rsid w:val="003228E2"/>
    <w:rsid w:val="003363C6"/>
    <w:rsid w:val="00342263"/>
    <w:rsid w:val="003515BB"/>
    <w:rsid w:val="00365D16"/>
    <w:rsid w:val="003764BD"/>
    <w:rsid w:val="00381AE3"/>
    <w:rsid w:val="00381C47"/>
    <w:rsid w:val="00386511"/>
    <w:rsid w:val="00387F08"/>
    <w:rsid w:val="003A2C8A"/>
    <w:rsid w:val="003C4490"/>
    <w:rsid w:val="003E0D48"/>
    <w:rsid w:val="003E5AD9"/>
    <w:rsid w:val="003F0081"/>
    <w:rsid w:val="00411686"/>
    <w:rsid w:val="00420E66"/>
    <w:rsid w:val="00425141"/>
    <w:rsid w:val="00426D7E"/>
    <w:rsid w:val="00431871"/>
    <w:rsid w:val="004334A2"/>
    <w:rsid w:val="004567CD"/>
    <w:rsid w:val="0046012E"/>
    <w:rsid w:val="00481215"/>
    <w:rsid w:val="00482ABC"/>
    <w:rsid w:val="00483E8A"/>
    <w:rsid w:val="004C197B"/>
    <w:rsid w:val="004E2491"/>
    <w:rsid w:val="004E7E96"/>
    <w:rsid w:val="004F13A4"/>
    <w:rsid w:val="004F3C64"/>
    <w:rsid w:val="00501035"/>
    <w:rsid w:val="005074FB"/>
    <w:rsid w:val="00522FE4"/>
    <w:rsid w:val="0052391F"/>
    <w:rsid w:val="00546167"/>
    <w:rsid w:val="0057098F"/>
    <w:rsid w:val="005720C5"/>
    <w:rsid w:val="00593FA8"/>
    <w:rsid w:val="0059567F"/>
    <w:rsid w:val="005A22C1"/>
    <w:rsid w:val="005A3307"/>
    <w:rsid w:val="005B49BC"/>
    <w:rsid w:val="005B4ECF"/>
    <w:rsid w:val="005C22B0"/>
    <w:rsid w:val="005C5B83"/>
    <w:rsid w:val="005C6C56"/>
    <w:rsid w:val="005D5F54"/>
    <w:rsid w:val="0060711F"/>
    <w:rsid w:val="006079B5"/>
    <w:rsid w:val="0062341B"/>
    <w:rsid w:val="00632368"/>
    <w:rsid w:val="00643B8E"/>
    <w:rsid w:val="006867BD"/>
    <w:rsid w:val="006976AB"/>
    <w:rsid w:val="006A2890"/>
    <w:rsid w:val="006A58C3"/>
    <w:rsid w:val="006A732A"/>
    <w:rsid w:val="006B0B72"/>
    <w:rsid w:val="006B1DAF"/>
    <w:rsid w:val="006D7527"/>
    <w:rsid w:val="006E3680"/>
    <w:rsid w:val="006F0ED8"/>
    <w:rsid w:val="006F3115"/>
    <w:rsid w:val="007067E6"/>
    <w:rsid w:val="00725EFF"/>
    <w:rsid w:val="007404B5"/>
    <w:rsid w:val="007422C2"/>
    <w:rsid w:val="00762F36"/>
    <w:rsid w:val="00795ACF"/>
    <w:rsid w:val="007A1F1E"/>
    <w:rsid w:val="007A3CC7"/>
    <w:rsid w:val="007B6D96"/>
    <w:rsid w:val="007C1EB7"/>
    <w:rsid w:val="007C76B7"/>
    <w:rsid w:val="007C7EAD"/>
    <w:rsid w:val="007D7F17"/>
    <w:rsid w:val="007F65C8"/>
    <w:rsid w:val="007F6C62"/>
    <w:rsid w:val="0080444F"/>
    <w:rsid w:val="00807E9E"/>
    <w:rsid w:val="00826816"/>
    <w:rsid w:val="00841D76"/>
    <w:rsid w:val="008421AD"/>
    <w:rsid w:val="008469F8"/>
    <w:rsid w:val="00857405"/>
    <w:rsid w:val="0086159C"/>
    <w:rsid w:val="008818C3"/>
    <w:rsid w:val="00891717"/>
    <w:rsid w:val="008A24AD"/>
    <w:rsid w:val="008A73A4"/>
    <w:rsid w:val="008A7809"/>
    <w:rsid w:val="008B0585"/>
    <w:rsid w:val="008B51B8"/>
    <w:rsid w:val="008C4DE7"/>
    <w:rsid w:val="008D68DF"/>
    <w:rsid w:val="008E12F5"/>
    <w:rsid w:val="008E59FB"/>
    <w:rsid w:val="008E5B3A"/>
    <w:rsid w:val="008E765F"/>
    <w:rsid w:val="008E7969"/>
    <w:rsid w:val="008F0068"/>
    <w:rsid w:val="008F424D"/>
    <w:rsid w:val="00906672"/>
    <w:rsid w:val="00915A3D"/>
    <w:rsid w:val="00920F6F"/>
    <w:rsid w:val="009315A8"/>
    <w:rsid w:val="009517FA"/>
    <w:rsid w:val="00952431"/>
    <w:rsid w:val="00955B76"/>
    <w:rsid w:val="00975C47"/>
    <w:rsid w:val="00997F3E"/>
    <w:rsid w:val="009A0EDC"/>
    <w:rsid w:val="009A2050"/>
    <w:rsid w:val="009F5876"/>
    <w:rsid w:val="00A00D95"/>
    <w:rsid w:val="00A016EE"/>
    <w:rsid w:val="00A02924"/>
    <w:rsid w:val="00A031D1"/>
    <w:rsid w:val="00A1418C"/>
    <w:rsid w:val="00A15264"/>
    <w:rsid w:val="00A231C6"/>
    <w:rsid w:val="00A25DDA"/>
    <w:rsid w:val="00A33268"/>
    <w:rsid w:val="00A51DC5"/>
    <w:rsid w:val="00A620EF"/>
    <w:rsid w:val="00A635E0"/>
    <w:rsid w:val="00A67CC5"/>
    <w:rsid w:val="00A84F0F"/>
    <w:rsid w:val="00AB4AC1"/>
    <w:rsid w:val="00AB6AE2"/>
    <w:rsid w:val="00AC206D"/>
    <w:rsid w:val="00AC28EA"/>
    <w:rsid w:val="00AC34A6"/>
    <w:rsid w:val="00AC4719"/>
    <w:rsid w:val="00AE15C6"/>
    <w:rsid w:val="00AF157C"/>
    <w:rsid w:val="00AF4565"/>
    <w:rsid w:val="00B0118F"/>
    <w:rsid w:val="00B07512"/>
    <w:rsid w:val="00B1287B"/>
    <w:rsid w:val="00B26091"/>
    <w:rsid w:val="00B27002"/>
    <w:rsid w:val="00B378F2"/>
    <w:rsid w:val="00B532A3"/>
    <w:rsid w:val="00B77433"/>
    <w:rsid w:val="00B83A01"/>
    <w:rsid w:val="00B84EA5"/>
    <w:rsid w:val="00BD0B23"/>
    <w:rsid w:val="00BE48C0"/>
    <w:rsid w:val="00BE58EC"/>
    <w:rsid w:val="00BE61CD"/>
    <w:rsid w:val="00C04339"/>
    <w:rsid w:val="00C14611"/>
    <w:rsid w:val="00C20B8A"/>
    <w:rsid w:val="00C2122C"/>
    <w:rsid w:val="00C23808"/>
    <w:rsid w:val="00C37377"/>
    <w:rsid w:val="00C4215D"/>
    <w:rsid w:val="00C67B1E"/>
    <w:rsid w:val="00C771BD"/>
    <w:rsid w:val="00C77E58"/>
    <w:rsid w:val="00C870A8"/>
    <w:rsid w:val="00C951CD"/>
    <w:rsid w:val="00CA1027"/>
    <w:rsid w:val="00CA1D74"/>
    <w:rsid w:val="00CA5C57"/>
    <w:rsid w:val="00CB19FC"/>
    <w:rsid w:val="00CB31CB"/>
    <w:rsid w:val="00CB428C"/>
    <w:rsid w:val="00CC342B"/>
    <w:rsid w:val="00CD2519"/>
    <w:rsid w:val="00CD5763"/>
    <w:rsid w:val="00CD680A"/>
    <w:rsid w:val="00D24753"/>
    <w:rsid w:val="00D30C77"/>
    <w:rsid w:val="00D35540"/>
    <w:rsid w:val="00D35A88"/>
    <w:rsid w:val="00D505BB"/>
    <w:rsid w:val="00D52506"/>
    <w:rsid w:val="00D6170C"/>
    <w:rsid w:val="00D66CF5"/>
    <w:rsid w:val="00D7183E"/>
    <w:rsid w:val="00D777E9"/>
    <w:rsid w:val="00D97449"/>
    <w:rsid w:val="00DA1E1D"/>
    <w:rsid w:val="00DB1EF6"/>
    <w:rsid w:val="00DB505D"/>
    <w:rsid w:val="00DD18B3"/>
    <w:rsid w:val="00DD5CFF"/>
    <w:rsid w:val="00DD7D7D"/>
    <w:rsid w:val="00DF3024"/>
    <w:rsid w:val="00DF66C5"/>
    <w:rsid w:val="00E20A51"/>
    <w:rsid w:val="00E20FA0"/>
    <w:rsid w:val="00E32BA8"/>
    <w:rsid w:val="00E546BF"/>
    <w:rsid w:val="00E971CD"/>
    <w:rsid w:val="00EB28A7"/>
    <w:rsid w:val="00EE0621"/>
    <w:rsid w:val="00EE5342"/>
    <w:rsid w:val="00F00334"/>
    <w:rsid w:val="00F04AE0"/>
    <w:rsid w:val="00F1140C"/>
    <w:rsid w:val="00F30F4B"/>
    <w:rsid w:val="00F56A8A"/>
    <w:rsid w:val="00F576D3"/>
    <w:rsid w:val="00F63350"/>
    <w:rsid w:val="00F67822"/>
    <w:rsid w:val="00F7375D"/>
    <w:rsid w:val="00F74968"/>
    <w:rsid w:val="00F82A09"/>
    <w:rsid w:val="00F85561"/>
    <w:rsid w:val="00F926DD"/>
    <w:rsid w:val="00F94655"/>
    <w:rsid w:val="00FA4D5F"/>
    <w:rsid w:val="00FA6078"/>
    <w:rsid w:val="00FA7F3C"/>
    <w:rsid w:val="00FB5C65"/>
    <w:rsid w:val="00FB6528"/>
    <w:rsid w:val="00FC1770"/>
    <w:rsid w:val="00FC47CB"/>
    <w:rsid w:val="00FC7028"/>
    <w:rsid w:val="00FD67AB"/>
    <w:rsid w:val="00FE115F"/>
    <w:rsid w:val="00FE2AF5"/>
    <w:rsid w:val="00FF0D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7887C"/>
  <w15:docId w15:val="{A392A0F9-086E-E348-AD19-4F96385B5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Calibri"/>
        <w:sz w:val="22"/>
        <w:szCs w:val="22"/>
        <w:lang w:val="en-US" w:eastAsia="zh-CN"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85E41"/>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1500"/>
    <w:rPr>
      <w:b/>
      <w:sz w:val="48"/>
      <w:szCs w:val="48"/>
    </w:rPr>
  </w:style>
  <w:style w:type="character" w:customStyle="1" w:styleId="Heading2Char">
    <w:name w:val="Heading 2 Char"/>
    <w:basedOn w:val="DefaultParagraphFont"/>
    <w:link w:val="Heading2"/>
    <w:uiPriority w:val="9"/>
    <w:rsid w:val="00041500"/>
    <w:rPr>
      <w:b/>
      <w:sz w:val="36"/>
      <w:szCs w:val="36"/>
    </w:rPr>
  </w:style>
  <w:style w:type="character" w:customStyle="1" w:styleId="Heading3Char">
    <w:name w:val="Heading 3 Char"/>
    <w:basedOn w:val="DefaultParagraphFont"/>
    <w:link w:val="Heading3"/>
    <w:uiPriority w:val="9"/>
    <w:semiHidden/>
    <w:rsid w:val="00041500"/>
    <w:rPr>
      <w:b/>
      <w:sz w:val="28"/>
      <w:szCs w:val="28"/>
    </w:rPr>
  </w:style>
  <w:style w:type="paragraph" w:styleId="Title">
    <w:name w:val="Title"/>
    <w:basedOn w:val="Normal"/>
    <w:next w:val="Normal"/>
    <w:link w:val="TitleChar"/>
    <w:uiPriority w:val="10"/>
    <w:qFormat/>
    <w:rsid w:val="00085E41"/>
    <w:pPr>
      <w:spacing w:before="120" w:after="120" w:line="360" w:lineRule="auto"/>
      <w:contextualSpacing/>
      <w:jc w:val="center"/>
    </w:pPr>
    <w:rPr>
      <w:rFonts w:ascii="Times New Roman" w:eastAsiaTheme="majorEastAsia" w:hAnsi="Times New Roman" w:cstheme="majorBidi"/>
      <w:b/>
      <w:noProof/>
      <w:spacing w:val="5"/>
      <w:kern w:val="28"/>
      <w:sz w:val="32"/>
      <w:szCs w:val="52"/>
    </w:rPr>
  </w:style>
  <w:style w:type="character" w:customStyle="1" w:styleId="TitleChar">
    <w:name w:val="Title Char"/>
    <w:basedOn w:val="DefaultParagraphFont"/>
    <w:link w:val="Title"/>
    <w:uiPriority w:val="10"/>
    <w:rsid w:val="00085E41"/>
    <w:rPr>
      <w:rFonts w:ascii="Times New Roman" w:eastAsiaTheme="majorEastAsia" w:hAnsi="Times New Roman" w:cstheme="majorBidi"/>
      <w:b/>
      <w:noProof/>
      <w:spacing w:val="5"/>
      <w:kern w:val="28"/>
      <w:sz w:val="32"/>
      <w:szCs w:val="52"/>
    </w:rPr>
  </w:style>
  <w:style w:type="paragraph" w:styleId="Header">
    <w:name w:val="header"/>
    <w:basedOn w:val="Normal"/>
    <w:link w:val="HeaderChar"/>
    <w:uiPriority w:val="99"/>
    <w:unhideWhenUsed/>
    <w:rsid w:val="00085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5E41"/>
  </w:style>
  <w:style w:type="paragraph" w:styleId="Footer">
    <w:name w:val="footer"/>
    <w:basedOn w:val="Normal"/>
    <w:link w:val="FooterChar"/>
    <w:uiPriority w:val="99"/>
    <w:unhideWhenUsed/>
    <w:rsid w:val="00085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5E41"/>
  </w:style>
  <w:style w:type="paragraph" w:styleId="BalloonText">
    <w:name w:val="Balloon Text"/>
    <w:basedOn w:val="Normal"/>
    <w:link w:val="BalloonTextChar"/>
    <w:uiPriority w:val="99"/>
    <w:semiHidden/>
    <w:unhideWhenUsed/>
    <w:rsid w:val="00661A8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61A85"/>
    <w:rPr>
      <w:rFonts w:ascii="Times New Roman" w:hAnsi="Times New Roman" w:cs="Times New Roman"/>
      <w:sz w:val="18"/>
      <w:szCs w:val="18"/>
    </w:rPr>
  </w:style>
  <w:style w:type="paragraph" w:styleId="ListParagraph">
    <w:name w:val="List Paragraph"/>
    <w:basedOn w:val="Normal"/>
    <w:uiPriority w:val="34"/>
    <w:qFormat/>
    <w:rsid w:val="008E348F"/>
    <w:pPr>
      <w:ind w:left="720"/>
      <w:contextualSpacing/>
    </w:pPr>
  </w:style>
  <w:style w:type="character" w:styleId="Hyperlink">
    <w:name w:val="Hyperlink"/>
    <w:basedOn w:val="DefaultParagraphFont"/>
    <w:uiPriority w:val="99"/>
    <w:unhideWhenUsed/>
    <w:rsid w:val="006F4642"/>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1F0D5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764BD"/>
    <w:rPr>
      <w:i/>
      <w:iCs/>
    </w:rPr>
  </w:style>
  <w:style w:type="table" w:styleId="TableGrid">
    <w:name w:val="Table Grid"/>
    <w:basedOn w:val="TableNormal"/>
    <w:uiPriority w:val="59"/>
    <w:rsid w:val="00041500"/>
    <w:pPr>
      <w:spacing w:after="0" w:line="240" w:lineRule="auto"/>
    </w:pPr>
    <w:rPr>
      <w:rFonts w:asciiTheme="minorHAnsi" w:eastAsiaTheme="minorEastAsia"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041500"/>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041500"/>
    <w:rPr>
      <w:rFonts w:asciiTheme="minorHAnsi" w:eastAsiaTheme="minorEastAsia" w:hAnsiTheme="minorHAnsi" w:cstheme="minorBidi"/>
      <w:sz w:val="20"/>
      <w:szCs w:val="20"/>
    </w:rPr>
  </w:style>
  <w:style w:type="character" w:customStyle="1" w:styleId="CommentSubjectChar">
    <w:name w:val="Comment Subject Char"/>
    <w:basedOn w:val="CommentTextChar"/>
    <w:link w:val="CommentSubject"/>
    <w:uiPriority w:val="99"/>
    <w:semiHidden/>
    <w:rsid w:val="00041500"/>
    <w:rPr>
      <w:rFonts w:asciiTheme="minorHAnsi" w:eastAsiaTheme="minorEastAsia" w:hAnsiTheme="minorHAnsi" w:cstheme="minorBidi"/>
      <w:b/>
      <w:bCs/>
      <w:sz w:val="20"/>
      <w:szCs w:val="20"/>
    </w:rPr>
  </w:style>
  <w:style w:type="paragraph" w:styleId="CommentSubject">
    <w:name w:val="annotation subject"/>
    <w:basedOn w:val="CommentText"/>
    <w:next w:val="CommentText"/>
    <w:link w:val="CommentSubjectChar"/>
    <w:uiPriority w:val="99"/>
    <w:semiHidden/>
    <w:unhideWhenUsed/>
    <w:rsid w:val="00041500"/>
    <w:rPr>
      <w:b/>
      <w:bCs/>
    </w:rPr>
  </w:style>
  <w:style w:type="character" w:customStyle="1" w:styleId="apple-converted-space">
    <w:name w:val="apple-converted-space"/>
    <w:basedOn w:val="DefaultParagraphFont"/>
    <w:rsid w:val="00041500"/>
  </w:style>
  <w:style w:type="paragraph" w:styleId="Caption">
    <w:name w:val="caption"/>
    <w:basedOn w:val="Normal"/>
    <w:next w:val="Normal"/>
    <w:uiPriority w:val="35"/>
    <w:unhideWhenUsed/>
    <w:qFormat/>
    <w:rsid w:val="00041500"/>
    <w:pPr>
      <w:spacing w:line="240" w:lineRule="auto"/>
    </w:pPr>
    <w:rPr>
      <w:rFonts w:ascii="Times New Roman" w:eastAsiaTheme="minorEastAsia" w:hAnsi="Times New Roman" w:cstheme="minorBidi"/>
      <w:bCs/>
      <w:szCs w:val="18"/>
    </w:rPr>
  </w:style>
  <w:style w:type="paragraph" w:styleId="TableofFigures">
    <w:name w:val="table of figures"/>
    <w:basedOn w:val="Normal"/>
    <w:next w:val="Normal"/>
    <w:uiPriority w:val="99"/>
    <w:unhideWhenUsed/>
    <w:rsid w:val="00041500"/>
    <w:pPr>
      <w:spacing w:after="0" w:line="360" w:lineRule="auto"/>
    </w:pPr>
    <w:rPr>
      <w:rFonts w:ascii="Times New Roman" w:eastAsiaTheme="minorEastAsia" w:hAnsi="Times New Roman" w:cstheme="min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49703">
      <w:bodyDiv w:val="1"/>
      <w:marLeft w:val="0"/>
      <w:marRight w:val="0"/>
      <w:marTop w:val="0"/>
      <w:marBottom w:val="0"/>
      <w:divBdr>
        <w:top w:val="none" w:sz="0" w:space="0" w:color="auto"/>
        <w:left w:val="none" w:sz="0" w:space="0" w:color="auto"/>
        <w:bottom w:val="none" w:sz="0" w:space="0" w:color="auto"/>
        <w:right w:val="none" w:sz="0" w:space="0" w:color="auto"/>
      </w:divBdr>
    </w:div>
    <w:div w:id="183785937">
      <w:bodyDiv w:val="1"/>
      <w:marLeft w:val="0"/>
      <w:marRight w:val="0"/>
      <w:marTop w:val="0"/>
      <w:marBottom w:val="0"/>
      <w:divBdr>
        <w:top w:val="none" w:sz="0" w:space="0" w:color="auto"/>
        <w:left w:val="none" w:sz="0" w:space="0" w:color="auto"/>
        <w:bottom w:val="none" w:sz="0" w:space="0" w:color="auto"/>
        <w:right w:val="none" w:sz="0" w:space="0" w:color="auto"/>
      </w:divBdr>
    </w:div>
    <w:div w:id="456877549">
      <w:bodyDiv w:val="1"/>
      <w:marLeft w:val="0"/>
      <w:marRight w:val="0"/>
      <w:marTop w:val="0"/>
      <w:marBottom w:val="0"/>
      <w:divBdr>
        <w:top w:val="none" w:sz="0" w:space="0" w:color="auto"/>
        <w:left w:val="none" w:sz="0" w:space="0" w:color="auto"/>
        <w:bottom w:val="none" w:sz="0" w:space="0" w:color="auto"/>
        <w:right w:val="none" w:sz="0" w:space="0" w:color="auto"/>
      </w:divBdr>
    </w:div>
    <w:div w:id="603853355">
      <w:bodyDiv w:val="1"/>
      <w:marLeft w:val="0"/>
      <w:marRight w:val="0"/>
      <w:marTop w:val="0"/>
      <w:marBottom w:val="0"/>
      <w:divBdr>
        <w:top w:val="none" w:sz="0" w:space="0" w:color="auto"/>
        <w:left w:val="none" w:sz="0" w:space="0" w:color="auto"/>
        <w:bottom w:val="none" w:sz="0" w:space="0" w:color="auto"/>
        <w:right w:val="none" w:sz="0" w:space="0" w:color="auto"/>
      </w:divBdr>
    </w:div>
    <w:div w:id="794518171">
      <w:bodyDiv w:val="1"/>
      <w:marLeft w:val="0"/>
      <w:marRight w:val="0"/>
      <w:marTop w:val="0"/>
      <w:marBottom w:val="0"/>
      <w:divBdr>
        <w:top w:val="none" w:sz="0" w:space="0" w:color="auto"/>
        <w:left w:val="none" w:sz="0" w:space="0" w:color="auto"/>
        <w:bottom w:val="none" w:sz="0" w:space="0" w:color="auto"/>
        <w:right w:val="none" w:sz="0" w:space="0" w:color="auto"/>
      </w:divBdr>
    </w:div>
    <w:div w:id="921718193">
      <w:bodyDiv w:val="1"/>
      <w:marLeft w:val="0"/>
      <w:marRight w:val="0"/>
      <w:marTop w:val="0"/>
      <w:marBottom w:val="0"/>
      <w:divBdr>
        <w:top w:val="none" w:sz="0" w:space="0" w:color="auto"/>
        <w:left w:val="none" w:sz="0" w:space="0" w:color="auto"/>
        <w:bottom w:val="none" w:sz="0" w:space="0" w:color="auto"/>
        <w:right w:val="none" w:sz="0" w:space="0" w:color="auto"/>
      </w:divBdr>
    </w:div>
    <w:div w:id="1520319061">
      <w:bodyDiv w:val="1"/>
      <w:marLeft w:val="0"/>
      <w:marRight w:val="0"/>
      <w:marTop w:val="0"/>
      <w:marBottom w:val="0"/>
      <w:divBdr>
        <w:top w:val="none" w:sz="0" w:space="0" w:color="auto"/>
        <w:left w:val="none" w:sz="0" w:space="0" w:color="auto"/>
        <w:bottom w:val="none" w:sz="0" w:space="0" w:color="auto"/>
        <w:right w:val="none" w:sz="0" w:space="0" w:color="auto"/>
      </w:divBdr>
    </w:div>
    <w:div w:id="1612278340">
      <w:bodyDiv w:val="1"/>
      <w:marLeft w:val="0"/>
      <w:marRight w:val="0"/>
      <w:marTop w:val="0"/>
      <w:marBottom w:val="0"/>
      <w:divBdr>
        <w:top w:val="none" w:sz="0" w:space="0" w:color="auto"/>
        <w:left w:val="none" w:sz="0" w:space="0" w:color="auto"/>
        <w:bottom w:val="none" w:sz="0" w:space="0" w:color="auto"/>
        <w:right w:val="none" w:sz="0" w:space="0" w:color="auto"/>
      </w:divBdr>
    </w:div>
    <w:div w:id="1667785588">
      <w:bodyDiv w:val="1"/>
      <w:marLeft w:val="0"/>
      <w:marRight w:val="0"/>
      <w:marTop w:val="0"/>
      <w:marBottom w:val="0"/>
      <w:divBdr>
        <w:top w:val="none" w:sz="0" w:space="0" w:color="auto"/>
        <w:left w:val="none" w:sz="0" w:space="0" w:color="auto"/>
        <w:bottom w:val="none" w:sz="0" w:space="0" w:color="auto"/>
        <w:right w:val="none" w:sz="0" w:space="0" w:color="auto"/>
      </w:divBdr>
    </w:div>
    <w:div w:id="1693385181">
      <w:bodyDiv w:val="1"/>
      <w:marLeft w:val="0"/>
      <w:marRight w:val="0"/>
      <w:marTop w:val="0"/>
      <w:marBottom w:val="0"/>
      <w:divBdr>
        <w:top w:val="none" w:sz="0" w:space="0" w:color="auto"/>
        <w:left w:val="none" w:sz="0" w:space="0" w:color="auto"/>
        <w:bottom w:val="none" w:sz="0" w:space="0" w:color="auto"/>
        <w:right w:val="none" w:sz="0" w:space="0" w:color="auto"/>
      </w:divBdr>
    </w:div>
    <w:div w:id="2105375451">
      <w:bodyDiv w:val="1"/>
      <w:marLeft w:val="0"/>
      <w:marRight w:val="0"/>
      <w:marTop w:val="0"/>
      <w:marBottom w:val="0"/>
      <w:divBdr>
        <w:top w:val="none" w:sz="0" w:space="0" w:color="auto"/>
        <w:left w:val="none" w:sz="0" w:space="0" w:color="auto"/>
        <w:bottom w:val="none" w:sz="0" w:space="0" w:color="auto"/>
        <w:right w:val="none" w:sz="0" w:space="0" w:color="auto"/>
      </w:divBdr>
    </w:div>
    <w:div w:id="2135518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limatedataguide.ucar.edu/climate-data/ceres-igbp-land-classification" TargetMode="External"/><Relationship Id="rId13" Type="http://schemas.openxmlformats.org/officeDocument/2006/relationships/image" Target="media/image6.jpeg"/><Relationship Id="rId18" Type="http://schemas.openxmlformats.org/officeDocument/2006/relationships/hyperlink" Target="https://iopscience.iop.org/article/10.1088/1748-9326/8/3/034034" TargetMode="External"/><Relationship Id="rId3" Type="http://schemas.openxmlformats.org/officeDocument/2006/relationships/numbering" Target="numbering.xml"/><Relationship Id="rId21" Type="http://schemas.openxmlformats.org/officeDocument/2006/relationships/hyperlink" Target="https://www.atmos-chem-phys.net/19/8687/2019/"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dx.doi.org/10.1073/pnas.1515160113" TargetMode="External"/><Relationship Id="rId2" Type="http://schemas.openxmlformats.org/officeDocument/2006/relationships/customXml" Target="../customXml/item2.xml"/><Relationship Id="rId16" Type="http://schemas.openxmlformats.org/officeDocument/2006/relationships/hyperlink" Target="https://agupubs.onlinelibrary.wiley.com/doi/10.1002/2015RG000483" TargetMode="External"/><Relationship Id="rId20" Type="http://schemas.openxmlformats.org/officeDocument/2006/relationships/hyperlink" Target="http://dx.doi.org/10.1038/s41559-019-0809-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hyperlink" Target="https://www.nature.com/articles/nature10421" TargetMode="Externa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agupubs.onlinelibrary.wiley.com/doi/full/10.1029/2018EF000866" TargetMode="External"/><Relationship Id="rId4" Type="http://schemas.openxmlformats.org/officeDocument/2006/relationships/styles" Target="styles.xml"/><Relationship Id="rId9" Type="http://schemas.openxmlformats.org/officeDocument/2006/relationships/image" Target="media/image2.tif"/><Relationship Id="rId14" Type="http://schemas.openxmlformats.org/officeDocument/2006/relationships/hyperlink" Target="https://link.springer.com/article/10.1007%2Fs11104-016-3084-x"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dZ+pnr3Le0ykdC6Xb5GRgVjjZA==">AMUW2mV/rMZxLIgBA3CnUEmiOQGU/etfq/2+3+JpeKF14/+d+wjxJR713SuYkzftiFRVEuPMuvrcbu70AZyAMqmgkSlYAMA4EvF760QZkTmHvhAAPHSKz1Hzc04L52AAh5QCgRqFGX2a/EZRYN+rtnTd2upQisO3Z9rhgnOiv1cqfSbNFXQ/Mj/BTbhM1/+DV0ZSRKPg9bH3EJ5pDd6295OOpJb2i8sbv53tRZvRXljWI4UKjyL8XhmwLTXVLsXGqOYYZK3sjye2goet759squvrd8+E1blELrMbtWcEXjPj3Y4srszk2XJ4FFqWyoC+R+J0OlJXlB1NVs3D+lPzlBMxqgADSwyMiqf/l8bmE4L275LHJ6MtaN4onFeYMVBNSTrIzfj1R0w3AoGVLk2LST+/Qgpt3vujCYHS8d4VqxbdwvmnakVHfqCrSjPemVd6mNFlYg+iUHb1GaOEyI2DwILo6PVQAoq4VK468UoEb3i54K1klj+c/oH4KTQd2iDdbnZ3iNNisKjhYtwIbiFGrsT5okkLa+FN/hww6hDiP3piovLc2jF6BTIqlHdWW/mdok5ed3l1Yla3sxVdgEyBoq0IgHAXSxrCgR5HxT+m49UXxRhk8DcqxClWSWHdXCFp6YWTyn9FWzJXBO+ySQD5JubYVuH1pwMB+vG9JYt09CDtn4IoSzzjOVVq+isyDtrtyuDEyusbhugD5TOYXrKV9fCdtUYWqJrtgrWVVN0iS3CR3itggNHF+nCPM4CLeZ12TJfLmL9B+k2FbJhFAEb4Z+ndlEip/BnWUb+VYqMMp38AxxX0q0D5orPnhUhWj8NpAaIQFYWUnwKJz0Io+GVhnqdtPtD6NXfv24kfYVVnbimACZCCG9gYaBVakbqPSdhHdnLPsltEwR3mkrr9ybZEDfB5e1/JBh6m3DlP8xO7PNK6PybvbKsZZthKSUjYIrwbh/MiWom/RMsdfwTGY+HpNv/mQcCLoX6jVvc/3DAdu/I/lPlxX0kI6Y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2F80BBD-32DD-F549-82C3-F84ED10B6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28</Pages>
  <Words>125116</Words>
  <Characters>713165</Characters>
  <Application>Microsoft Office Word</Application>
  <DocSecurity>0</DocSecurity>
  <Lines>5943</Lines>
  <Paragraphs>1673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Jian, Jinshi</cp:lastModifiedBy>
  <cp:revision>281</cp:revision>
  <dcterms:created xsi:type="dcterms:W3CDTF">2019-07-23T13:55:00Z</dcterms:created>
  <dcterms:modified xsi:type="dcterms:W3CDTF">2019-09-04T13:03:00Z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http://www.zotero.org/styles/global-biogeochemical-cycles</vt:lpwstr>
  </property>
  <property fmtid="{D5CDD505-2E9C-101B-9397-08002B2CF9AE}" pid="13" name="Mendeley Recent Style Name 5_1">
    <vt:lpwstr>Global Biogeochemical Cycles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8af9392d-c595-3bbd-acbe-db97f9df5c8e</vt:lpwstr>
  </property>
  <property fmtid="{D5CDD505-2E9C-101B-9397-08002B2CF9AE}" pid="24" name="Mendeley Citation Style_1">
    <vt:lpwstr>http://www.zotero.org/styles/nature</vt:lpwstr>
  </property>
</Properties>
</file>