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A07" w:rsidRPr="00A67862" w:rsidRDefault="008B1A02" w:rsidP="00854A07">
      <w:pPr>
        <w:pStyle w:val="Title"/>
      </w:pPr>
      <w:bookmarkStart w:id="0" w:name="OLE_LINK201"/>
      <w:bookmarkStart w:id="1" w:name="OLE_LINK214"/>
      <w:bookmarkStart w:id="2" w:name="OLE_LINK217"/>
      <w:bookmarkStart w:id="3" w:name="OLE_LINK218"/>
      <w:bookmarkStart w:id="4" w:name="OLE_LINK241"/>
      <w:bookmarkStart w:id="5" w:name="OLE_LINK242"/>
      <w:bookmarkStart w:id="6" w:name="OLE_LINK247"/>
      <w:bookmarkStart w:id="7" w:name="OLE_LINK252"/>
      <w:bookmarkStart w:id="8" w:name="OLE_LINK60"/>
      <w:bookmarkStart w:id="9" w:name="OLE_LINK61"/>
      <w:bookmarkStart w:id="10" w:name="OLE_LINK243"/>
      <w:bookmarkStart w:id="11" w:name="OLE_LINK244"/>
      <w:bookmarkStart w:id="12" w:name="OLE_LINK58"/>
      <w:bookmarkStart w:id="13" w:name="OLE_LINK259"/>
      <w:bookmarkStart w:id="14" w:name="OLE_LINK260"/>
      <w:bookmarkStart w:id="15" w:name="OLE_LINK3"/>
      <w:bookmarkStart w:id="16" w:name="OLE_LINK24"/>
      <w:bookmarkStart w:id="17" w:name="OLE_LINK53"/>
      <w:bookmarkStart w:id="18" w:name="OLE_LINK54"/>
      <w:bookmarkStart w:id="19" w:name="OLE_LINK289"/>
      <w:bookmarkStart w:id="20" w:name="OLE_LINK290"/>
      <w:bookmarkStart w:id="21" w:name="OLE_LINK78"/>
      <w:bookmarkStart w:id="22" w:name="OLE_LINK86"/>
      <w:bookmarkStart w:id="23" w:name="OLE_LINK87"/>
      <w:bookmarkStart w:id="24" w:name="OLE_LINK88"/>
      <w:bookmarkStart w:id="25" w:name="OLE_LINK297"/>
      <w:bookmarkStart w:id="26" w:name="OLE_LINK300"/>
      <w:bookmarkStart w:id="27" w:name="OLE_LINK63"/>
      <w:r>
        <w:rPr>
          <w:rFonts w:hint="eastAsia"/>
        </w:rPr>
        <w:t xml:space="preserve">A topdown </w:t>
      </w:r>
      <w:r w:rsidR="00491D43">
        <w:t xml:space="preserve">and bottomup </w:t>
      </w:r>
      <w:r>
        <w:rPr>
          <w:rFonts w:hint="eastAsia"/>
        </w:rPr>
        <w:t>approach to estimate</w:t>
      </w:r>
      <w:r w:rsidR="00854A07" w:rsidRPr="00A67862">
        <w:t xml:space="preserve"> global </w:t>
      </w:r>
      <w:r w:rsidR="00491D43">
        <w:t>carbon cycle</w:t>
      </w:r>
      <w:r w:rsidR="00854A07" w:rsidRPr="00A67862">
        <w:t xml:space="preserve"> </w:t>
      </w:r>
      <w:bookmarkEnd w:id="0"/>
      <w:bookmarkEnd w:id="1"/>
      <w:bookmarkEnd w:id="2"/>
      <w:bookmarkEnd w:id="3"/>
      <w:bookmarkEnd w:id="4"/>
      <w:bookmarkEnd w:id="5"/>
      <w:bookmarkEnd w:id="6"/>
      <w:bookmarkEnd w:id="7"/>
      <w:bookmarkEnd w:id="8"/>
      <w:bookmarkEnd w:id="9"/>
    </w:p>
    <w:p w:rsidR="00854A07" w:rsidRPr="00854A07" w:rsidRDefault="00854A07" w:rsidP="00854A07"/>
    <w:p w:rsidR="00D14EC7" w:rsidRPr="00A67862" w:rsidRDefault="00D14EC7" w:rsidP="00D14EC7">
      <w:pPr>
        <w:jc w:val="center"/>
        <w:rPr>
          <w:rFonts w:ascii="Times New Roman" w:hAnsi="Times New Roman" w:cs="Times New Roman"/>
        </w:rPr>
      </w:pPr>
      <w:r w:rsidRPr="00A67862">
        <w:rPr>
          <w:rFonts w:ascii="Times New Roman" w:hAnsi="Times New Roman" w:cs="Times New Roman"/>
        </w:rPr>
        <w:t>J Jian</w:t>
      </w:r>
      <w:r w:rsidRPr="00A67862">
        <w:rPr>
          <w:rFonts w:ascii="Times New Roman" w:hAnsi="Times New Roman" w:cs="Times New Roman"/>
          <w:vertAlign w:val="superscript"/>
        </w:rPr>
        <w:t>1</w:t>
      </w:r>
      <w:bookmarkStart w:id="28" w:name="OLE_LINK211"/>
      <w:bookmarkStart w:id="29" w:name="OLE_LINK212"/>
      <w:bookmarkStart w:id="30" w:name="OLE_LINK293"/>
      <w:bookmarkStart w:id="31" w:name="OLE_LINK294"/>
      <w:r w:rsidRPr="00A67862">
        <w:rPr>
          <w:rFonts w:ascii="Times New Roman" w:hAnsi="Times New Roman" w:cs="Times New Roman"/>
        </w:rPr>
        <w:t xml:space="preserve">, </w:t>
      </w:r>
      <w:bookmarkEnd w:id="28"/>
      <w:bookmarkEnd w:id="29"/>
      <w:bookmarkEnd w:id="30"/>
      <w:bookmarkEnd w:id="31"/>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1</w:t>
      </w:r>
      <w:r w:rsidRPr="00A67862">
        <w:rPr>
          <w:rFonts w:ascii="Times New Roman" w:hAnsi="Times New Roman" w:cs="Times New Roman"/>
        </w:rPr>
        <w:t xml:space="preserve"> Department of Crop and Soil Environmental Sciences, Virginia Tech, Blacksburg, VA, USA</w:t>
      </w:r>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2</w:t>
      </w:r>
      <w:r w:rsidRPr="00A67862">
        <w:rPr>
          <w:rFonts w:ascii="Times New Roman" w:hAnsi="Times New Roman" w:cs="Times New Roman"/>
        </w:rPr>
        <w:t xml:space="preserve"> Department of Forest Resources &amp; Environmental Conservation, Virginia Tech, Blacksburg, VA, USA</w:t>
      </w:r>
    </w:p>
    <w:p w:rsidR="00D14EC7" w:rsidRPr="00A67862" w:rsidRDefault="00D14EC7" w:rsidP="00D14EC7">
      <w:pPr>
        <w:rPr>
          <w:rFonts w:ascii="Times New Roman" w:hAnsi="Times New Roman" w:cs="Times New Roman"/>
        </w:rPr>
      </w:pPr>
      <w:r w:rsidRPr="00A67862">
        <w:rPr>
          <w:rFonts w:ascii="Times New Roman" w:hAnsi="Times New Roman" w:cs="Times New Roman"/>
          <w:vertAlign w:val="superscript"/>
        </w:rPr>
        <w:t>3</w:t>
      </w:r>
      <w:r w:rsidRPr="00A67862">
        <w:rPr>
          <w:rFonts w:ascii="Times New Roman" w:hAnsi="Times New Roman" w:cs="Times New Roman"/>
        </w:rPr>
        <w:t xml:space="preserve"> Department of Forest Resources &amp; Environmental Conservation and Department of Horticulture, Virginia Tech, Blacksburg, VA, USA</w:t>
      </w:r>
    </w:p>
    <w:p w:rsidR="00D14EC7" w:rsidRDefault="00D14EC7" w:rsidP="00D14EC7">
      <w:pPr>
        <w:rPr>
          <w:rFonts w:ascii="Times New Roman" w:hAnsi="Times New Roman" w:cs="Times New Roman"/>
        </w:rPr>
      </w:pPr>
      <w:r w:rsidRPr="00A67862">
        <w:rPr>
          <w:rFonts w:ascii="Times New Roman" w:hAnsi="Times New Roman" w:cs="Times New Roman"/>
        </w:rPr>
        <w:t xml:space="preserve">*Corresponding Author: </w:t>
      </w:r>
      <w:proofErr w:type="spellStart"/>
      <w:r w:rsidRPr="00A67862">
        <w:rPr>
          <w:rFonts w:ascii="Times New Roman" w:hAnsi="Times New Roman" w:cs="Times New Roman"/>
        </w:rPr>
        <w:t>Jinshi</w:t>
      </w:r>
      <w:proofErr w:type="spellEnd"/>
      <w:r w:rsidRPr="00A67862">
        <w:rPr>
          <w:rFonts w:ascii="Times New Roman" w:hAnsi="Times New Roman" w:cs="Times New Roman"/>
        </w:rPr>
        <w:t xml:space="preserve"> Jian (</w:t>
      </w:r>
      <w:hyperlink r:id="rId8" w:history="1">
        <w:r w:rsidR="006D2A39" w:rsidRPr="001C586E">
          <w:rPr>
            <w:rStyle w:val="Hyperlink"/>
            <w:rFonts w:ascii="Times New Roman" w:hAnsi="Times New Roman" w:cs="Times New Roman"/>
          </w:rPr>
          <w:t>jinshi@vt.edu</w:t>
        </w:r>
      </w:hyperlink>
      <w:r w:rsidRPr="00A67862">
        <w:rPr>
          <w:rFonts w:ascii="Times New Roman" w:hAnsi="Times New Roman" w:cs="Times New Roman"/>
        </w:rPr>
        <w:t>)</w:t>
      </w:r>
    </w:p>
    <w:p w:rsidR="00134B29" w:rsidRPr="004E50FC" w:rsidRDefault="00134B29" w:rsidP="00AD212B">
      <w:pPr>
        <w:rPr>
          <w:rFonts w:ascii="Times New Roman" w:hAnsi="Times New Roman" w:cs="Times New Roman"/>
        </w:rPr>
      </w:pPr>
    </w:p>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rsidR="00ED7E98" w:rsidRPr="007A6B69" w:rsidRDefault="00ED7E98" w:rsidP="00ED7E98">
      <w:pPr>
        <w:spacing w:before="120" w:after="120" w:line="360" w:lineRule="auto"/>
        <w:rPr>
          <w:rFonts w:ascii="Times New Roman" w:hAnsi="Times New Roman" w:cs="Times New Roman"/>
          <w:sz w:val="24"/>
          <w:szCs w:val="24"/>
        </w:rPr>
      </w:pPr>
      <w:r>
        <w:rPr>
          <w:noProof/>
        </w:rPr>
        <w:drawing>
          <wp:inline distT="0" distB="0" distL="0" distR="0" wp14:anchorId="7CFFD3FE" wp14:editId="7D74BB5E">
            <wp:extent cx="5943600" cy="366839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668395"/>
                    </a:xfrm>
                    <a:prstGeom prst="rect">
                      <a:avLst/>
                    </a:prstGeom>
                  </pic:spPr>
                </pic:pic>
              </a:graphicData>
            </a:graphic>
          </wp:inline>
        </w:drawing>
      </w:r>
    </w:p>
    <w:p w:rsidR="00ED7E98" w:rsidRDefault="00ED7E98" w:rsidP="00ED7E98">
      <w:pPr>
        <w:spacing w:line="480" w:lineRule="auto"/>
        <w:rPr>
          <w:rFonts w:ascii="Times New Roman" w:hAnsi="Times New Roman" w:cs="Times New Roman"/>
          <w:bCs/>
        </w:rPr>
      </w:pPr>
      <w:r w:rsidRPr="00875402">
        <w:rPr>
          <w:rFonts w:ascii="Times New Roman" w:hAnsi="Times New Roman" w:cs="Times New Roman"/>
          <w:bCs/>
        </w:rPr>
        <w:t>Fig</w:t>
      </w:r>
      <w:r w:rsidRPr="00875402">
        <w:rPr>
          <w:rFonts w:ascii="Times New Roman" w:hAnsi="Times New Roman" w:cs="Times New Roman" w:hint="eastAsia"/>
          <w:bCs/>
        </w:rPr>
        <w:t>.</w:t>
      </w:r>
      <w:r>
        <w:rPr>
          <w:rFonts w:ascii="Times New Roman" w:hAnsi="Times New Roman" w:cs="Times New Roman" w:hint="eastAsia"/>
          <w:bCs/>
        </w:rPr>
        <w:t>1</w:t>
      </w:r>
      <w:r w:rsidRPr="00875402">
        <w:rPr>
          <w:rFonts w:ascii="Times New Roman" w:hAnsi="Times New Roman" w:cs="Times New Roman" w:hint="eastAsia"/>
          <w:bCs/>
        </w:rPr>
        <w:t xml:space="preserve"> </w:t>
      </w:r>
      <w:r>
        <w:rPr>
          <w:rFonts w:ascii="Times New Roman" w:hAnsi="Times New Roman" w:cs="Times New Roman" w:hint="eastAsia"/>
          <w:bCs/>
        </w:rPr>
        <w:t xml:space="preserve">Spatial distribution of </w:t>
      </w:r>
      <w:proofErr w:type="spellStart"/>
      <w:r>
        <w:rPr>
          <w:rFonts w:ascii="Times New Roman" w:hAnsi="Times New Roman" w:cs="Times New Roman" w:hint="eastAsia"/>
          <w:bCs/>
        </w:rPr>
        <w:t>Rab</w:t>
      </w:r>
      <w:proofErr w:type="spellEnd"/>
      <w:r>
        <w:rPr>
          <w:rFonts w:ascii="Times New Roman" w:hAnsi="Times New Roman" w:cs="Times New Roman" w:hint="eastAsia"/>
          <w:bCs/>
        </w:rPr>
        <w:t xml:space="preserve">/Rh sites from SRDB_v4 and </w:t>
      </w:r>
      <w:proofErr w:type="spellStart"/>
      <w:r>
        <w:rPr>
          <w:rFonts w:ascii="Times New Roman" w:hAnsi="Times New Roman" w:cs="Times New Roman" w:hint="eastAsia"/>
          <w:bCs/>
        </w:rPr>
        <w:t>FlFsFr</w:t>
      </w:r>
      <w:proofErr w:type="spellEnd"/>
      <w:r>
        <w:rPr>
          <w:rFonts w:ascii="Times New Roman" w:hAnsi="Times New Roman" w:cs="Times New Roman" w:hint="eastAsia"/>
          <w:bCs/>
        </w:rPr>
        <w:t xml:space="preserve"> sites across globe.</w:t>
      </w:r>
    </w:p>
    <w:p w:rsidR="00634657" w:rsidRPr="007A6B69" w:rsidRDefault="00634657" w:rsidP="00634657">
      <w:pPr>
        <w:spacing w:before="120" w:after="120" w:line="360" w:lineRule="auto"/>
        <w:rPr>
          <w:rFonts w:ascii="Times New Roman" w:hAnsi="Times New Roman" w:cs="Times New Roman"/>
          <w:sz w:val="24"/>
          <w:szCs w:val="24"/>
        </w:rPr>
      </w:pPr>
    </w:p>
    <w:p w:rsidR="007A6B69" w:rsidRDefault="007A6B69" w:rsidP="00634657">
      <w:pPr>
        <w:spacing w:before="120" w:after="120" w:line="360" w:lineRule="auto"/>
        <w:rPr>
          <w:rFonts w:ascii="Times New Roman" w:hAnsi="Times New Roman" w:cs="Times New Roman"/>
        </w:rPr>
      </w:pPr>
    </w:p>
    <w:p w:rsidR="005700B4" w:rsidRPr="00875402" w:rsidRDefault="005700B4" w:rsidP="005700B4">
      <w:pPr>
        <w:spacing w:line="480" w:lineRule="auto"/>
        <w:rPr>
          <w:rFonts w:ascii="Times New Roman" w:hAnsi="Times New Roman" w:cs="Times New Roman"/>
          <w:sz w:val="24"/>
          <w:szCs w:val="24"/>
        </w:rPr>
      </w:pPr>
      <w:r w:rsidRPr="00875402">
        <w:rPr>
          <w:rFonts w:ascii="Times New Roman" w:hAnsi="Times New Roman" w:cs="Times New Roman" w:hint="eastAsia"/>
          <w:b/>
          <w:sz w:val="24"/>
          <w:szCs w:val="24"/>
        </w:rPr>
        <w:t>3.</w:t>
      </w:r>
      <w:r>
        <w:rPr>
          <w:rFonts w:ascii="Times New Roman" w:hAnsi="Times New Roman" w:cs="Times New Roman" w:hint="eastAsia"/>
          <w:b/>
          <w:sz w:val="24"/>
          <w:szCs w:val="24"/>
        </w:rPr>
        <w:t>3</w:t>
      </w:r>
      <w:r w:rsidRPr="00875402">
        <w:rPr>
          <w:rFonts w:ascii="Times New Roman" w:hAnsi="Times New Roman" w:cs="Times New Roman" w:hint="eastAsia"/>
          <w:b/>
          <w:sz w:val="24"/>
          <w:szCs w:val="24"/>
        </w:rPr>
        <w:t xml:space="preserve">. </w:t>
      </w:r>
      <w:bookmarkStart w:id="32" w:name="OLE_LINK206"/>
      <w:bookmarkStart w:id="33" w:name="OLE_LINK207"/>
      <w:r w:rsidRPr="00875402">
        <w:rPr>
          <w:rFonts w:ascii="Times New Roman" w:hAnsi="Times New Roman" w:cs="Times New Roman" w:hint="eastAsia"/>
          <w:b/>
          <w:sz w:val="24"/>
          <w:szCs w:val="24"/>
        </w:rPr>
        <w:t>Global carbon cycle and soil respiration</w:t>
      </w:r>
      <w:r w:rsidRPr="00875402">
        <w:rPr>
          <w:rFonts w:ascii="Times New Roman" w:hAnsi="Times New Roman" w:cs="Times New Roman"/>
          <w:sz w:val="24"/>
          <w:szCs w:val="24"/>
        </w:rPr>
        <w:t xml:space="preserve"> </w:t>
      </w:r>
    </w:p>
    <w:p w:rsidR="005700B4" w:rsidRPr="00875402" w:rsidRDefault="005700B4" w:rsidP="005700B4">
      <w:pPr>
        <w:spacing w:line="480" w:lineRule="auto"/>
        <w:ind w:firstLine="720"/>
        <w:rPr>
          <w:rFonts w:ascii="Times New Roman" w:hAnsi="Times New Roman" w:cs="Times New Roman"/>
          <w:sz w:val="24"/>
          <w:szCs w:val="24"/>
        </w:rPr>
      </w:pPr>
      <w:r w:rsidRPr="00875402">
        <w:rPr>
          <w:rFonts w:ascii="Times New Roman" w:hAnsi="Times New Roman" w:cs="Times New Roman" w:hint="eastAsia"/>
          <w:sz w:val="24"/>
          <w:szCs w:val="24"/>
        </w:rPr>
        <w:lastRenderedPageBreak/>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5700B4" w:rsidRPr="00875402" w:rsidTr="00116716">
        <w:tc>
          <w:tcPr>
            <w:tcW w:w="4788" w:type="dxa"/>
          </w:tcPr>
          <w:bookmarkEnd w:id="32"/>
          <w:bookmarkEnd w:id="33"/>
          <w:p w:rsidR="005700B4" w:rsidRPr="00875402" w:rsidRDefault="005700B4" w:rsidP="00116716">
            <w:pPr>
              <w:spacing w:line="480" w:lineRule="auto"/>
              <w:rPr>
                <w:rFonts w:ascii="Times New Roman" w:hAnsi="Times New Roman" w:cs="Times New Roman"/>
                <w:sz w:val="24"/>
                <w:szCs w:val="24"/>
              </w:rPr>
            </w:pPr>
            <w:r w:rsidRPr="00875402">
              <w:rPr>
                <w:rFonts w:ascii="Times New Roman" w:hAnsi="Times New Roman" w:cs="Times New Roman"/>
                <w:noProof/>
                <w:sz w:val="24"/>
                <w:szCs w:val="24"/>
              </w:rPr>
              <w:drawing>
                <wp:inline distT="0" distB="0" distL="0" distR="0" wp14:anchorId="7A87364D" wp14:editId="303B2148">
                  <wp:extent cx="2878455" cy="2154555"/>
                  <wp:effectExtent l="0" t="0" r="0" b="0"/>
                  <wp:docPr id="16" name="图片 16" descr="E:\VT\MyResearch\17.SRDB\GlobalRsProject1\R\GPPH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VT\MyResearch\17.SRDB\GlobalRsProject1\R\GPPHis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8455" cy="2154555"/>
                          </a:xfrm>
                          <a:prstGeom prst="rect">
                            <a:avLst/>
                          </a:prstGeom>
                          <a:noFill/>
                          <a:ln>
                            <a:noFill/>
                          </a:ln>
                        </pic:spPr>
                      </pic:pic>
                    </a:graphicData>
                  </a:graphic>
                </wp:inline>
              </w:drawing>
            </w:r>
          </w:p>
        </w:tc>
        <w:tc>
          <w:tcPr>
            <w:tcW w:w="4788" w:type="dxa"/>
          </w:tcPr>
          <w:p w:rsidR="005700B4" w:rsidRPr="00875402" w:rsidRDefault="005700B4" w:rsidP="00116716">
            <w:pPr>
              <w:spacing w:line="480" w:lineRule="auto"/>
              <w:rPr>
                <w:rFonts w:ascii="Times New Roman" w:hAnsi="Times New Roman" w:cs="Times New Roman"/>
                <w:sz w:val="24"/>
                <w:szCs w:val="24"/>
              </w:rPr>
            </w:pPr>
            <w:r w:rsidRPr="00875402">
              <w:rPr>
                <w:rFonts w:ascii="Times New Roman" w:hAnsi="Times New Roman" w:cs="Times New Roman"/>
                <w:noProof/>
                <w:sz w:val="24"/>
                <w:szCs w:val="24"/>
              </w:rPr>
              <w:drawing>
                <wp:inline distT="0" distB="0" distL="0" distR="0" wp14:anchorId="6778A3FE" wp14:editId="1A382323">
                  <wp:extent cx="2878455" cy="2154555"/>
                  <wp:effectExtent l="0" t="0" r="0" b="0"/>
                  <wp:docPr id="8" name="图片 8" descr="E:\VT\MyResearch\17.SRDB\GlobalRsProject1\R\GPPTimeTr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T\MyResearch\17.SRDB\GlobalRsProject1\R\GPPTimeTren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8455" cy="2154555"/>
                          </a:xfrm>
                          <a:prstGeom prst="rect">
                            <a:avLst/>
                          </a:prstGeom>
                          <a:noFill/>
                          <a:ln>
                            <a:noFill/>
                          </a:ln>
                        </pic:spPr>
                      </pic:pic>
                    </a:graphicData>
                  </a:graphic>
                </wp:inline>
              </w:drawing>
            </w:r>
          </w:p>
        </w:tc>
      </w:tr>
      <w:tr w:rsidR="005700B4" w:rsidRPr="00875402" w:rsidTr="00116716">
        <w:tc>
          <w:tcPr>
            <w:tcW w:w="9576" w:type="dxa"/>
            <w:gridSpan w:val="2"/>
          </w:tcPr>
          <w:p w:rsidR="005700B4" w:rsidRPr="00875402" w:rsidRDefault="005700B4" w:rsidP="00116716">
            <w:pPr>
              <w:rPr>
                <w:rFonts w:ascii="Times New Roman" w:hAnsi="Times New Roman" w:cs="Times New Roman"/>
                <w:sz w:val="24"/>
                <w:szCs w:val="24"/>
              </w:rPr>
            </w:pPr>
            <w:bookmarkStart w:id="34" w:name="OLE_LINK27"/>
            <w:bookmarkStart w:id="35" w:name="OLE_LINK28"/>
            <w:r w:rsidRPr="00875402">
              <w:rPr>
                <w:rFonts w:ascii="Times New Roman" w:hAnsi="Times New Roman" w:cs="Times New Roman"/>
                <w:bCs/>
              </w:rPr>
              <w:t>Fig</w:t>
            </w:r>
            <w:r w:rsidRPr="00875402">
              <w:rPr>
                <w:rFonts w:ascii="Times New Roman" w:hAnsi="Times New Roman" w:cs="Times New Roman" w:hint="eastAsia"/>
                <w:bCs/>
              </w:rPr>
              <w:t>.</w:t>
            </w:r>
            <w:r w:rsidRPr="00875402">
              <w:rPr>
                <w:rFonts w:ascii="Times New Roman" w:hAnsi="Times New Roman" w:cs="Times New Roman" w:hint="eastAsia"/>
                <w:bCs/>
                <w:lang w:eastAsia="zh-CN"/>
              </w:rPr>
              <w:t>3</w:t>
            </w:r>
            <w:r w:rsidRPr="00875402">
              <w:rPr>
                <w:rFonts w:ascii="Times New Roman" w:hAnsi="Times New Roman" w:cs="Times New Roman" w:hint="eastAsia"/>
                <w:bCs/>
              </w:rPr>
              <w:t xml:space="preserve"> </w:t>
            </w:r>
            <w:bookmarkEnd w:id="34"/>
            <w:bookmarkEnd w:id="35"/>
            <w:r w:rsidRPr="00875402">
              <w:rPr>
                <w:rFonts w:ascii="Times New Roman" w:hAnsi="Times New Roman" w:cs="Times New Roman" w:hint="eastAsia"/>
                <w:bCs/>
                <w:lang w:eastAsia="zh-CN"/>
              </w:rPr>
              <w:t xml:space="preserve">Histogram of the 33 estimates (the highest and lowest GPP estimation were excluded) of </w:t>
            </w:r>
            <w:bookmarkStart w:id="36" w:name="OLE_LINK170"/>
            <w:bookmarkStart w:id="37" w:name="OLE_LINK171"/>
            <w:bookmarkStart w:id="38" w:name="OLE_LINK172"/>
            <w:r w:rsidRPr="00875402">
              <w:rPr>
                <w:rFonts w:ascii="Times New Roman" w:hAnsi="Times New Roman" w:cs="Times New Roman" w:hint="eastAsia"/>
                <w:bCs/>
                <w:lang w:eastAsia="zh-CN"/>
              </w:rPr>
              <w:t xml:space="preserve">gross primary production </w:t>
            </w:r>
            <w:bookmarkEnd w:id="36"/>
            <w:bookmarkEnd w:id="37"/>
            <w:bookmarkEnd w:id="38"/>
            <w:r w:rsidRPr="00875402">
              <w:rPr>
                <w:rFonts w:ascii="Times New Roman" w:hAnsi="Times New Roman" w:cs="Times New Roman" w:hint="eastAsia"/>
                <w:bCs/>
                <w:lang w:eastAsia="zh-CN"/>
              </w:rPr>
              <w:t>(a) and temporal change of gross primary production (b)</w:t>
            </w:r>
            <w:r w:rsidRPr="00875402">
              <w:rPr>
                <w:rFonts w:ascii="Times New Roman" w:hAnsi="Times New Roman" w:cs="Times New Roman" w:hint="eastAsia"/>
                <w:bCs/>
              </w:rPr>
              <w:t>.</w:t>
            </w:r>
          </w:p>
        </w:tc>
      </w:tr>
    </w:tbl>
    <w:p w:rsidR="005700B4" w:rsidRDefault="005700B4" w:rsidP="005700B4">
      <w:pPr>
        <w:spacing w:line="480" w:lineRule="auto"/>
        <w:rPr>
          <w:rFonts w:ascii="Times New Roman" w:hAnsi="Times New Roman" w:cs="Times New Roman"/>
          <w:sz w:val="24"/>
          <w:szCs w:val="24"/>
        </w:rPr>
      </w:pPr>
    </w:p>
    <w:p w:rsidR="00064EC6" w:rsidRPr="00E17DDD" w:rsidRDefault="00064EC6" w:rsidP="00064EC6">
      <w:pPr>
        <w:spacing w:line="240" w:lineRule="auto"/>
        <w:rPr>
          <w:rFonts w:ascii="Times New Roman" w:hAnsi="Times New Roman" w:cs="Times New Roman"/>
          <w:sz w:val="24"/>
          <w:szCs w:val="24"/>
        </w:rPr>
      </w:pPr>
      <w:bookmarkStart w:id="39" w:name="OLE_LINK4"/>
      <w:bookmarkStart w:id="40" w:name="OLE_LINK5"/>
      <w:r w:rsidRPr="00E17DDD">
        <w:rPr>
          <w:rFonts w:ascii="Times New Roman" w:hAnsi="Times New Roman" w:cs="Times New Roman"/>
        </w:rPr>
        <w:t xml:space="preserve">Table </w:t>
      </w:r>
      <w:r>
        <w:rPr>
          <w:rFonts w:ascii="Times New Roman" w:hAnsi="Times New Roman" w:cs="Times New Roman" w:hint="eastAsia"/>
        </w:rPr>
        <w:t>1.</w:t>
      </w:r>
      <w:r w:rsidRPr="00E17DDD">
        <w:rPr>
          <w:rFonts w:ascii="Times New Roman" w:hAnsi="Times New Roman" w:cs="Times New Roman"/>
        </w:rPr>
        <w:t xml:space="preserve">   Summary of published values on global carbon consumed by fire, herbivores animals and carbon sink by terrestrial ecosystem.</w:t>
      </w:r>
      <w:r>
        <w:rPr>
          <w:rFonts w:ascii="Times New Roman" w:hAnsi="Times New Roman" w:cs="Times New Roman" w:hint="eastAsia"/>
        </w:rPr>
        <w:t xml:space="preserve"> M</w:t>
      </w:r>
      <w:r w:rsidRPr="00E9230D">
        <w:rPr>
          <w:rFonts w:ascii="Times New Roman" w:hAnsi="Times New Roman" w:cs="Times New Roman"/>
        </w:rPr>
        <w:t>ean (± 95% confidence interval</w:t>
      </w:r>
      <w:r>
        <w:rPr>
          <w:rFonts w:ascii="Times New Roman" w:hAnsi="Times New Roman" w:cs="Times New Roman" w:hint="eastAsia"/>
        </w:rPr>
        <w:t xml:space="preserve">, if available) for each item was obtained or calculated based on data from the paper. N/A means data not available. </w:t>
      </w:r>
      <w:proofErr w:type="spellStart"/>
      <w:r>
        <w:rPr>
          <w:rFonts w:ascii="Times New Roman" w:hAnsi="Times New Roman" w:cs="Times New Roman" w:hint="eastAsia"/>
        </w:rPr>
        <w:t>Rab</w:t>
      </w:r>
      <w:proofErr w:type="spellEnd"/>
      <w:r>
        <w:rPr>
          <w:rFonts w:ascii="Times New Roman" w:hAnsi="Times New Roman" w:cs="Times New Roman" w:hint="eastAsia"/>
        </w:rPr>
        <w:t xml:space="preserve"> stands for belowground autotrophic respiration, Rh stands for </w:t>
      </w:r>
      <w:r>
        <w:rPr>
          <w:rFonts w:ascii="Times New Roman" w:hAnsi="Times New Roman" w:cs="Times New Roman"/>
        </w:rPr>
        <w:t>heterotrophic</w:t>
      </w:r>
      <w:r>
        <w:rPr>
          <w:rFonts w:ascii="Times New Roman" w:hAnsi="Times New Roman" w:cs="Times New Roman" w:hint="eastAsia"/>
        </w:rPr>
        <w:t xml:space="preserve"> respiration.</w:t>
      </w:r>
    </w:p>
    <w:tbl>
      <w:tblPr>
        <w:tblStyle w:val="TableGrid"/>
        <w:tblW w:w="480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1485"/>
        <w:gridCol w:w="1886"/>
        <w:gridCol w:w="3008"/>
      </w:tblGrid>
      <w:tr w:rsidR="00064EC6" w:rsidRPr="003976E3" w:rsidTr="00595908">
        <w:trPr>
          <w:trHeight w:val="449"/>
          <w:jc w:val="center"/>
        </w:trPr>
        <w:tc>
          <w:tcPr>
            <w:tcW w:w="1533" w:type="pct"/>
            <w:tcBorders>
              <w:top w:val="single" w:sz="4" w:space="0" w:color="auto"/>
              <w:bottom w:val="single" w:sz="4" w:space="0" w:color="auto"/>
            </w:tcBorders>
            <w:vAlign w:val="center"/>
          </w:tcPr>
          <w:p w:rsidR="00064EC6" w:rsidRPr="003976E3" w:rsidRDefault="00064EC6" w:rsidP="00595908">
            <w:pPr>
              <w:rPr>
                <w:rFonts w:ascii="Times New Roman" w:hAnsi="Times New Roman" w:cs="Times New Roman"/>
                <w:b/>
                <w:lang w:eastAsia="zh-CN"/>
              </w:rPr>
            </w:pPr>
            <w:r w:rsidRPr="003976E3">
              <w:rPr>
                <w:rFonts w:ascii="Times New Roman" w:hAnsi="Times New Roman" w:cs="Times New Roman"/>
                <w:b/>
                <w:lang w:eastAsia="zh-CN"/>
              </w:rPr>
              <w:t>Item</w:t>
            </w:r>
          </w:p>
        </w:tc>
        <w:tc>
          <w:tcPr>
            <w:tcW w:w="807" w:type="pct"/>
            <w:tcBorders>
              <w:top w:val="single" w:sz="4" w:space="0" w:color="auto"/>
              <w:bottom w:val="single" w:sz="4" w:space="0" w:color="auto"/>
            </w:tcBorders>
            <w:vAlign w:val="center"/>
          </w:tcPr>
          <w:p w:rsidR="00064EC6" w:rsidRPr="003976E3" w:rsidRDefault="00064EC6" w:rsidP="00595908">
            <w:pPr>
              <w:rPr>
                <w:rFonts w:ascii="Times New Roman" w:hAnsi="Times New Roman" w:cs="Times New Roman"/>
                <w:b/>
                <w:lang w:eastAsia="zh-CN"/>
              </w:rPr>
            </w:pPr>
            <w:r w:rsidRPr="003976E3">
              <w:rPr>
                <w:rFonts w:ascii="Times New Roman" w:hAnsi="Times New Roman" w:cs="Times New Roman"/>
                <w:b/>
                <w:lang w:eastAsia="zh-CN"/>
              </w:rPr>
              <w:t>Period</w:t>
            </w:r>
          </w:p>
        </w:tc>
        <w:tc>
          <w:tcPr>
            <w:tcW w:w="1025" w:type="pct"/>
            <w:tcBorders>
              <w:top w:val="single" w:sz="4" w:space="0" w:color="auto"/>
              <w:bottom w:val="single" w:sz="4" w:space="0" w:color="auto"/>
            </w:tcBorders>
            <w:vAlign w:val="center"/>
          </w:tcPr>
          <w:p w:rsidR="00064EC6" w:rsidRPr="003976E3" w:rsidRDefault="00064EC6" w:rsidP="00595908">
            <w:pPr>
              <w:rPr>
                <w:rFonts w:ascii="Times New Roman" w:hAnsi="Times New Roman" w:cs="Times New Roman"/>
                <w:b/>
                <w:lang w:eastAsia="zh-CN"/>
              </w:rPr>
            </w:pPr>
            <w:r w:rsidRPr="003976E3">
              <w:rPr>
                <w:rFonts w:ascii="Times New Roman" w:hAnsi="Times New Roman" w:cs="Times New Roman"/>
                <w:b/>
                <w:lang w:eastAsia="zh-CN"/>
              </w:rPr>
              <w:t>Amount  (</w:t>
            </w:r>
            <w:proofErr w:type="spellStart"/>
            <w:r w:rsidRPr="003976E3">
              <w:rPr>
                <w:rFonts w:ascii="Times New Roman" w:hAnsi="Times New Roman" w:cs="Times New Roman"/>
                <w:b/>
                <w:lang w:eastAsia="zh-CN"/>
              </w:rPr>
              <w:t>Pg</w:t>
            </w:r>
            <w:proofErr w:type="spellEnd"/>
            <w:r w:rsidRPr="003976E3">
              <w:rPr>
                <w:rFonts w:ascii="Times New Roman" w:hAnsi="Times New Roman" w:cs="Times New Roman"/>
                <w:b/>
                <w:lang w:eastAsia="zh-CN"/>
              </w:rPr>
              <w:t>)</w:t>
            </w:r>
          </w:p>
        </w:tc>
        <w:tc>
          <w:tcPr>
            <w:tcW w:w="1635" w:type="pct"/>
            <w:tcBorders>
              <w:top w:val="single" w:sz="4" w:space="0" w:color="auto"/>
              <w:bottom w:val="single" w:sz="4" w:space="0" w:color="auto"/>
            </w:tcBorders>
            <w:vAlign w:val="center"/>
          </w:tcPr>
          <w:p w:rsidR="00064EC6" w:rsidRPr="003976E3" w:rsidRDefault="00064EC6" w:rsidP="00595908">
            <w:pPr>
              <w:rPr>
                <w:rFonts w:ascii="Times New Roman" w:hAnsi="Times New Roman" w:cs="Times New Roman"/>
                <w:b/>
                <w:lang w:eastAsia="zh-CN"/>
              </w:rPr>
            </w:pPr>
            <w:r w:rsidRPr="003976E3">
              <w:rPr>
                <w:rFonts w:ascii="Times New Roman" w:hAnsi="Times New Roman" w:cs="Times New Roman"/>
                <w:b/>
                <w:lang w:eastAsia="zh-CN"/>
              </w:rPr>
              <w:t>Reference</w:t>
            </w:r>
          </w:p>
        </w:tc>
      </w:tr>
      <w:tr w:rsidR="00064EC6" w:rsidRPr="003976E3" w:rsidTr="00595908">
        <w:trPr>
          <w:trHeight w:val="317"/>
          <w:jc w:val="center"/>
        </w:trPr>
        <w:tc>
          <w:tcPr>
            <w:tcW w:w="1533" w:type="pct"/>
            <w:tcBorders>
              <w:top w:val="single" w:sz="4" w:space="0" w:color="auto"/>
            </w:tcBorders>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NPP (56.2</w:t>
            </w:r>
            <w:r>
              <w:rPr>
                <w:rFonts w:ascii="Times New Roman" w:hAnsi="Times New Roman" w:cs="Times New Roman" w:hint="eastAsia"/>
                <w:lang w:eastAsia="zh-CN"/>
              </w:rPr>
              <w:t>0</w:t>
            </w:r>
            <w:r w:rsidRPr="00F450A9">
              <w:rPr>
                <w:rFonts w:ascii="Times New Roman" w:hAnsi="Times New Roman" w:cs="Times New Roman"/>
                <w:lang w:eastAsia="zh-CN"/>
              </w:rPr>
              <w:t>)</w:t>
            </w:r>
          </w:p>
        </w:tc>
        <w:tc>
          <w:tcPr>
            <w:tcW w:w="807" w:type="pct"/>
            <w:tcBorders>
              <w:top w:val="single" w:sz="4" w:space="0" w:color="auto"/>
            </w:tcBorders>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1862-2011</w:t>
            </w:r>
          </w:p>
        </w:tc>
        <w:tc>
          <w:tcPr>
            <w:tcW w:w="1025" w:type="pct"/>
            <w:tcBorders>
              <w:top w:val="single" w:sz="4" w:space="0" w:color="auto"/>
            </w:tcBorders>
            <w:vAlign w:val="center"/>
          </w:tcPr>
          <w:p w:rsidR="00064EC6" w:rsidRPr="003976E3" w:rsidRDefault="00064EC6" w:rsidP="00595908">
            <w:pPr>
              <w:rPr>
                <w:rFonts w:ascii="Times New Roman" w:hAnsi="Times New Roman" w:cs="Times New Roman"/>
              </w:rPr>
            </w:pPr>
            <w:r>
              <w:rPr>
                <w:rFonts w:ascii="Times New Roman" w:hAnsi="Times New Roman" w:cs="Times New Roman" w:hint="eastAsia"/>
                <w:lang w:eastAsia="zh-CN"/>
              </w:rPr>
              <w:t>56.20 (</w:t>
            </w:r>
            <w:r>
              <w:rPr>
                <w:rFonts w:ascii="Times New Roman" w:hAnsi="Times New Roman" w:cs="Times New Roman"/>
              </w:rPr>
              <w:t>±</w:t>
            </w:r>
            <w:r>
              <w:rPr>
                <w:rFonts w:ascii="Times New Roman" w:hAnsi="Times New Roman" w:cs="Times New Roman" w:hint="eastAsia"/>
                <w:lang w:eastAsia="zh-CN"/>
              </w:rPr>
              <w:t xml:space="preserve"> 1.78)</w:t>
            </w:r>
          </w:p>
        </w:tc>
        <w:tc>
          <w:tcPr>
            <w:tcW w:w="1635" w:type="pct"/>
            <w:tcBorders>
              <w:top w:val="single" w:sz="4" w:space="0" w:color="auto"/>
            </w:tcBorders>
            <w:vAlign w:val="center"/>
          </w:tcPr>
          <w:p w:rsidR="00064EC6" w:rsidRPr="003976E3" w:rsidRDefault="00064EC6" w:rsidP="00595908">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{"citationItems":[{"id":"ITEM-1","itemData":{"DOI":"10.1111/j.1365-2486.2011.02450.x","ISSN":"13541013","author":[{"dropping-particle":"","family":"Ito","given":"AKIHIKO","non-dropping-particle":"","parse-names":false,"suffix":""}],"container-title":"Global Change Biology","id":"ITEM-1","issue":"10","issued":{"date-parts":[["2011"]]},"page":"3161-3175","title":"A historical meta-analysis of global terrestrial net primary productivity: are estimates converging?","type":"article-journal","volume":"17"},"uris":["http://www.mendeley.com/documents/?uuid=708fc0ae-066a-4b77-b355-931df97038eb"]}],"mendeley":{"formattedCitation":"(Ito, 2011)","plainTextFormattedCitation":"(Ito, 2011)","previouslyFormattedCitation":"(AKIHIKO Ito, 2011)"},"properties":{"noteIndex":0},"schema":"https://github.com/citation-style-language/schema/raw/master/csl-citation.json"}</w:instrText>
            </w:r>
            <w:r>
              <w:rPr>
                <w:rFonts w:ascii="Times New Roman" w:hAnsi="Times New Roman" w:cs="Times New Roman"/>
              </w:rPr>
              <w:fldChar w:fldCharType="separate"/>
            </w:r>
            <w:r w:rsidRPr="006E124E">
              <w:rPr>
                <w:rFonts w:ascii="Times New Roman" w:hAnsi="Times New Roman" w:cs="Times New Roman"/>
                <w:noProof/>
              </w:rPr>
              <w:t>(Ito, 2011)</w:t>
            </w:r>
            <w:r>
              <w:rPr>
                <w:rFonts w:ascii="Times New Roman" w:hAnsi="Times New Roman" w:cs="Times New Roman"/>
              </w:rPr>
              <w:fldChar w:fldCharType="end"/>
            </w:r>
          </w:p>
        </w:tc>
      </w:tr>
      <w:tr w:rsidR="00064EC6" w:rsidRPr="003976E3" w:rsidTr="00595908">
        <w:trPr>
          <w:trHeight w:val="317"/>
          <w:jc w:val="center"/>
        </w:trPr>
        <w:tc>
          <w:tcPr>
            <w:tcW w:w="1533" w:type="pct"/>
            <w:vMerge w:val="restart"/>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H</w:t>
            </w:r>
            <w:r w:rsidRPr="00F450A9">
              <w:rPr>
                <w:rFonts w:ascii="Times New Roman" w:hAnsi="Times New Roman" w:cs="Times New Roman"/>
              </w:rPr>
              <w:t>erbivore</w:t>
            </w:r>
            <w:r w:rsidRPr="00F450A9">
              <w:rPr>
                <w:rFonts w:ascii="Times New Roman" w:hAnsi="Times New Roman" w:cs="Times New Roman"/>
                <w:lang w:eastAsia="zh-CN"/>
              </w:rPr>
              <w:t xml:space="preserve">s consumed </w:t>
            </w:r>
          </w:p>
          <w:p w:rsidR="00064EC6" w:rsidRPr="00F450A9" w:rsidRDefault="00064EC6" w:rsidP="00595908">
            <w:pPr>
              <w:rPr>
                <w:rFonts w:ascii="Times New Roman" w:hAnsi="Times New Roman" w:cs="Times New Roman"/>
              </w:rPr>
            </w:pPr>
            <w:r w:rsidRPr="00F450A9">
              <w:rPr>
                <w:rFonts w:ascii="Times New Roman" w:hAnsi="Times New Roman" w:cs="Times New Roman"/>
                <w:lang w:eastAsia="zh-CN"/>
              </w:rPr>
              <w:t>(2.20)</w:t>
            </w: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1.40 (</w:t>
            </w:r>
            <w:r>
              <w:rPr>
                <w:rFonts w:ascii="Times New Roman" w:hAnsi="Times New Roman" w:cs="Times New Roman"/>
              </w:rPr>
              <w:t>±</w:t>
            </w:r>
            <w:r>
              <w:rPr>
                <w:rFonts w:ascii="Times New Roman" w:hAnsi="Times New Roman" w:cs="Times New Roman" w:hint="eastAsia"/>
                <w:lang w:eastAsia="zh-CN"/>
              </w:rPr>
              <w:t xml:space="preserve"> 0</w:t>
            </w:r>
            <w:r>
              <w:rPr>
                <w:rFonts w:ascii="Times New Roman" w:hAnsi="Times New Roman" w:cs="Times New Roman"/>
                <w:lang w:eastAsia="zh-CN"/>
              </w:rPr>
              <w:t>.2</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2010)","plainTextFormattedCitation":"(Doughty &amp; Field, 2010)","previouslyFormattedCitation":"(Doughty &amp; Field, 2010)"},"properties":{"noteIndex":0},"schema":"https://github.com/citation-style-language/schema/raw/master/csl-citation.json"}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(Doughty &amp; Field, 2010)</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3.0</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1973)","plainTextFormattedCitation":"(Whittaker &amp; Likens, 1973)","previouslyFormattedCitation":"(Whittaker &amp; Likens, 1973)"},"properties":{"noteIndex":0},"schema":"https://github.com/citation-style-language/schema/raw/master/csl-citation.json"}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(Whittaker &amp; Likens, 1973)</w:t>
            </w:r>
            <w:r w:rsidRPr="003976E3">
              <w:rPr>
                <w:rFonts w:ascii="Times New Roman" w:hAnsi="Times New Roman" w:cs="Times New Roman"/>
              </w:rPr>
              <w:fldChar w:fldCharType="end"/>
            </w:r>
          </w:p>
        </w:tc>
      </w:tr>
      <w:tr w:rsidR="00064EC6" w:rsidRPr="002B66D4" w:rsidTr="00595908">
        <w:trPr>
          <w:trHeight w:val="317"/>
          <w:jc w:val="center"/>
        </w:trPr>
        <w:tc>
          <w:tcPr>
            <w:tcW w:w="1533" w:type="pct"/>
            <w:vMerge w:val="restart"/>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Fire consumed carbon</w:t>
            </w:r>
          </w:p>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(3.53)</w:t>
            </w: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1997-2009</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2.0</w:t>
            </w:r>
            <w:r>
              <w:rPr>
                <w:rFonts w:ascii="Times New Roman" w:hAnsi="Times New Roman" w:cs="Times New Roman" w:hint="eastAsia"/>
                <w:lang w:eastAsia="zh-CN"/>
              </w:rPr>
              <w:t>0</w:t>
            </w:r>
          </w:p>
        </w:tc>
        <w:tc>
          <w:tcPr>
            <w:tcW w:w="1635" w:type="pct"/>
            <w:vAlign w:val="center"/>
          </w:tcPr>
          <w:p w:rsidR="00064EC6" w:rsidRPr="00491D43" w:rsidRDefault="00064EC6" w:rsidP="00595908">
            <w:pPr>
              <w:rPr>
                <w:rFonts w:ascii="Times New Roman" w:hAnsi="Times New Roman" w:cs="Times New Roman"/>
                <w:lang w:val="nl-NL"/>
              </w:rPr>
            </w:pPr>
            <w:r w:rsidRPr="003976E3">
              <w:rPr>
                <w:rFonts w:ascii="Times New Roman" w:hAnsi="Times New Roman" w:cs="Times New Roman"/>
              </w:rPr>
              <w:fldChar w:fldCharType="begin" w:fldLock="1"/>
            </w:r>
            <w:r w:rsidRPr="00491D43">
              <w:rPr>
                <w:rFonts w:ascii="Times New Roman" w:hAnsi="Times New Roman" w:cs="Times New Roman"/>
                <w:lang w:val="nl-NL"/>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2010)","plainTextFormattedCitation":"(van der Werf et al., 2010)","previouslyFormattedCitation":"(van der Werf et al., 2010)"},"properties":{"noteIndex":0},"schema":"https://github.com/citation-style-language/schema/raw/master/csl-citation.json"}</w:instrText>
            </w:r>
            <w:r w:rsidRPr="003976E3">
              <w:rPr>
                <w:rFonts w:ascii="Times New Roman" w:hAnsi="Times New Roman" w:cs="Times New Roman"/>
              </w:rPr>
              <w:fldChar w:fldCharType="separate"/>
            </w:r>
            <w:r w:rsidRPr="00491D43">
              <w:rPr>
                <w:rFonts w:ascii="Times New Roman" w:hAnsi="Times New Roman" w:cs="Times New Roman"/>
                <w:noProof/>
                <w:lang w:val="nl-NL"/>
              </w:rPr>
              <w:t>(van der Werf et al., 2010)</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491D43" w:rsidRDefault="00064EC6" w:rsidP="00595908">
            <w:pPr>
              <w:rPr>
                <w:rFonts w:ascii="Times New Roman" w:hAnsi="Times New Roman" w:cs="Times New Roman"/>
                <w:lang w:val="nl-NL" w:eastAsia="zh-C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1960s</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3.5</w:t>
            </w:r>
            <w:r>
              <w:rPr>
                <w:rFonts w:ascii="Times New Roman" w:hAnsi="Times New Roman" w:cs="Times New Roman" w:hint="eastAsia"/>
                <w:lang w:eastAsia="zh-CN"/>
              </w:rPr>
              <w:t>0</w:t>
            </w:r>
            <w:r w:rsidRPr="003976E3">
              <w:rPr>
                <w:rFonts w:ascii="Times New Roman" w:hAnsi="Times New Roman" w:cs="Times New Roman"/>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1.50</w:t>
            </w:r>
            <w:r w:rsidRPr="003976E3">
              <w:rPr>
                <w:rFonts w:ascii="Times New Roman" w:hAnsi="Times New Roman" w:cs="Times New Roman"/>
                <w:lang w:eastAsia="zh-CN"/>
              </w:rPr>
              <w:t>)</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1990)","plainTextFormattedCitation":"(Crutzen &amp; Andreae, 1990)","previouslyFormattedCitation":"(Crutzen &amp; Andreae, 1990)"},"properties":{"noteIndex":0},"schema":"https://github.com/citation-style-language/schema/raw/master/csl-citation.json"}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(Crutzen &amp; Andreae, 1990)</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lang w:eastAsia="zh-CN"/>
              </w:rPr>
            </w:pP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7.3</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{"citationItems":[{"id":"ITEM-1","itemData":{"DOI":"10.1111/j.1365-2486.2004.00807.x","abstract":"The equilibrium carbon storage capacity of the terrestrial biosphere has been investigated by running the Lund–Potsdam–Jena Dynamic Global</w:instrText>
            </w:r>
            <w:r>
              <w:rPr>
                <w:rFonts w:ascii="Times New Roman" w:hAnsi="Times New Roman" w:cs="Times New Roman" w:hint="eastAsia"/>
              </w:rPr>
              <w:instrText xml:space="preserve"> Vegetation Model to equilibrium for a range of CO2 concentrations and idealized climate states. Local climate is defined by the combination of an observation-based climatology and perturbation patterns derived from a 4</w:instrText>
            </w:r>
            <w:r>
              <w:rPr>
                <w:rFonts w:ascii="Times New Roman" w:hAnsi="Times New Roman" w:cs="Times New Roman" w:hint="eastAsia"/>
              </w:rPr>
              <w:instrText></w:instrText>
            </w:r>
            <w:r>
              <w:rPr>
                <w:rFonts w:ascii="Times New Roman" w:hAnsi="Times New Roman" w:cs="Times New Roman" w:hint="eastAsia"/>
              </w:rPr>
              <w:instrText xml:space="preserve">CO2 warming simulations, which are linearly scaled to global mean temperature deviations, DTglob. Global carbon storage remains close to its optimum for DTglob in the range of </w:instrText>
            </w:r>
            <w:r>
              <w:rPr>
                <w:rFonts w:ascii="Times New Roman" w:hAnsi="Times New Roman" w:cs="Times New Roman" w:hint="eastAsia"/>
              </w:rPr>
              <w:instrText></w:instrText>
            </w:r>
            <w:r>
              <w:rPr>
                <w:rFonts w:ascii="Times New Roman" w:hAnsi="Times New Roman" w:cs="Times New Roman" w:hint="eastAsia"/>
              </w:rPr>
              <w:instrText>3 1C in simulations with constant atmospheric CO2. The magnitude of the carbon loss to the atmosphere per unit ch</w:instrText>
            </w:r>
            <w:r>
              <w:rPr>
                <w:rFonts w:ascii="Times New Roman" w:hAnsi="Times New Roman" w:cs="Times New Roman"/>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et al., 2004)","plainTextFormattedCitation":"(Gerber et al., 2004)","previouslyFormattedCitation":"(Gerber et al., 2004)"},"properties":{"noteIndex":0},"schema":"https://github.com/citation-style-language/schema/raw/master/csl-citation.json"}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(Gerber et al., 2004)</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lang w:eastAsia="zh-C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1901-2002</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4.0</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2009)","plainTextFormattedCitation":"(Piao et al., 2009)","previouslyFormattedCitation":"(Piao et al., 2009)"},"properties":{"noteIndex":0},"schema":"https://github.com/citation-style-language/schema/raw/master/csl-citation.json"}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(Piao et al., 2009)</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1980-2000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5.1</w:t>
            </w:r>
            <w:r>
              <w:rPr>
                <w:rFonts w:ascii="Times New Roman" w:hAnsi="Times New Roman" w:cs="Times New Roman" w:hint="eastAsia"/>
                <w:lang w:eastAsia="zh-CN"/>
              </w:rPr>
              <w:t>0</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et al., 2005)","plainTextFormattedCitation":"(Zaehle et al., 2005)","previouslyFormattedCitation":"(Zaehle et al., 2005)"},"properties":{"noteIndex":0},"schema":"https://github.com/citation-style-language/schema/raw/master/csl-citation.json"}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(Zaehle et al., 2005)</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1920-1970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2.02</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1970-2010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2.71</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tr w:rsidR="00064EC6" w:rsidRPr="002B66D4"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1900-2000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3.02 (</w:t>
            </w:r>
            <w:r>
              <w:rPr>
                <w:rFonts w:ascii="Times New Roman" w:hAnsi="Times New Roman" w:cs="Times New Roman"/>
              </w:rPr>
              <w:t>±</w:t>
            </w:r>
            <w:r>
              <w:rPr>
                <w:rFonts w:ascii="Times New Roman" w:hAnsi="Times New Roman" w:cs="Times New Roman" w:hint="eastAsia"/>
                <w:lang w:eastAsia="zh-CN"/>
              </w:rPr>
              <w:t xml:space="preserve"> 0.30</w:t>
            </w:r>
            <w:r w:rsidRPr="003976E3">
              <w:rPr>
                <w:rFonts w:ascii="Times New Roman" w:hAnsi="Times New Roman" w:cs="Times New Roman"/>
                <w:lang w:eastAsia="zh-CN"/>
              </w:rPr>
              <w:t>)</w:t>
            </w:r>
          </w:p>
        </w:tc>
        <w:tc>
          <w:tcPr>
            <w:tcW w:w="1635" w:type="pct"/>
            <w:vAlign w:val="center"/>
          </w:tcPr>
          <w:p w:rsidR="00064EC6" w:rsidRPr="00491D43" w:rsidRDefault="00064EC6" w:rsidP="00595908">
            <w:pPr>
              <w:rPr>
                <w:rFonts w:ascii="Times New Roman" w:hAnsi="Times New Roman" w:cs="Times New Roman"/>
                <w:lang w:val="sv-SE"/>
              </w:rPr>
            </w:pPr>
            <w:r w:rsidRPr="003976E3">
              <w:rPr>
                <w:rFonts w:ascii="Times New Roman" w:hAnsi="Times New Roman" w:cs="Times New Roman"/>
              </w:rPr>
              <w:fldChar w:fldCharType="begin" w:fldLock="1"/>
            </w:r>
            <w:r w:rsidRPr="00491D43">
              <w:rPr>
                <w:rFonts w:ascii="Times New Roman" w:hAnsi="Times New Roman" w:cs="Times New Roman"/>
                <w:lang w:val="sv-SE"/>
              </w:rPr>
              <w:instrText>ADDIN CSL_CITATION {"citationItems":[{"id":"ITEM-1","itemData":{"DOI":"10.1029/2005GL024707","ISBN":"0094-8276","ISSN":"0094-8276","abstract":"We used a new, 100-year, 1  1 global fire map and a carbon cycle model (CASA) to provide a yearly gridded estimate of the temporal trend in carbon emissions due to wildfires through the 20th century. 2700–3325 Tg C y1 burn at the end of the 20th century, compared to 1500– 2700 Tg C y1 at the beginning, with increasing uncertainty moving backward in time. There have been major changes in the regional distribution of emissions from fires, as a consequence of i) increased burning in tropical savannas and ii) a switch of emissions from temperate and boreal forests towards the tropics. The frequently-used assumption that pre-industrial emissions were 10% of present biomass burning is clearly inadequate, in terms of both the total amount and the spatial distribution of combustion.","author":[{"dropping-particle":"","family":"Mouillot","given":"Florent","non-dropping-particle":"","parse-names":false,"suffix":""},{"dropping-particle":"","family":"Narasimha","given":"Ajay","non-dropping-particle":"","parse-names":false,"suffix":""},{"dropping-particle":"","family":"Balkanski","given":"Yves","non-dropping-particle":"","parse-names":false,"suffix":""},{"dropping-particle":"","family":"Lamarque","given":"Jean-François","non-dropping-particle":"","parse-names":false,"suffix":""},{"dropping-particle":"","family":"Field","given":"Christopher B.","non-dropping-particle":"","parse-names":false,"suffix":""}],"container-title":"Geophysical Research Letters","id":"ITEM-1","issue":"1","issued":{"date-parts":[["2006"]]},"page":"2-5","title":"Global carbon emissions from biomass burning in the 20th century","type":"article-journal","volume":"33"},"uris":["http://www.mendeley.com/documents/?uuid=c35a7fff-2f62-43f8-93c9-47504357f6c9"]}],"mendeley":{"formattedCitation":"(Mouillot, Narasimha, Balkanski, Lamarque, &amp; Field, 2006)","plainTextFormattedCitation":"(Mouillot, Narasimha, Balkanski, Lamarque, &amp; Field, 2006)","previouslyFormattedCitation":"(Mouillot, Narasimha, Balkanski, Lamarque, &amp; Field, 2006)"},"properties":{"noteIndex":0},"schema":"https://github.com/citation-style-language/schema/raw/master/csl-citation.json"}</w:instrText>
            </w:r>
            <w:r w:rsidRPr="003976E3">
              <w:rPr>
                <w:rFonts w:ascii="Times New Roman" w:hAnsi="Times New Roman" w:cs="Times New Roman"/>
              </w:rPr>
              <w:fldChar w:fldCharType="separate"/>
            </w:r>
            <w:r w:rsidRPr="00491D43">
              <w:rPr>
                <w:rFonts w:ascii="Times New Roman" w:hAnsi="Times New Roman" w:cs="Times New Roman"/>
                <w:noProof/>
                <w:lang w:val="sv-SE"/>
              </w:rPr>
              <w:t>(Mouillot, Narasimha, Balkanski, Lamarque, &amp; Field, 2006)</w:t>
            </w:r>
            <w:r w:rsidRPr="003976E3">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491D43" w:rsidRDefault="00064EC6" w:rsidP="00595908">
            <w:pPr>
              <w:rPr>
                <w:rFonts w:ascii="Times New Roman" w:hAnsi="Times New Roman" w:cs="Times New Roman"/>
                <w:lang w:val="sv-SE"/>
              </w:rPr>
            </w:pPr>
          </w:p>
        </w:tc>
        <w:tc>
          <w:tcPr>
            <w:tcW w:w="807"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1960-2000</w:t>
            </w:r>
          </w:p>
        </w:tc>
        <w:tc>
          <w:tcPr>
            <w:tcW w:w="1025" w:type="pct"/>
            <w:vAlign w:val="center"/>
          </w:tcPr>
          <w:p w:rsidR="00064EC6" w:rsidRPr="003976E3" w:rsidRDefault="00064EC6" w:rsidP="00595908">
            <w:pPr>
              <w:rPr>
                <w:rFonts w:ascii="Times New Roman" w:hAnsi="Times New Roman" w:cs="Times New Roman"/>
                <w:lang w:eastAsia="zh-CN"/>
              </w:rPr>
            </w:pPr>
            <w:r w:rsidRPr="003976E3">
              <w:rPr>
                <w:rFonts w:ascii="Times New Roman" w:hAnsi="Times New Roman" w:cs="Times New Roman"/>
                <w:lang w:eastAsia="zh-CN"/>
              </w:rPr>
              <w:t>2.08</w:t>
            </w:r>
          </w:p>
        </w:tc>
        <w:tc>
          <w:tcPr>
            <w:tcW w:w="1635" w:type="pct"/>
            <w:vAlign w:val="center"/>
          </w:tcPr>
          <w:p w:rsidR="00064EC6" w:rsidRPr="003976E3" w:rsidRDefault="00064EC6" w:rsidP="00595908">
            <w:pPr>
              <w:rPr>
                <w:rFonts w:ascii="Times New Roman" w:hAnsi="Times New Roman" w:cs="Times New Roman"/>
              </w:rPr>
            </w:pPr>
            <w:r w:rsidRPr="003976E3">
              <w:rPr>
                <w:rFonts w:ascii="Times New Roman" w:hAnsi="Times New Roman" w:cs="Times New Roman"/>
              </w:rPr>
              <w:fldChar w:fldCharType="begin" w:fldLock="1"/>
            </w:r>
            <w:r>
              <w:rPr>
                <w:rFonts w:ascii="Times New Roman" w:hAnsi="Times New Roman" w:cs="Times New Roman"/>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2008)","plainTextFormattedCitation":"(Schultz et al., 2008)","previouslyFormattedCitation":"(Schultz et al., 2008)"},"properties":{"noteIndex":0},"schema":"https://github.com/citation-style-language/schema/raw/master/csl-citation.json"}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(Schultz et al., 2008)</w:t>
            </w:r>
            <w:r w:rsidRPr="003976E3">
              <w:rPr>
                <w:rFonts w:ascii="Times New Roman" w:hAnsi="Times New Roman" w:cs="Times New Roman"/>
              </w:rPr>
              <w:fldChar w:fldCharType="end"/>
            </w:r>
          </w:p>
        </w:tc>
      </w:tr>
      <w:tr w:rsidR="00064EC6" w:rsidRPr="003976E3" w:rsidTr="00595908">
        <w:trPr>
          <w:trHeight w:val="317"/>
          <w:jc w:val="center"/>
        </w:trPr>
        <w:tc>
          <w:tcPr>
            <w:tcW w:w="1533" w:type="pct"/>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Land sink carbon (2.10)</w:t>
            </w: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1959-2014</w:t>
            </w:r>
          </w:p>
        </w:tc>
        <w:tc>
          <w:tcPr>
            <w:tcW w:w="1025" w:type="pct"/>
            <w:vAlign w:val="center"/>
          </w:tcPr>
          <w:p w:rsidR="00064EC6" w:rsidRPr="003976E3" w:rsidRDefault="00064EC6" w:rsidP="00595908">
            <w:pPr>
              <w:rPr>
                <w:rFonts w:ascii="Times New Roman" w:hAnsi="Times New Roman" w:cs="Times New Roman"/>
              </w:rPr>
            </w:pPr>
            <w:r>
              <w:rPr>
                <w:rFonts w:ascii="Times New Roman" w:hAnsi="Times New Roman" w:cs="Times New Roman" w:hint="eastAsia"/>
                <w:lang w:eastAsia="zh-CN"/>
              </w:rPr>
              <w:t>(2.10</w:t>
            </w:r>
            <w:r>
              <w:rPr>
                <w:rFonts w:ascii="Times New Roman" w:hAnsi="Times New Roman" w:cs="Times New Roman"/>
              </w:rPr>
              <w:t>±</w:t>
            </w:r>
            <w:r>
              <w:rPr>
                <w:rFonts w:ascii="Times New Roman" w:hAnsi="Times New Roman" w:cs="Times New Roman" w:hint="eastAsia"/>
                <w:lang w:eastAsia="zh-CN"/>
              </w:rPr>
              <w:t xml:space="preserve"> 0.28)</w:t>
            </w:r>
          </w:p>
        </w:tc>
        <w:tc>
          <w:tcPr>
            <w:tcW w:w="1635" w:type="pct"/>
            <w:vAlign w:val="center"/>
          </w:tcPr>
          <w:p w:rsidR="00064EC6" w:rsidRPr="003976E3" w:rsidRDefault="00064EC6" w:rsidP="00595908">
            <w:pPr>
              <w:rPr>
                <w:rFonts w:ascii="Times New Roman" w:hAnsi="Times New Roman" w:cs="Times New Roman"/>
              </w:rPr>
            </w:pPr>
            <w:r w:rsidRPr="00FB21AB">
              <w:rPr>
                <w:rFonts w:ascii="Times New Roman" w:hAnsi="Times New Roman" w:cs="Times New Roman"/>
              </w:rPr>
              <w:fldChar w:fldCharType="begin" w:fldLock="1"/>
            </w:r>
            <w:r>
              <w:rPr>
                <w:rFonts w:ascii="Times New Roman" w:hAnsi="Times New Roman" w:cs="Times New Roman"/>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FB21AB">
              <w:rPr>
                <w:rFonts w:ascii="Times New Roman" w:hAnsi="Times New Roman" w:cs="Times New Roman"/>
              </w:rPr>
              <w:fldChar w:fldCharType="separate"/>
            </w:r>
            <w:r w:rsidRPr="00C438C1">
              <w:rPr>
                <w:rFonts w:ascii="Times New Roman" w:hAnsi="Times New Roman" w:cs="Times New Roman"/>
                <w:noProof/>
              </w:rPr>
              <w:t>(Le Quéré et al., 2015)</w:t>
            </w:r>
            <w:r w:rsidRPr="00FB21AB">
              <w:rPr>
                <w:rFonts w:ascii="Times New Roman" w:hAnsi="Times New Roman" w:cs="Times New Roman"/>
              </w:rPr>
              <w:fldChar w:fldCharType="end"/>
            </w:r>
          </w:p>
        </w:tc>
      </w:tr>
      <w:tr w:rsidR="00064EC6" w:rsidRPr="003976E3" w:rsidTr="00595908">
        <w:trPr>
          <w:trHeight w:val="317"/>
          <w:jc w:val="center"/>
        </w:trPr>
        <w:tc>
          <w:tcPr>
            <w:tcW w:w="1533" w:type="pct"/>
            <w:vMerge w:val="restart"/>
            <w:vAlign w:val="center"/>
          </w:tcPr>
          <w:p w:rsidR="00064EC6" w:rsidRPr="00F450A9" w:rsidRDefault="00064EC6" w:rsidP="00595908">
            <w:pPr>
              <w:rPr>
                <w:rFonts w:ascii="Times New Roman" w:hAnsi="Times New Roman" w:cs="Times New Roman"/>
                <w:lang w:eastAsia="zh-CN"/>
              </w:rPr>
            </w:pPr>
            <w:r w:rsidRPr="00F450A9">
              <w:rPr>
                <w:rFonts w:ascii="Times New Roman" w:hAnsi="Times New Roman" w:cs="Times New Roman"/>
                <w:lang w:eastAsia="zh-CN"/>
              </w:rPr>
              <w:t>Carbon washed away by fresh water (1.90)</w:t>
            </w: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1.90</w:t>
            </w:r>
          </w:p>
        </w:tc>
        <w:tc>
          <w:tcPr>
            <w:tcW w:w="1635" w:type="pct"/>
            <w:vAlign w:val="center"/>
          </w:tcPr>
          <w:p w:rsidR="00064EC6" w:rsidRPr="003976E3" w:rsidRDefault="00064EC6" w:rsidP="00595908">
            <w:pPr>
              <w:rPr>
                <w:rFonts w:ascii="Times New Roman" w:hAnsi="Times New Roman" w:cs="Times New Roman"/>
              </w:rPr>
            </w:pPr>
            <w:r w:rsidRPr="005242D5">
              <w:rPr>
                <w:rFonts w:ascii="Times New Roman" w:hAnsi="Times New Roman" w:cs="Times New Roman"/>
              </w:rPr>
              <w:fldChar w:fldCharType="begin" w:fldLock="1"/>
            </w:r>
            <w:r>
              <w:rPr>
                <w:rFonts w:ascii="Times New Roman" w:hAnsi="Times New Roman" w:cs="Times New Roman"/>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2007)","plainTextFormattedCitation":"(Cole et al., 2007)","previouslyFormattedCitation":"(Cole et al., 2007)"},"properties":{"noteIndex":0},"schema":"https://github.com/citation-style-language/schema/raw/master/csl-citation.json"}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(Cole et al., 2007)</w:t>
            </w:r>
            <w:r w:rsidRPr="005242D5">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1.70</w:t>
            </w:r>
          </w:p>
        </w:tc>
        <w:tc>
          <w:tcPr>
            <w:tcW w:w="1635" w:type="pct"/>
            <w:vAlign w:val="center"/>
          </w:tcPr>
          <w:p w:rsidR="00064EC6" w:rsidRPr="003976E3" w:rsidRDefault="00064EC6" w:rsidP="00595908">
            <w:pPr>
              <w:rPr>
                <w:rFonts w:ascii="Times New Roman" w:hAnsi="Times New Roman" w:cs="Times New Roman"/>
              </w:rPr>
            </w:pPr>
            <w:r w:rsidRPr="005242D5">
              <w:rPr>
                <w:rFonts w:ascii="Times New Roman" w:hAnsi="Times New Roman" w:cs="Times New Roman"/>
              </w:rPr>
              <w:fldChar w:fldCharType="begin" w:fldLock="1"/>
            </w:r>
            <w:r>
              <w:rPr>
                <w:rFonts w:ascii="Times New Roman" w:hAnsi="Times New Roman" w:cs="Times New Roman"/>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2011)","plainTextFormattedCitation":"(Bastviken et al., 2011)","previouslyFormattedCitation":"(Bastviken et al., 2011)"},"properties":{"noteIndex":0},"schema":"https://github.com/citation-style-language/schema/raw/master/csl-citation.json"}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(Bastviken et al., 2011)</w:t>
            </w:r>
            <w:r w:rsidRPr="005242D5">
              <w:rPr>
                <w:rFonts w:ascii="Times New Roman" w:hAnsi="Times New Roman" w:cs="Times New Roman"/>
              </w:rPr>
              <w:fldChar w:fldCharType="end"/>
            </w:r>
          </w:p>
        </w:tc>
      </w:tr>
      <w:tr w:rsidR="00064EC6" w:rsidRPr="003976E3" w:rsidTr="00595908">
        <w:trPr>
          <w:trHeight w:val="317"/>
          <w:jc w:val="center"/>
        </w:trPr>
        <w:tc>
          <w:tcPr>
            <w:tcW w:w="1533" w:type="pct"/>
            <w:vMerge/>
            <w:vAlign w:val="center"/>
          </w:tcPr>
          <w:p w:rsidR="00064EC6" w:rsidRPr="00F450A9" w:rsidRDefault="00064EC6" w:rsidP="00595908">
            <w:pPr>
              <w:rPr>
                <w:rFonts w:ascii="Times New Roman" w:hAnsi="Times New Roman" w:cs="Times New Roman"/>
              </w:rPr>
            </w:pPr>
          </w:p>
        </w:tc>
        <w:tc>
          <w:tcPr>
            <w:tcW w:w="807"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064EC6" w:rsidRPr="003976E3" w:rsidRDefault="00064EC6" w:rsidP="00595908">
            <w:pPr>
              <w:rPr>
                <w:rFonts w:ascii="Times New Roman" w:hAnsi="Times New Roman" w:cs="Times New Roman"/>
                <w:lang w:eastAsia="zh-CN"/>
              </w:rPr>
            </w:pPr>
            <w:r>
              <w:rPr>
                <w:rFonts w:ascii="Times New Roman" w:hAnsi="Times New Roman" w:cs="Times New Roman" w:hint="eastAsia"/>
                <w:lang w:eastAsia="zh-CN"/>
              </w:rPr>
              <w:t>2.10</w:t>
            </w:r>
          </w:p>
        </w:tc>
        <w:tc>
          <w:tcPr>
            <w:tcW w:w="1635" w:type="pct"/>
            <w:vAlign w:val="center"/>
          </w:tcPr>
          <w:p w:rsidR="00064EC6" w:rsidRPr="003976E3" w:rsidRDefault="00064EC6" w:rsidP="00595908">
            <w:pPr>
              <w:rPr>
                <w:rFonts w:ascii="Times New Roman" w:hAnsi="Times New Roman" w:cs="Times New Roman"/>
              </w:rPr>
            </w:pPr>
            <w:r w:rsidRPr="005242D5">
              <w:rPr>
                <w:rFonts w:ascii="Times New Roman" w:hAnsi="Times New Roman" w:cs="Times New Roman"/>
              </w:rPr>
              <w:fldChar w:fldCharType="begin" w:fldLock="1"/>
            </w:r>
            <w:r>
              <w:rPr>
                <w:rFonts w:ascii="Times New Roman" w:hAnsi="Times New Roman" w:cs="Times New Roman"/>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2016)","plainTextFormattedCitation":"(Deemer et al., 2016)","previouslyFormattedCitation":"(Deemer et al., 2016)"},"properties":{"noteIndex":0},"schema":"https://github.com/citation-style-language/schema/raw/master/csl-citation.json"}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(Deemer et al., 2016)</w:t>
            </w:r>
            <w:r w:rsidRPr="005242D5">
              <w:rPr>
                <w:rFonts w:ascii="Times New Roman" w:hAnsi="Times New Roman" w:cs="Times New Roman"/>
              </w:rPr>
              <w:fldChar w:fldCharType="end"/>
            </w:r>
          </w:p>
        </w:tc>
      </w:tr>
      <w:tr w:rsidR="00064EC6" w:rsidRPr="003976E3" w:rsidTr="00595908">
        <w:trPr>
          <w:trHeight w:val="317"/>
          <w:jc w:val="center"/>
        </w:trPr>
        <w:tc>
          <w:tcPr>
            <w:tcW w:w="1533" w:type="pct"/>
            <w:vAlign w:val="center"/>
          </w:tcPr>
          <w:p w:rsidR="00064EC6" w:rsidRPr="00F450A9" w:rsidRDefault="00064EC6" w:rsidP="00595908">
            <w:pPr>
              <w:rPr>
                <w:rFonts w:ascii="Times New Roman" w:hAnsi="Times New Roman" w:cs="Times New Roman"/>
                <w:lang w:eastAsia="zh-CN"/>
              </w:rPr>
            </w:pPr>
            <w:proofErr w:type="spellStart"/>
            <w:r w:rsidRPr="00F450A9">
              <w:rPr>
                <w:rFonts w:ascii="Times New Roman" w:hAnsi="Times New Roman" w:cs="Times New Roman"/>
                <w:lang w:eastAsia="zh-CN"/>
              </w:rPr>
              <w:lastRenderedPageBreak/>
              <w:t>R</w:t>
            </w:r>
            <w:r>
              <w:rPr>
                <w:rFonts w:ascii="Times New Roman" w:hAnsi="Times New Roman" w:cs="Times New Roman" w:hint="eastAsia"/>
                <w:lang w:eastAsia="zh-CN"/>
              </w:rPr>
              <w:t>ab</w:t>
            </w:r>
            <w:proofErr w:type="spellEnd"/>
            <w:r w:rsidRPr="00F450A9">
              <w:rPr>
                <w:rFonts w:ascii="Times New Roman" w:hAnsi="Times New Roman" w:cs="Times New Roman"/>
                <w:lang w:eastAsia="zh-CN"/>
              </w:rPr>
              <w:t xml:space="preserve"> / Rh</w:t>
            </w:r>
          </w:p>
        </w:tc>
        <w:tc>
          <w:tcPr>
            <w:tcW w:w="807" w:type="pct"/>
            <w:vAlign w:val="center"/>
          </w:tcPr>
          <w:p w:rsidR="00064EC6" w:rsidRDefault="00064EC6" w:rsidP="00595908">
            <w:pPr>
              <w:rPr>
                <w:rFonts w:ascii="Times New Roman" w:hAnsi="Times New Roman" w:cs="Times New Roman"/>
                <w:lang w:eastAsia="zh-CN"/>
              </w:rPr>
            </w:pPr>
            <w:r>
              <w:rPr>
                <w:rFonts w:ascii="Times New Roman" w:hAnsi="Times New Roman" w:cs="Times New Roman" w:hint="eastAsia"/>
                <w:lang w:eastAsia="zh-CN"/>
              </w:rPr>
              <w:t>1983-2004</w:t>
            </w:r>
          </w:p>
        </w:tc>
        <w:tc>
          <w:tcPr>
            <w:tcW w:w="1025" w:type="pct"/>
            <w:vAlign w:val="center"/>
          </w:tcPr>
          <w:p w:rsidR="00064EC6" w:rsidRDefault="00064EC6" w:rsidP="00595908">
            <w:pPr>
              <w:rPr>
                <w:rFonts w:ascii="Times New Roman" w:hAnsi="Times New Roman" w:cs="Times New Roman"/>
                <w:lang w:eastAsia="zh-CN"/>
              </w:rPr>
            </w:pPr>
            <w:r>
              <w:rPr>
                <w:rFonts w:ascii="Times New Roman" w:hAnsi="Times New Roman" w:cs="Times New Roman" w:hint="eastAsia"/>
                <w:lang w:eastAsia="zh-CN"/>
              </w:rPr>
              <w:t xml:space="preserve">0.75 </w:t>
            </w:r>
            <w:r w:rsidRPr="003976E3">
              <w:rPr>
                <w:rFonts w:ascii="Times New Roman" w:hAnsi="Times New Roman" w:cs="Times New Roman"/>
                <w:lang w:eastAsia="zh-CN"/>
              </w:rPr>
              <w:t>(</w:t>
            </w:r>
            <w:r>
              <w:rPr>
                <w:rFonts w:ascii="Times New Roman" w:hAnsi="Times New Roman" w:cs="Times New Roman"/>
              </w:rPr>
              <w:t>±</w:t>
            </w:r>
            <w:r>
              <w:rPr>
                <w:rFonts w:ascii="Times New Roman" w:hAnsi="Times New Roman" w:cs="Times New Roman" w:hint="eastAsia"/>
                <w:lang w:eastAsia="zh-CN"/>
              </w:rPr>
              <w:t xml:space="preserve"> 0.16)</w:t>
            </w:r>
          </w:p>
        </w:tc>
        <w:tc>
          <w:tcPr>
            <w:tcW w:w="1635" w:type="pct"/>
            <w:vAlign w:val="center"/>
          </w:tcPr>
          <w:p w:rsidR="00064EC6" w:rsidRPr="005242D5" w:rsidRDefault="00064EC6" w:rsidP="00595908">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(Bond-Lamberty et al., 2004)</w:t>
            </w:r>
            <w:r>
              <w:rPr>
                <w:rFonts w:ascii="Times New Roman" w:hAnsi="Times New Roman" w:cs="Times New Roman"/>
              </w:rPr>
              <w:fldChar w:fldCharType="end"/>
            </w:r>
          </w:p>
        </w:tc>
      </w:tr>
    </w:tbl>
    <w:p w:rsidR="00064EC6" w:rsidRDefault="00064EC6" w:rsidP="00064EC6">
      <w:pPr>
        <w:keepNext/>
        <w:spacing w:after="0" w:line="480" w:lineRule="auto"/>
        <w:rPr>
          <w:rFonts w:ascii="Times New Roman" w:hAnsi="Times New Roman" w:cs="Times New Roman"/>
        </w:rPr>
      </w:pPr>
    </w:p>
    <w:p w:rsidR="00064EC6" w:rsidRPr="00875402" w:rsidRDefault="00064EC6" w:rsidP="005700B4">
      <w:pPr>
        <w:spacing w:line="480" w:lineRule="auto"/>
        <w:rPr>
          <w:rFonts w:ascii="Times New Roman" w:hAnsi="Times New Roman" w:cs="Times New Roman"/>
          <w:sz w:val="24"/>
          <w:szCs w:val="24"/>
        </w:rPr>
      </w:pPr>
    </w:p>
    <w:p w:rsidR="005700B4" w:rsidRPr="00875402" w:rsidRDefault="005700B4" w:rsidP="005700B4">
      <w:pPr>
        <w:spacing w:after="120" w:line="360" w:lineRule="auto"/>
        <w:rPr>
          <w:rFonts w:ascii="Times New Roman" w:hAnsi="Times New Roman" w:cs="Times New Roman"/>
          <w:sz w:val="24"/>
          <w:szCs w:val="24"/>
        </w:rPr>
      </w:pPr>
      <w:r w:rsidRPr="00875402">
        <w:rPr>
          <w:rFonts w:ascii="Times New Roman" w:hAnsi="Times New Roman" w:cs="Times New Roman" w:hint="eastAsia"/>
        </w:rPr>
        <w:t xml:space="preserve">Table 4. Summary of global GPP (units: </w:t>
      </w:r>
      <w:proofErr w:type="spellStart"/>
      <w:r w:rsidRPr="00875402">
        <w:rPr>
          <w:rFonts w:ascii="Times New Roman" w:hAnsi="Times New Roman" w:cs="Times New Roman" w:hint="eastAsia"/>
        </w:rPr>
        <w:t>Pg</w:t>
      </w:r>
      <w:proofErr w:type="spellEnd"/>
      <w:r w:rsidRPr="00875402">
        <w:rPr>
          <w:rFonts w:ascii="Times New Roman" w:hAnsi="Times New Roman" w:cs="Times New Roman" w:hint="eastAsia"/>
        </w:rPr>
        <w:t xml:space="preserve">) </w:t>
      </w:r>
      <w:r>
        <w:rPr>
          <w:rFonts w:ascii="Times New Roman" w:hAnsi="Times New Roman" w:cs="Times New Roman" w:hint="eastAsia"/>
        </w:rPr>
        <w:t>estimates</w:t>
      </w:r>
    </w:p>
    <w:tbl>
      <w:tblPr>
        <w:tblStyle w:val="TableGrid"/>
        <w:tblW w:w="0" w:type="auto"/>
        <w:tblLook w:val="04A0" w:firstRow="1" w:lastRow="0" w:firstColumn="1" w:lastColumn="0" w:noHBand="0" w:noVBand="1"/>
      </w:tblPr>
      <w:tblGrid>
        <w:gridCol w:w="1395"/>
        <w:gridCol w:w="1343"/>
        <w:gridCol w:w="1451"/>
        <w:gridCol w:w="2579"/>
        <w:gridCol w:w="2808"/>
      </w:tblGrid>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b/>
                <w:lang w:eastAsia="zh-CN"/>
              </w:rPr>
            </w:pPr>
            <w:bookmarkStart w:id="41" w:name="OLE_LINK202"/>
            <w:bookmarkStart w:id="42" w:name="OLE_LINK225"/>
            <w:bookmarkStart w:id="43" w:name="OLE_LINK43"/>
            <w:bookmarkStart w:id="44" w:name="OLE_LINK48"/>
            <w:bookmarkStart w:id="45" w:name="OLE_LINK51"/>
            <w:bookmarkStart w:id="46" w:name="OLE_LINK173"/>
            <w:r w:rsidRPr="002477FC">
              <w:rPr>
                <w:rFonts w:ascii="Times New Roman" w:hAnsi="Times New Roman" w:cs="Times New Roman"/>
                <w:b/>
                <w:lang w:eastAsia="zh-CN"/>
              </w:rPr>
              <w:t>Period</w:t>
            </w:r>
          </w:p>
        </w:tc>
        <w:tc>
          <w:tcPr>
            <w:tcW w:w="1343"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GPP (</w:t>
            </w:r>
            <w:proofErr w:type="spellStart"/>
            <w:r w:rsidRPr="002477FC">
              <w:rPr>
                <w:rFonts w:ascii="Times New Roman" w:hAnsi="Times New Roman" w:cs="Times New Roman"/>
                <w:b/>
                <w:lang w:eastAsia="zh-CN"/>
              </w:rPr>
              <w:t>Pg</w:t>
            </w:r>
            <w:proofErr w:type="spellEnd"/>
            <w:r w:rsidRPr="002477FC">
              <w:rPr>
                <w:rFonts w:ascii="Times New Roman" w:hAnsi="Times New Roman" w:cs="Times New Roman"/>
                <w:b/>
                <w:lang w:eastAsia="zh-CN"/>
              </w:rPr>
              <w:t>)</w:t>
            </w:r>
          </w:p>
        </w:tc>
        <w:tc>
          <w:tcPr>
            <w:tcW w:w="1451"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 xml:space="preserve">Trend </w:t>
            </w:r>
          </w:p>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w:t>
            </w:r>
            <w:proofErr w:type="spellStart"/>
            <w:r w:rsidRPr="002477FC">
              <w:rPr>
                <w:rFonts w:ascii="Times New Roman" w:hAnsi="Times New Roman" w:cs="Times New Roman"/>
                <w:b/>
                <w:lang w:eastAsia="zh-CN"/>
              </w:rPr>
              <w:t>Pg</w:t>
            </w:r>
            <w:proofErr w:type="spellEnd"/>
            <w:r w:rsidRPr="002477FC">
              <w:rPr>
                <w:rFonts w:ascii="Times New Roman" w:hAnsi="Times New Roman" w:cs="Times New Roman"/>
                <w:b/>
                <w:lang w:eastAsia="zh-CN"/>
              </w:rPr>
              <w:t xml:space="preserve"> yr</w:t>
            </w:r>
            <w:r w:rsidRPr="002477FC">
              <w:rPr>
                <w:rFonts w:ascii="Times New Roman" w:hAnsi="Times New Roman" w:cs="Times New Roman"/>
                <w:b/>
                <w:vertAlign w:val="superscript"/>
                <w:lang w:eastAsia="zh-CN"/>
              </w:rPr>
              <w:t>-1</w:t>
            </w:r>
            <w:r w:rsidRPr="002477FC">
              <w:rPr>
                <w:rFonts w:ascii="Times New Roman" w:hAnsi="Times New Roman" w:cs="Times New Roman"/>
                <w:b/>
                <w:lang w:eastAsia="zh-CN"/>
              </w:rPr>
              <w:t>)</w:t>
            </w:r>
          </w:p>
        </w:tc>
        <w:tc>
          <w:tcPr>
            <w:tcW w:w="2579"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Reference</w:t>
            </w:r>
          </w:p>
        </w:tc>
        <w:tc>
          <w:tcPr>
            <w:tcW w:w="2808"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Notes</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bookmarkStart w:id="47" w:name="_Hlk439517701"/>
            <w:r w:rsidRPr="002477FC">
              <w:rPr>
                <w:rFonts w:ascii="Times New Roman" w:hAnsi="Times New Roman" w:cs="Times New Roman"/>
                <w:lang w:eastAsia="zh-CN"/>
              </w:rPr>
              <w:t>1975</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71.73</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{"citationItems":[{"id":"ITEM-1","itemData":{"DOI":"10.1007/BF01323458","ISBN":"0301-634X","ISSN":"0301634X","PMID":"756053","abstract":"Uses Leith's Miami model to generate a new global NPP map based on 1230 climate stations (up from 988), then based on data from 17 sites where dark respiration and NPP (all broadleaf sites) have been measured generates a solution for GPP as a saturation equation with an upper asymtote of ~30g/m2/yr (the Panama model). Generates a global GPP and dark resp map, as well as a \"annual energy fixation\" map based on energy contents of general plant types.","author":[{"dropping-particle":"","family":"Box","given":"Elgene","non-dropping-particle":"","parse-names":false,"suffix":""}],"container-title":"Radiation and Environmental Biophysics","id":"ITEM-1","issue":"4","issued":{"date-parts":[["1978"]]},"page":"305-322","title":"Geographical dimensions of terrestrial net and gross primary productivity","type":"article-journal","volume":"15"},"uris":["http://www.mendeley.com/documents/?uuid=1bee347c-6c14-4391-982c-f790f9d6c844"]}],"mendeley":{"formattedCitation":"(Box, 1978)","plainTextFormattedCitation":"(Box, 1978)","previouslyFormattedCitation":"(Box, 1978)"},"properties":{"noteIndex":0},"schema":"https://github.com/citation-style-language/schema/raw/master/csl-citation.json"}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(Box, 1978)</w:t>
            </w:r>
            <w:r>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 xml:space="preserve">Converted from dry matter </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bookmarkStart w:id="48" w:name="_Hlk439513794"/>
            <w:r w:rsidRPr="002477FC">
              <w:rPr>
                <w:rFonts w:ascii="Times New Roman" w:hAnsi="Times New Roman" w:cs="Times New Roman"/>
                <w:lang w:eastAsia="zh-CN"/>
              </w:rPr>
              <w:t>1990-1999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120.00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{"citationItems":[{"id":"ITEM-1","itemData":{"author":[{"dropping-particle":"","family":"Ciais","given":"Philippe","non-dropping-particle":"","parse-names":false,"suffix":""},{"dropping-particle":"","family":"Denning","given":"A Scott","non-dropping-particle":"","parse-names":false,"suffix":""},{"dropping-particle":"","family":"Tans","given":"Pieter P","non-dropping-particle":"","parse-names":false,"suffix":""},{"dropping-particle":"","family":"Berry","given":"Joseph A","non-dropping-particle":"","parse-names":false,"suffix":""},{"dropping-particle":"","family":"Randall","given":"David A","non-dropping-particle":"","parse-names":false,"suffix":""},{"dropping-particle":"","family":"Collatz","given":"G James","non-dropping-particle":"","parse-names":false,"suffix":""},{"dropping-particle":"","family":"Sellers","given":"Piers J","non-dropping-particle":"","parse-names":false,"suffix":""},{"dropping-particle":"","family":"White","given":"James W C","non-dropping-particle":"","parse-names":false,"suffix":""},{"dropping-particle":"","family":"Trolier","given":"Michael","non-dropping-particle":"","parse-names":false,"suffix":""},{"dropping-particle":"","family":"Meijer","given":"Harro A J","non-dropping-particle":"","parse-names":false,"suffix":""},{"dropping-particle":"","family":"Francey","given":"Roger J","non-dropping-particle":"","parse-names":false,"suffix":""},{"dropping-particle":"","family":"Monfray","given":"Patrick","non-dropping-particle":"","parse-names":false,"suffix":""},{"dropping-particle":"","family":"Heimann","given":"Martin","non-dropping-particle":"","parse-names":false,"suffix":""}],"container-title":"JOURNAL OF GEOPHYSICAL RESEARCH","id":"ITEM-1","issued":{"date-parts":[["1997"]]},"page":"5857-5872","title":"A three-dimensional synthesis study of 18O in atmospheric COz","type":"article-journal","volume":"102"},"uris":["http://www.mendeley.com/documents/?uuid=f237cb95-303c-4977-95c0-d423bd32f96c"]}],"mendeley":{"formattedCitation":"(Ciais et al., 1997)","plainTextFormattedCitation":"(Ciais et al., 1997)","previouslyFormattedCitation":"(Ciais et al., 1997)"},"properties":{"noteIndex":0},"schema":"https://github.com/citation-style-language/schema/raw/master/csl-citation.json"}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(Ciais et al., 1997)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bookmarkEnd w:id="48"/>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133.10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96GB00349","ISSN":"08866236","author":[{"dropping-particle":"","family":"Ruimy","given":"Anne","non-dropping-particle":"","parse-names":false,"suffix":""},{"dropping-particle":"","family":"Dedieu","given":"G","non-dropping-particle":"","parse-names":false,"suffix":""},{"dropping-particle":"","family":"Saugier","given":"Bernard","non-dropping-particle":"","parse-names":false,"suffix":""}],"container-title":"Global Biogeochemical Cycles","id":"ITEM-1","issue":"2","issued":{"date-parts":[["1996"]]},"page":"269-285","title":"TURC: A diagnostic model of continental gross primary productivity and net primary productivity","type":"article-journal","volume":"10"},"uris":["http://www.mendeley.com/documents/?uuid=214292f3-d9fb-4787-b57d-1df01e54c904"]}],"mendeley":{"formattedCitation":"(Ruimy, Dedieu, &amp; Saugier, 1996)","plainTextFormattedCitation":"(Ruimy, Dedieu, &amp; Saugier, 1996)","previouslyFormattedCitation":"(Ruimy, Dedieu, &amp; Saugier, 1996)"},"properties":{"noteIndex":0},"schema":"https://github.com/citation-style-language/schema/raw/master/csl-citation.json"}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(Ruimy, Dedieu, &amp; Saugier, 1996)</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Temperature data was 1991</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1995</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113.00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{"citationItems":[{"id":"ITEM-1","itemData":{"DOI":"10.1046/j.1365-2486.1999.00235.x","ISBN":"1365-2486","ISSN":"13541013","abstract":"To provide a common currency for model comparison, validation and manipulation, we suggest and describe the use of impulse response functions, a concept well-developed in other fields, but only partially developed for use in terrestrial carbon cycle modelling. In this paper, we describe the derivation of impulse response functions, and then examine (i) the dynamics of a simple five-box biosphere carbon model; (ii) the dynamics of the CASA biosphere model, a spatially explicit NPP and soil carbon biogeochemistry model; and (iii) various diagnostics of the two models, including the latitudinal distribution of mean age, mean residence time and turnover time. We also (i) deconvolve the past history of terrestrial NPP from an estimate of past carbon sequestration using a derived impulse response function to test the performance of impulse response functions during periods of historical climate change; (ii) convolve impulse response functions from both the simple five-box model and the CASA model against a historical record of atmospheric δ13C to estimate the size of the terrestrial 13C isotopic disequilibrium; and (iii) convolve the same impulse response functions against a historical record of atmospheric 14C to estimate the 14C content and isotopic disequilibrium of the terrestrial biosphere at the 1° × 1° scale. Given their utility in model comparison, and the fact that they facilitate a number of numerical calculations that are difficult to perform with the complex carbon turnover models from which they are derived, we strongly urge the inclusion of impulse response functions as a diagnostic of the perturbation response of terrestrial carbon cycle models.","author":[{"dropping-particle":"V.","family":"Thompson","given":"Matthew","non-dropping-particle":"","parse-names":false,"suffix":""},{"dropping-particle":"","family":"Randerson","given":"James T.","non-dropping-particle":"","parse-names":false,"suffix":""}],"container-title":"Global Change Biology","id":"ITEM-1","issue":"4","issued":{"date-parts":[["1999"]]},"page":"371-394","title":"Impulse response functions of terrestrial carbon cycle models: Method and application","type":"article-journal","volume":"5"},"uris":["http://www.mendeley.com/documents/?uuid=29cad74d-ab28-49d4-a96b-7731bc8de6ef"]}],"mendeley":{"formattedCitation":"(Thompson &amp; Randerson, 1999)","plainTextFormattedCitation":"(Thompson &amp; Randerson, 1999)","previouslyFormattedCitation":"(Thompson &amp; Randerson, 1999)"},"properties":{"noteIndex":0},"schema":"https://github.com/citation-style-language/schema/raw/master/csl-citation.json"}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(Thompson &amp; Randerson, 1999)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1965-1994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114.7</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{"citationItems":[{"id":"ITEM-1","itemData":{"author":[{"dropping-particle":"","family":"Kucharik","given":"C J","non-dropping-particle":"","parse-names":false,"suffix":""},{"dropping-particle":"","family":"Foley","given":"J A","non-dropping-particle":"","parse-names":false,"suffix":""},{"dropping-particle":"","family":"Delire","given":"C","non-dropping-particle":"","parse-names":false,"suffix":""}],"container-title":"Global Biogeochemical Cycles","id":"ITEM-1","issue":"3","issued":{"date-parts":[["2000"]]},"page":"795-825","title":"Testing the performance of a dynamic global ecosystem model: Water balance, carbon balance, and vegetation structure","type":"article-journal","volume":"14"},"uris":["http://www.mendeley.com/documents/?uuid=394f206e-e250-46da-94cb-6d5740e6ea98"]}],"mendeley":{"formattedCitation":"(Kucharik, Foley, &amp; Delire, 2000)","plainTextFormattedCitation":"(Kucharik, Foley, &amp; Delire, 2000)","previouslyFormattedCitation":"(Kucharik, Foley, &amp; Delire, 2000)"},"properties":{"noteIndex":0},"schema":"https://github.com/citation-style-language/schema/raw/master/csl-citation.json"}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(Kucharik, Foley, &amp; Delire, 2000)</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183.39</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{"citationItems":[{"id":"ITEM-1","itemData":{"DOI":"10.1029/1998GB001059","ISSN":"08866236","abstract":"Modeling the terrestrial biosphere's carbon exchanges constitutes a key tool for investigation of the global carbon cycle, which has lead to the recent development of numerous terrestrial biosphere models. However, as demonstrated by recent intercomparison studies, results of plant carbon uptake, expressed as net primary productivity (NPP), still diverge to a large degree. Here, we address the question of uncertainty by conducting a series of sensitivity tests with a single, process-based model, the Biosphere Energy-Transfer Hydrology (BETHY) scheme. We calculate NPP globally for a standard model setup and various alternative model setups representing either changes in modeling strategy or approximate uncertainties of the most important model parameters. The results show that estimated uncertainties of many process parameters are still too large for reliable predictions of global NPP. The largest uncertainties come from plant respiration, photosynthesis and soil water storage. The surface radiation balance and day-today variations in weather, often not included into terrestrial vegetation models, are also found to contribute significantly to overall uncertainties, while stomatal behavior, the aerodynamic coupling of vegetation and atmosphere, and the choice of the vegetation map turn out to be relatively unimportant. A further comparison with field measurements of NPP suggests that such data are too unreliable for validating biosphere model predictions. We conclude that the inherent uncertainties in process-oriented biosphere modeling are able to explain the discrepancies that have occurred when comparing the results of different models.","author":[{"dropping-particle":"","family":"Knorr","given":"W","non-dropping-particle":"","parse-names":false,"suffix":""},{"dropping-particle":"","family":"Heimann","given":"M","non-dropping-particle":"","parse-names":false,"suffix":""}],"container-title":"Global Biogeochemical Cycles","id":"ITEM-1","issue":"1","issued":{"date-parts":[["2001"]]},"page":"207-225","title":"Uncertainties in global terrestrial biosphere modeling, part I: a comprehensive sensitivity analysis with a new photosynthesis and energy balance scheme","type":"article-journal","volume":"15"},"uris":["http://www.mendeley.com/documents/?uuid=326f5106-18c4-4098-9fce-8f9a6cb85a39"]}],"mendeley":{"formattedCitation":"(Knorr &amp; Heimann, 2001)","plainTextFormattedCitation":"(Knorr &amp; Heimann, 2001)","previouslyFormattedCitation":"(Knorr &amp; Heimann, 2001)"},"properties":{"noteIndex":0},"schema":"https://github.com/citation-style-language/schema/raw/master/csl-citation.json"}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(Knorr &amp; Heimann, 2001)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1953-1999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121.5</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Ito","given":"AKIHIKO","non-dropping-particle":"","parse-names":false,"suffix":""}],"container-title":"Tellus","id":"ITEM-1","issue":"B","issued":{"date-parts":[["2003"]]},"page":"596-612","title":"A global-scale simulation of the CO2 exchange between the atmosphere and the terrestrial biosphere with a mechanistic model including stable carbon isotopes , 1953 – 1999","type":"article-journal","volume":"55"},"uris":["http://www.mendeley.com/documents/?uuid=c3e720c6-75e3-4455-b026-9493c0a220d3"]}],"mendeley":{"formattedCitation":"(AKIHIKO Ito, 2003)","plainTextFormattedCitation":"(AKIHIKO Ito, 2003)","previouslyFormattedCitation":"(AKIHIKO Ito, 2003)"},"properties":{"noteIndex":0},"schema":"https://github.com/citation-style-language/schema/raw/master/csl-citation.json"}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(AKIHIKO Ito, 2003)</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153.48</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 xml:space="preserve">ADDIN CSL_CITATION {"citationItems":[{"id":"ITEM-1","itemData":{"DOI":"10.1029/2001GB001807","ISBN":"1944-9224","ISSN":"08866236","abstract":"The global distribution of C3 and C4 plants is required for accurately simulating exchanges of CO2, water, and energy between the land surface and atmosphere. It is also important to know the C3/C4 distribution for simulations of the carbon isotope composition of atmospheric CO2 owing to the distinct fractionations displayed by each photosynthetic type. Large areas of the land surface are spatial and temporal mosaics of both photosynthetic types. We developed an approach for capturing this heterogeneity by combining remote sensing products, physiological modeling, a spatial distribution of global crop fractions, and national harvest area data for major crop types. Our C3/C4 distribution predicts the global coverage of C4 vegetation to be 18.8 million km2, while C3 vegetation covers 87.4 million km2. We incorporated our distribution into the SiB2 model and simulated carbon fluxes for each photosynthetic type. The gross primary production (GPP) of C4 plants is 35.3 Pg C yr−1, or </w:instrText>
            </w:r>
            <w:r w:rsidR="00C438C1">
              <w:rPr>
                <w:rFonts w:ascii="Cambria Math" w:hAnsi="Cambria Math" w:cs="Cambria Math"/>
              </w:rPr>
              <w:instrText>∼</w:instrText>
            </w:r>
            <w:r w:rsidR="00C438C1">
              <w:rPr>
                <w:rFonts w:ascii="Times New Roman" w:hAnsi="Times New Roman" w:cs="Times New Roman"/>
              </w:rPr>
              <w:instrText>23% of total GPP, while that of C3 plants is 114.7 Pg C yr−1. The assimilation-weighted terrestrial discrimination against 13CO2 is −16.5‰. If the terrestrial component of the carbon sink is proportional to GPP, this implies a net uptake of 2.4 Pg C yr−1 on land and 1.4 Pg C yr−1 in the ocean using a 13C budgeting approach and average carbon cycle parameter values for the 1990s. We also simulated the biomass of each photosynthetic type using the CASA model. The simulated biomass values of C3 and C4 vegetation are 389.3 and 18.6 Pg C, respectively","author":[{"dropping-particle":"","family":"Still","given":"Christopher J.","non-dropping-particle":"","parse-names":false,"suffix":""},{"dropping-particle":"","family":"Berry","given":"Joseph A.","non-dropping-particle":"","parse-names":false,"suffix":""},{"dropping-particle":"","family":"Collatz","given":"G. James","non-dropping-particle":"","parse-names":false,"suffix":""},{"dropping-particle":"","family":"DeFries","given":"Ruth S.","non-dropping-particle":"","parse-names":false,"suffix":""}],"container-title":"Global Biogeochemical Cycles","id":"ITEM-1","issue":"1","issued":{"date-parts":[["2003"]]},"page":"6-1-6-14","title":"Global distribution of C 3 and C 4 vegetation: Carbon cycle implications","type":"article-journal","volume":"17"},"uris":["http://www.mendeley.com/documents/?uuid=96476ef2-5efd-4df1-b28b-6c216a8eb896"]}],"mendeley":{"formattedCitation":"(Still, Berry, Collatz, &amp; DeFries, 2003)","plainTextFormattedCitation":"(Still, Berry, Collatz, &amp; DeFries, 2003)","previouslyFormattedCitation":"(Still, Berry, Collatz, &amp; DeFries, 2003)"},"properties":{"noteIndex":0},"schema":"https://github.com/citation-style-language/schema/raw/master/csl-citation.json"}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(Still, Berry, Collatz, &amp; DeFries, 2003)</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1961-1998</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124.70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{"citationItems":[{"id":"ITEM-1","itemData":{"abstract":"Abstract. The carbon dynamics of terrestrial ecosystems was globally simulated with a mechanistic model, Sim-CYCLE, at a spatial resolution of 0.5× 0.5 in longitude and latitude. Gross photosynthetic production (GPP), net primary production (NPP), carbon storage, ...","author":[{"dropping-particle":"","family":"Ito","given":"Akihiko","non-dropping-particle":"","parse-names":false,"suffix":""},{"dropping-particle":"","family":"OIKAWA","given":"Akehisa","non-dropping-particle":"","parse-names":false,"suffix":""}],"container-title":"Global Environmental Change in the Ocean and on Land","editor":[{"dropping-particle":"","family":"Shiyomi","given":"M.","non-dropping-particle":"","parse-names":false,"suffix":""},{"dropping-particle":"","family":"H.Kawahata","given":"","non-dropping-particle":"","parse-names":false,"suffix":""},{"dropping-particle":"","family":"Koizumi","given":"H.","non-dropping-particle":"","parse-names":false,"suffix":""},{"dropping-particle":"","family":"Tsuda","given":"A.","non-dropping-particle":"","parse-names":false,"suffix":""},{"dropping-particle":"","family":"Awaya","given":"Y.","non-dropping-particle":"","parse-names":false,"suffix":""}],"id":"ITEM-1","issued":{"date-parts":[["2004"]]},"page":"343-358","publisher-place":"Tokyo","title":"Global Mapping of Terrestrial Primary Productivity and Light-Use Efficiency with a Process-Based Model","type":"chapter"},"uris":["http://www.mendeley.com/documents/?uuid=86524281-8db2-4bdc-bc0f-185a493ce447"]}],"mendeley":{"formattedCitation":"(Akihiko Ito &amp; OIKAWA, 2004)","plainTextFormattedCitation":"(Akihiko Ito &amp; OIKAWA, 2004)","previouslyFormattedCitation":"(Akihiko Ito &amp; OIKAWA, 2004)"},"properties":{"noteIndex":0},"schema":"https://github.com/citation-style-language/schema/raw/master/csl-citation.json"}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(Akihiko Ito &amp; OIKAWA, 2004)</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1990-1999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118.00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{"citationItems":[{"id":"ITEM-1","itemData":{"DOI":"10.1017/s1464793103006419","ISBN":"1469-185X","ISSN":"1464-7931","PMID":"15366766","abstract":"A modelling approach to simulating vegetation dynamics is described, incorporating critical processes of carbon sequestration, growth, mortality and distribution. The model has been developed to investigate the responses of vegetation to environmental change, at time scales from days to centuries and from the local to the global scale. The model is outlined and subsequent tests, against independent data sources, are relatively successful, from the small scale to the global scale. Tests against eddy covariance observations of carbon exchange by vegetation indicated significant differences between measured and simulated net ecosystem production (NEP). NEP is the net of large fluxes due to gross primary production and respiration, which are not directly measured and so there is some uncertainty in explaining differences between observations and simulations. In addition it was noted that closer agreement of fluxes was achieved for natural, or long-lived managed vegetation than for recently managed vegetation. The discrepancies appear to be most closely related to respiratory carbon losses from the soil, but this area needs further exploration. The differences do not scale up to the global scale, where simulated and measured global net biome production were similar, indicating that fluxes measured at the managed observed sites are not typical globally. The model (the Sheffield Dynamic Global Vegetation Model, SDGVM) has been applied to contemporary vegetation dynamics and indicates a significant CO2 fertilisation effect on the sequestration of atmospheric CO2. The terrestrial carbon sink for the 20th century is simulated to be widespread between latitudes 40 degrees S and 65 degrees N, but is greatest between 10 degrees S and 6 degrees N, excluding the effects of human deforestation. The mean maximum sink capacity over the 20th century is small, at 25 gC m(-2) year(-1), or approximately 1% of gross primary production. Simulations of vegetation dynamics under a scenario of future global warming indicate a gradual decline in the terrestrial carbon sink, with the capacity to absorb human emissions of CO2 being reduced from 20% in 2000 to approximately 2% between 2075 and 2100. The responses of carbon sequestration and vegetation structure and distribution to stabilisation of climate and CO2 may extend for up to 50 years after stabilisation has occurred.","author":[{"dropping-particle":"","family":"Woodward","given":"F. I.","non-dropping-particle":"","parse-names":false,"suffix":""},{"dropping-particle":"","family":"Lomas","given":"M. R.","non-dropping-particle":"","parse-names":false,"suffix":""}],"container-title":"Biological reviews","id":"ITEM-1","issue":"3","issued":{"date-parts":[["2004"]]},"page":"643-670","title":"Vegetation dynamics--simulating responses to climatic change.","type":"article-journal","volume":"79"},"uris":["http://www.mendeley.com/documents/?uuid=674db6dd-f7b8-4f8a-b3cd-4f7e92cc705d"]}],"mendeley":{"formattedCitation":"(Woodward &amp; Lomas, 2004)","plainTextFormattedCitation":"(Woodward &amp; Lomas, 2004)","previouslyFormattedCitation":"(Woodward &amp; Lomas, 2004)"},"properties":{"noteIndex":0},"schema":"https://github.com/citation-style-language/schema/raw/master/csl-citation.json"}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(Woodward &amp; Lomas, 2004)</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highlight w:val="yellow"/>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1971-2000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124.60</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0.44</w:t>
            </w: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{"citationItems":[{"id":"ITEM-1","itemData":{"DOI":"10.1007/s00382-004-0489-7","ISBN":"0930-7575","ISSN":"09307575","abstract":"A terrestrial ecosystem model (Sim-CYCLE) was driven by multiple climate projections to investigate uncertainties in predicting the interactions between global environmental change and the terrestrial carbon cycle. Sim-CYCLE has a spatial resolution of 0.5 degrees, and mechanistically evaluates photosynthetic and respiratory CO2 exchange. Six scenarios for atmospheric-CO2 concentrations in the twenty-first century, proposed by the Intergovernmental Panel on Climate Change, were considered. For each scenario, climate projections by a coupled atmosphere - ocean general circulation model (AOGCM) were used to assess the uncertainty due to socio-economic predictions. Under a single CO2 scenario, climate projections with seven AOGCMs were used to investigate the uncertainty stemming from uncertainty in the climate simulations. Increases in global photosynthesis and carbon storage differed considerably among scenarios, ranging from 23 to 37% and from 24 to 81 Pg C, respectively. Among the AOGCM projections, increases ranged from 26 to 33% and from 48 to 289 Pg C, respectively. There were regional heterogeneities in both climatic change and carbon budget response, and different carbon-cycle components often responded differently to a given environmental change. Photosynthetic CO2 fixation was more sensitive to atmospheric CO2, whereas soil carbon storage was more sensitive to temperature. Consequently, uncertainties in the CO2 scenarios and climatic projections may create additional uncertainties in projecting atmospheric-CO2 concentrations and climates through the interactive feedbacks between the atmosphere and the terrestrial ecosystem.","author":[{"dropping-particle":"","family":"Ito","given":"Akihiko","non-dropping-particle":"","parse-names":false,"suffix":""}],"container-title":"Climate Dynamics","id":"ITEM-1","issue":"5","issued":{"date-parts":[["2005"]]},"page":"435-448","title":"Climate-related uncertainties in projections of the twenty-first century terrestrial carbon budget: Off-line model experiments using IPCC greenhouse-gas scenarios and AOGCM climate projections","type":"article-journal","volume":"24"},"uris":["http://www.mendeley.com/documents/?uuid=a9461542-9be4-4482-8c86-3a0ea1d5a8da"]}],"mendeley":{"formattedCitation":"(Akihiko Ito, 2005)","plainTextFormattedCitation":"(Akihiko Ito, 2005)","previouslyFormattedCitation":"(Akihiko Ito,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(Akihiko Ito,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1997-1999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137.40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{"citationItems":[{"id":"ITEM-1","itemData":{"DOI":"10.1029/2003GB002199","ISBN":"0886-6236","ISSN":"08866236","abstract":"This work presents a new dynamic global vegetation model designed as an extension of an existing surface-vegetation-atmosphere transfer scheme which is included in a coupled ocean-atmosphere general circulation model. The new dynamic global vegetation model simulates the principal processes of the continental biosphere influencing the global carbon cycle (photosynthesis, autotrophic and heterotrophic respiration of plants and in soils, fire, etc.) as well as latent, sensible, and kinetic energy exchanges at the surface of soils and plants. As a dynamic vegetation model, it explicitly represents competitive processes such as light competition, sapling establishment, etc. It can thus be used in simulations for the study of feedbacks between transient climate and vegetation cover changes, but it can also be used with a prescribed vegetation distribution. The whole seasonal phenological cycle is prognostically calculated without any prescribed dates or use of satellite data. The model is coupled to the IPSL-CM4 coupled atmosphere- ocean-vegetation model. Carbon and surface energy fluxes from the coupled hydrology- vegetation model compare well with observations at FluxNet sites. Simulated vegetation distribution and leaf density in a global simulation are evaluated against observations, and carbon stocks and fluxes are compared to available estimates, with satisfying results.","author":[{"dropping-particle":"","family":"Krinner","given":"G.","non-dropping-particle":"","parse-names":false,"suffix":""},{"dropping-particle":"","family":"Viovy","given":"Nicolas","non-dropping-particle":"","parse-names":false,"suffix":""},{"dropping-particle":"","family":"Noblet-Ducoudré","given":"Nathalie","non-dropping-particle":"de","parse-names":false,"suffix":""},{"dropping-particle":"","family":"Ogée","given":"Jérôme","non-dropping-particle":"","parse-names":false,"suffix":""},{"dropping-particle":"","family":"Polcher","given":"Jan","non-dropping-particle":"","parse-names":false,"suffix":""},{"dropping-particle":"","family":"Friedlingstein","given":"Pierre","non-dropping-particle":"","parse-names":false,"suffix":""},{"dropping-particle":"","family":"Ciais","given":"Philippe","non-dropping-particle":"","parse-names":false,"suffix":""},{"dropping-particle":"","family":"Sitch","given":"Stephen","non-dropping-particle":"","parse-names":false,"suffix":""},{"dropping-particle":"","family":"Prentice","given":"I. Colin","non-dropping-particle":"","parse-names":false,"suffix":""}],"container-title":"Global Biogeochemical Cycles","id":"ITEM-1","issue":"1","issued":{"date-parts":[["2005"]]},"page":"1-33","title":"A dynamic global vegetation model for studies of the coupled atmosphere-biosphere system","type":"article-journal","volume":"19"},"uris":["http://www.mendeley.com/documents/?uuid=b9f33ad1-207d-4a97-a7f7-576143545f6a"]}],"mendeley":{"formattedCitation":"(Krinner et al., 2005)","plainTextFormattedCitation":"(Krinner et al., 2005)","previouslyFormattedCitation":"(Krinner et al., 2005)"},"properties":{"noteIndex":0},"schema":"https://github.com/citation-style-language/schema/raw/master/csl-citation.json"}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(Krinner et al.,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135.70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{"citationItems":[{"id":"ITEM-1","itemData":{"DOI":"10.1029/2004GB002254","ISBN":"0886-6236","ISSN":"08866236","abstract":"This paper presents the space-time distribution of terrestrial carbon fluxes for the period 1979&amp;8211;1999 generated by a terrestrial carbon cycle data assimilation system (CCDAS). CCDAS is based around the Biosphere Energy Transfer Hydrology model. We assimilate satellite observations of photosynthetically active radiation and atmospheric CO2 concentration observations in a two-step process. The control variables for the assimilation are the parameters of the carbon cycle model. The optimized model produces a moderate fit to the seasonal cycle of atmospheric CO2 concentration and a good fit to its interannual variability. Long-term mean fluxes show large uptakes over the northern midlatitudes and uptakes over tropical continents partly offsetting the prescribed efflux due to land use change. Interannual variability is dominated by the tropics. On interannual timescales the controlling process is net primary productivity (NPP) while for decadal changes the main driver is changes in soil respiration. An adjoint sensitivity analysis reveals that uncertainty in long-term storage efficiency of soil carbon is the largest contributor to uncertainty in net flux.","author":[{"dropping-particle":"","family":"Rayner","given":"P J","non-dropping-particle":"","parse-names":false,"suffix":""},{"dropping-particle":"","family":"Scholze","given":"M","non-dropping-particle":"","parse-names":false,"suffix":""},{"dropping-particle":"","family":"Knorr","given":"Wolfgang","non-dropping-particle":"","parse-names":false,"suffix":""},{"dropping-particle":"","family":"Kaminski","given":"T","non-dropping-particle":"","parse-names":false,"suffix":""},{"dropping-particle":"","family":"Giering","given":"R","non-dropping-particle":"","parse-names":false,"suffix":""},{"dropping-particle":"","family":"Widmann","given":"H","non-dropping-particle":"","parse-names":false,"suffix":""}],"container-title":"Global Biogeochemical Cycles","id":"ITEM-1","issue":"2","issued":{"date-parts":[["2005"]]},"page":"GB2026","title":"Two decades of terrestrial carbon fluxes from a carbon cycle data assimilation system (CCDAS)","type":"article-journal","volume":"19"},"uris":["http://www.mendeley.com/documents/?uuid=22d5e8e7-0f74-44dc-a7e8-a01c9d961ae5"]}],"mendeley":{"formattedCitation":"(Rayner et al., 2005)","plainTextFormattedCitation":"(Rayner et al., 2005)","previouslyFormattedCitation":"(Rayner et al., 2005)"},"properties":{"noteIndex":0},"schema":"https://github.com/citation-style-language/schema/raw/master/csl-citation.json"}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(Rayner et al.,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1992-1999</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160.95</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{"citationItems":[{"id":"ITEM-1","itemData":{"DOI":"10.1029/2005JG000045","ISBN":"0148-0227","ISSN":"0148-0227","abstract":"In this study we present a new biosphere model called the Biosphere model integrating Eco-physiological And Mechanistic approaches using Satellite data (BEAMS). BEAMS provides a new method of calculating the environmental stress affecting plant growth (Stress). Stress is calculated eco-physiologically using a photosynthesis model and stomatal conductance formulation, providing a more realistic result than previous models. Stress values are used to estimate Gross Primary Production (GPP) estimates via the light use efficiency concept. We used BEAMS, including our new Stress approach, to investigate global spatial and temporal patterns of net primary production (NPP) and net ecosystem production (NEP). BEAMS was run for the years 1982-2000 using global scale satellite and climate data. Comparison of model results with observational measurements at flux sites reveals that GPP values predicted by BEAMS agree with measured GPP. Obtained Stress values were compared with those of MOD17 and CASA; the three methods produce contrasting spatial patterns. Upon comparing predicted and observed NPP, the pattern of NPP for each plant functional type can be adequately estimated. In terms of trend analysis, NPP increased for the years 1982-2000 in most regions. Different NPP trends were observed in Europe, Russia, and northeast Canada than those proposed by Nemani et al. (2003); we attribute these differences to climate-related processes. Simulated interannual variations in global NEP are similar to results from inverse modeling. A sensitivity study of obtained NEP shows that the interannual variability in NEP is strongly controlled by air temperature, precipitation, CO2, and the fraction of absorbed photosynthetically active radiation.","author":[{"dropping-particle":"","family":"Sasai","given":"Takahiro","non-dropping-particle":"","parse-names":false,"suffix":""},{"dropping-particle":"","family":"Ichii","given":"Kazuhito","non-dropping-particle":"","parse-names":false,"suffix":""},{"dropping-particle":"","family":"Yamaguchi","given":"Yasushi","non-dropping-particle":"","parse-names":false,"suffix":""},{"dropping-particle":"","family":"Nemani","given":"Ramakrishna","non-dropping-particle":"","parse-names":false,"suffix":""}],"container-title":"Journal of Geophysical Research","id":"ITEM-1","issued":{"date-parts":[["2005"]]},"page":"1-18","title":"Simulating terrestrial carbon fluxes using the new biosphere model “biosphere model integrating eco-physiological and mechanistic approaches using satellite data” (BEAMS)","type":"article-journal","volume":"110"},"uris":["http://www.mendeley.com/documents/?uuid=51f3d3c6-f3cc-45dd-81d4-429f58bc8d3d"]}],"mendeley":{"formattedCitation":"(Takahiro Sasai, Ichii, Yamaguchi, &amp; Nemani, 2005)","plainTextFormattedCitation":"(Takahiro Sasai, Ichii, Yamaguchi, &amp; Nemani, 2005)","previouslyFormattedCitation":"(Takahiro Sasai, Ichii, Yamaguchi, &amp; Nemani,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(Takahiro Sasai, Ichii, Yamaguchi, &amp; Nemani,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Estimated from figure 3</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1965-2000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122.00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{"citationItems":[{"id":"ITEM-1","itemData":{"DOI":"10.1029/2004GB002273","ISBN":"0886-6236","ISSN":"08866236","abstract":"The interannual variability of atmospheric CO2 growth rate shows remarkable correlation with the El NinÜo Southern Oscillation (ENSO). Here we present results from mechanistically based terrestrial carbon cycle model VEgetation-Global-Atmosphere-Soil (VEGAS), forced by observed climate fields such as precipitation and temperature. Land is found to explain most of the interannual CO2 variability with a magnitude of about 5 PgC yr 1. The simulated land-atmosphere flux has a detrended correlation of 0.53 (0.6 at the 2 7 year ENSO band) with the CO2 growth rate observed at Mauna Loa from 1965 to 2000. We also present the total ocean flux from the Hamburg Ocean Carbon Cycle Model (HAMOCC) which shows ocean-atmosphere flux variation of about 1 PgC yr 1, and it is largely out of phase with land flux. On land, much of the change comes from the tropical regions such as the Amazon and Indonesia where ENSO related climate anomalies are in the same direction across much of the tropics. The subcontinental variations over North America and Eurasia are comparable to the tropics but the total interannual variability is about 1 PgC yr 1 due to the cancellation from the subregions. This has implication for flux measurement network distribution. The tropical dominance also results from a conspiracy between climate and plant/soil physiology, as precipitation and temperature changes drive opposite changes in net primary production (NPP) and heterotrophic respiration (Rh), both contributing to land-atmosphere flux changes in the same direction. However, NPP contributes to about three fourths of the total tropical interannual variation and the rest is from heterotrophic respiration; thus precipitation appears to be a more important factor than temperature on the interannual timescales as tropical wet and dry regimes control vegetation growth. Fire, largely driven by drought, also contributes significantly to the interannual CO2 variability at a rate of about 1 PgC yr 1, and it is not totally in phase with NPP or Rh. The robust variability in tropical fluxes agree well with atmospheric inverse modeling results. Even over North America and Eurasia, where ENSO teleconnection is less robust, the fluxes show general agreement with inversion results, an encouraging sign for fruitful carbon data assimilation.","author":[{"dropping-particle":"","family":"Zeng","given":"N.","non-dropping-particle":"","parse-names":false,"suffix":""},{"dropping-particle":"","family":"Mariotti","given":"A.","non-dropping-particle":"","parse-names":false,"suffix":""},{"dropping-particle":"","family":"Wetzel","given":"Patrick","non-dropping-particle":"","parse-names":false,"suffix":""}],"container-title":"Global Biogeochemical Cycles","id":"ITEM-1","issue":"1","issued":{"date-parts":[["2005"]]},"page":"1-15","title":"Terrestrial mechanisms of interannual CO2 variability","type":"article-journal","volume":"19"},"uris":["http://www.mendeley.com/documents/?uuid=8be34d32-3efc-4851-b2a9-854de9b044e2"]}],"mendeley":{"formattedCitation":"(Zeng, Mariotti, &amp; Wetzel, 2005)","plainTextFormattedCitation":"(Zeng, Mariotti, &amp; Wetzel, 2005)","previouslyFormattedCitation":"(Zeng, Mariotti, &amp; Wetzel,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(Zeng, Mariotti, &amp; Wetzel,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109.29</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{"citationItems":[{"id":"ITEM-1","itemData":{"DOI":"10.1016/j.rse.2004.12.011","ISBN":"0034-4257","ISSN":"00344257","abstract":"MODIS primary production products (MOD17) are the first regular, near-real-time data sets for repeated monitoring of vegetation primary production on vegetated land at 1-km resolution at an 8-day interval. But both the inconsistent spatial resolution between the gridded meteorological data and MODIS pixels, and the cloud-contaminated MODIS FPAR/LAI (MOD15A2) retrievals can introduce considerable errors to Collection4 primary production (denoted as C4 MOD17) results. Here, we aim to rectify these problems through reprocessing key inputs to MODIS primary vegetation productivity algorithm, resulting in improved Collection5 MOD17 (here denoted as C5 MOD17) estimates. This was accomplished by spatial interpolation of the coarse resolution meteorological data input and with temporal filling of cloud-contaminated MOD15A2 data. Furthermore, we modified the Biome Parameter Look-Up Table (BPLUT) based on recent synthesized NPP data and some observed GPP derived from some flux tower measurements to keep up with the improvements in upstream inputs. Because MOD17 is one of the down-stream MODIS land products, the performance of the algorithm can be largely influenced by the uncertainties from upstream inputs, such as land cover, FPAR/LAI, the meteorological data, and algorithm itself. MODIS GPP fits well with GPP derived from 12 flux towers over North America. Globally, the 3-year MOD17 NPP is comparable to the Ecosystem Model-Data Intercomparison (EMDI) NPP data set, and global total MODIS GPP and NPP are inversely related to the observed atmospheric CO2 growth rates, and MEI index, indicating MOD17 are reliable products. From 2001 to 2003, mean global total GPP and NPP estimated by MODIS are 109.29 Pg C/year and 56.02 Pg C/year, respectively. Based on this research, the improved global MODIS primary production data set is now ready for monitoring ecological conditions, natural resources and environmental changes. © 2005 Elsevier Inc. All rights reserved.","author":[{"dropping-particle":"","family":"Zhao","given":"Maosheng","non-dropping-particle":"","parse-names":false,"suffix":""},{"dropping-particle":"","family":"Heinsch","given":"Faith Ann","non-dropping-particle":"","parse-names":false,"suffix":""},{"dropping-particle":"","family":"Nemani","given":"Ramakrishna R.","non-dropping-particle":"","parse-names":false,"suffix":""},{"dropping-particle":"","family":"Running","given":"Steven W.","non-dropping-particle":"","parse-names":false,"suffix":""}],"container-title":"Remote Sensing of Environment","id":"ITEM-1","issue":"2","issued":{"date-parts":[["2005"]]},"page":"164-176","title":"Improvements of the MODIS terrestrial gross and net primary production global data set","type":"article-journal","volume":"95"},"uris":["http://www.mendeley.com/documents/?uuid=bf00021e-73cf-45ce-9b2d-1830dbe23879"]}],"mendeley":{"formattedCitation":"(Zhao, Heinsch, Nemani, &amp; Running, 2005)","plainTextFormattedCitation":"(Zhao, Heinsch, Nemani, &amp; Running, 2005)","previouslyFormattedCitation":"(Zhao, Heinsch, Nemani, &amp; Running, 2005)"},"properties":{"noteIndex":0},"schema":"https://github.com/citation-style-language/schema/raw/master/csl-citation.json"}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(Zhao, Heinsch, Nemani, &amp; Running, 2005)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1982-2001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112.13</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0.28</w:t>
            </w: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{"citationItems":[{"id":"ITEM-1","itemData":{"DOI":"10.1111/j.1600-0889.2006.00208.x","ISBN":"0280-6509","ISSN":"0280-6509","abstract":"This study addressed how different climate data sets influence simulations of the global terrestrial carbon cycle. For the period 1982-2001, we compared the results of simulations based on three climate data sets (NCEP/NCAR, NCEP/DOE AMIP-II and ERA40) employed in meteorological, ecological and biogeochemical studies and two different models (BEAMS and Sim-CYCLE). The models differed in their parameterizations of photosynthetic and phenological processes but used the same surface climate (e.g. shortwave radiation, temperature and precipitation), vegetation, soil and topography data. The three data sets give different climatic conditions, especially for shortwave radiation, in terms of long-term means, linear trends and interannual variability. Consequently, the simulation results for global net primary productivity varied by 16%-43% only from differences in the climate data sets, especially in these regions where the shortwave radiation data differed markedly: differences in the climate data set can strongly influence simulation results. The differences among the climate data set and between the two models resulted in slightly different spatial distribution and interannual variability in the net ecosystem carbon budget. To minimize uncertainty, we should pay attention to the specific climate data used. We recommend developing an accurate standard climate data set for simulation studies.","author":[{"dropping-particle":"","family":"Ito","given":"A","non-dropping-particle":"","parse-names":false,"suffix":""},{"dropping-particle":"","family":"Sasai","given":"T","non-dropping-particle":"","parse-names":false,"suffix":""}],"container-title":"Tellus Series B-Chemical and Physical Meteorology","id":"ITEM-1","issue":"5","issued":{"date-parts":[["2006"]]},"page":"513-522","title":"A comparison of simulation results from two terrestrial carbon cycle models using three climate data sets","type":"article-journal","volume":"58"},"uris":["http://www.mendeley.com/documents/?uuid=11ff9229-5366-4f04-9e52-2928c4835aa9"]}],"mendeley":{"formattedCitation":"(A Ito &amp; Sasai, 2006)","plainTextFormattedCitation":"(A Ito &amp; Sasai, 2006)","previouslyFormattedCitation":"(A Ito &amp; Sasai, 2006)"},"properties":{"noteIndex":0},"schema":"https://github.com/citation-style-language/schema/raw/master/csl-citation.json"}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(A Ito &amp; Sasai, 2006)</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bookmarkStart w:id="49" w:name="OLE_LINK9"/>
            <w:bookmarkStart w:id="50" w:name="OLE_LINK13"/>
            <w:r w:rsidRPr="002477FC">
              <w:rPr>
                <w:rFonts w:ascii="Times New Roman" w:hAnsi="Times New Roman" w:cs="Times New Roman"/>
                <w:lang w:eastAsia="zh-CN"/>
              </w:rPr>
              <w:t>Average of six estimations</w:t>
            </w:r>
            <w:bookmarkEnd w:id="49"/>
            <w:bookmarkEnd w:id="50"/>
          </w:p>
        </w:tc>
      </w:tr>
      <w:tr w:rsidR="005700B4" w:rsidRPr="002B66D4"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1900-2000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125.00</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0.14</w:t>
            </w:r>
          </w:p>
        </w:tc>
        <w:tc>
          <w:tcPr>
            <w:tcW w:w="2579" w:type="dxa"/>
            <w:vAlign w:val="center"/>
          </w:tcPr>
          <w:p w:rsidR="005700B4" w:rsidRPr="00491D43" w:rsidRDefault="005700B4" w:rsidP="00116716">
            <w:pPr>
              <w:rPr>
                <w:rFonts w:ascii="Times New Roman" w:hAnsi="Times New Roman" w:cs="Times New Roman"/>
                <w:lang w:val="pl-PL"/>
              </w:rPr>
            </w:pPr>
            <w:r w:rsidRPr="002477FC">
              <w:rPr>
                <w:rFonts w:ascii="Times New Roman" w:hAnsi="Times New Roman" w:cs="Times New Roman"/>
              </w:rPr>
              <w:fldChar w:fldCharType="begin" w:fldLock="1"/>
            </w:r>
            <w:r w:rsidR="00C438C1" w:rsidRPr="00491D43">
              <w:rPr>
                <w:rFonts w:ascii="Times New Roman" w:hAnsi="Times New Roman" w:cs="Times New Roman"/>
                <w:lang w:val="pl-PL"/>
              </w:rPr>
              <w:instrText>ADDIN CSL_CITATION {"citationItems":[{"id":"ITEM-1","itemData":{"DOI":"10.1111/j.1600-0889.2006.00198.x","ISSN":"0280-6509","author":[{"dropping-particle":"","family":"Law","given":"Rachel M.","non-dropping-particle":"","parse-names":false,"suffix":""},{"dropping-particle":"","family":"Kowalczyk","given":"Eva a.","non-dropping-particle":"","parse-names":false,"suffix":""},{"dropping-particle":"","family":"WANGs","given":"Ying-Ping","non-dropping-particle":"","parse-names":false,"suffix":""}],"container-title":"Tellus B","id":"ITEM-1","issue":"5","issued":{"date-parts":[["2006"]]},"page":"427-437","title":"Using atmospheric CO 2 data to assess a simplified carbon-climate simulation for the 20th century","type":"article-journal","volume":"58"},"uris":["http://www.mendeley.com/documents/?uuid=799babae-cf5f-49e2-9250-7ce3ed14716e"]}],"mendeley":{"formattedCitation":"(R. M. Law, Kowalczyk, &amp; WANGs, 2006)","plainTextFormattedCitation":"(R. M. Law, Kowalczyk, &amp; WANGs, 2006)","previouslyFormattedCitation":"(R. M. Law, Kowalczyk, &amp; WANGs, 2006)"},"properties":{"noteIndex":0},"schema":"https://github.com/citation-style-language/schema/raw/master/csl-citation.json"}</w:instrText>
            </w:r>
            <w:r w:rsidRPr="002477FC">
              <w:rPr>
                <w:rFonts w:ascii="Times New Roman" w:hAnsi="Times New Roman" w:cs="Times New Roman"/>
              </w:rPr>
              <w:fldChar w:fldCharType="separate"/>
            </w:r>
            <w:r w:rsidR="00C438C1" w:rsidRPr="00491D43">
              <w:rPr>
                <w:rFonts w:ascii="Times New Roman" w:hAnsi="Times New Roman" w:cs="Times New Roman"/>
                <w:noProof/>
                <w:lang w:val="pl-PL"/>
              </w:rPr>
              <w:t>(R. M. Law, Kowalczyk, &amp; WANGs, 2006)</w:t>
            </w:r>
            <w:r w:rsidRPr="002477FC">
              <w:rPr>
                <w:rFonts w:ascii="Times New Roman" w:hAnsi="Times New Roman" w:cs="Times New Roman"/>
              </w:rPr>
              <w:fldChar w:fldCharType="end"/>
            </w:r>
          </w:p>
        </w:tc>
        <w:tc>
          <w:tcPr>
            <w:tcW w:w="2808" w:type="dxa"/>
            <w:vAlign w:val="center"/>
          </w:tcPr>
          <w:p w:rsidR="005700B4" w:rsidRPr="00491D43" w:rsidRDefault="005700B4" w:rsidP="00116716">
            <w:pPr>
              <w:rPr>
                <w:rFonts w:ascii="Times New Roman" w:hAnsi="Times New Roman" w:cs="Times New Roman"/>
                <w:lang w:val="pl-PL"/>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113.67</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{"citationItems":[{"id":"ITEM-1","itemData":{"DOI":"10.1029/2004JG000004","ISBN":"0148-0227","ISSN":"01480227","abstract":"The Moderate Resolution Imaging Spectroradiometer (MODIS) on board NASA's satellites, Terra and Aqua, dramatically improves our ability to accurately and continuously monitor the terrestrial biosphere. MODIS information is used to estimate global terrestrial primary production weekly and annually in near-real time at a 1-km resolution. MODIS terrestrial primary production requires daily gridded assimilation meteorological data as inputs, and the accuracy of the existing meteorological reanalysis data sets show marked differences both spatially and temporally. This study compares surface meteorological data sets from three well-documented global reanalyses, NASA Data Assimilation Office (DAO), European Centre for Medium-Range Weather Forecasts (ECMWF) (ERA-40) and National Centers for Environmental Prediction/National Center for Atmospheric Research (NCEP/NCAR) reanalysis 1, with observed weather station data and other gridded data interpolated from the observations, to evaluate the sensitivity of MODIS global terrestrial gross and net primary production (GPP and NPP) to the uncertainties of meteorological inputs both in the United States and the global vegetated areas. NCEP tends to overestimate surface solar radiation, and underestimate both temperature and vapor pressure deficit (VPD). ECMWF has the highest accuracy but its radiation is lower in tropical regions, and the accuracy of DAO lies between NCEP and ECMWF. Biases in temperature are mainly responsible for large VPD biases in reanalyses. MODIS NPP contains more uncertainties than GPP. Global total MODIS GPP and NPP driven by DAO, ECMWF, and NCEP show notable differences (&gt;20 Pg C/yr) with the highest estimates from NCEP and the lowest from ECMWF. Again, the DAO results lie somewhere between NCEP and ECMWF estimates. Spatially, the larger discrepancies among reanalyses and their derived MODIS GPP and NPP occur in the tropics. These results reveal that the biases in meteorological reanalyses can introduce substantial error into GPP and NPP estimations, and emphasize the need to minimize these biases to improve the quality of MODIS GPP and NPP products.","author":[{"dropping-particle":"","family":"Zhao","given":"Maosheng","non-dropping-particle":"","parse-names":false,"suffix":""},{"dropping-particle":"","family":"Running","given":"Steven W.","non-dropping-particle":"","parse-names":false,"suffix":""},{"dropping-particle":"","family":"Nemani","given":"Ramakrishna R.","non-dropping-particle":"","parse-names":false,"suffix":""}],"container-title":"Journal of Geophysical Research: Biogeosciences","id":"ITEM-1","issue":"1","issued":{"date-parts":[["2006"]]},"page":"1-13","title":"Sensitivity of Moderate Resolution Imaging Spectroradiometer (MODIS) terrestrial primary production to the accuracy of meteorological reanalyses","type":"article-journal","volume":"111"},"uris":["http://www.mendeley.com/documents/?uuid=209a1a4d-d45b-4abd-99c3-7813fd86b519"]}],"mendeley":{"formattedCitation":"(Zhao, Running, &amp; Nemani, 2006)","plainTextFormattedCitation":"(Zhao, Running, &amp; Nemani, 2006)","previouslyFormattedCitation":"(Zhao, Running, &amp; Nemani, 2006)"},"properties":{"noteIndex":0},"schema":"https://github.com/citation-style-language/schema/raw/master/csl-citation.json"}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(Zhao, Running, &amp; Nemani, 2006)</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lang w:eastAsia="zh-CN"/>
              </w:rPr>
              <w:t>Average of ten estimations</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132.25</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{"citationItems":[{"id":"ITEM-1","itemData":{"DOI":"10.1029/2007GL030014","ISBN":"0094-8276","ISSN":"00948276","PMID":"248871500003","abstract":"We investigate the capability of global leaf area index ( LAI) retrievals from the Moderate Resolution Imaging Spectroradiometer ( MODIS) to be assimilated within a process-oriented biosphere model in order to constrain the distribution of carbon fluxes. This is achieved by implementing a sequential data assimilation procedure within a Dynamic Global Vegetation Model. Assimilating two years ( 2000-2001) of satellite LAI retrievals advances the onset and the end of the growing season at high northern latitudes, by 20 and 40 days respectively. This reduces the growing season length and leads to lower estimates of global annual gross primary productivity ( GPP) and net primary productivity ( NPP), respectively by 5 and 3% with large variations from one vegetation biome to another. In situ measurements of monthly GPP from eddy flux towers provide an independent check on the performance of the assimilation procedure, resulting in an improvement of 25% in terms of root mean square error between modelled and observed GPP over the model grid points where the flux towers are located.","author":[{"dropping-particle":"","family":"Demarty","given":"Jerome","non-dropping-particle":"","parse-names":false,"suffix":""},{"dropping-particle":"","family":"Chevallier","given":"F.","non-dropping-particle":"","parse-names":false,"suffix":""},{"dropping-particle":"","family":"Friend","given":"A. D.","non-dropping-particle":"","parse-names":false,"suffix":""},{"dropping-particle":"","family":"Viovy","given":"N.","non-dropping-particle":"","parse-names":false,"suffix":""},{"dropping-particle":"","family":"Piao","given":"Shilong","non-dropping-particle":"","parse-names":false,"suffix":""},{"dropping-particle":"","family":"Ciais","given":"P.","non-dropping-particle":"","parse-names":false,"suffix":""}],"container-title":"Geophysical Research Letters","id":"ITEM-1","issue":"15","issued":{"date-parts":[["2007"]]},"page":"1-6","title":"Assimilation of global MODIS leaf area index retrievals within a terrestrial biosphere model","type":"article-journal","volume":"34"},"uris":["http://www.mendeley.com/documents/?uuid=e1293f29-f2ed-4271-8005-76e1926631bb"]}],"mendeley":{"formattedCitation":"(Demarty et al., 2007)","plainTextFormattedCitation":"(Demarty et al., 2007)","previouslyFormattedCitation":"(Demarty et al., 2007)"},"properties":{"noteIndex":0},"schema":"https://github.com/citation-style-language/schema/raw/master/csl-citation.json"}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(Demarty et al.,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bookmarkStart w:id="51" w:name="OLE_LINK14"/>
            <w:bookmarkStart w:id="52" w:name="OLE_LINK30"/>
            <w:r w:rsidRPr="002477FC">
              <w:rPr>
                <w:rFonts w:ascii="Times New Roman" w:hAnsi="Times New Roman" w:cs="Times New Roman"/>
                <w:lang w:eastAsia="zh-CN"/>
              </w:rPr>
              <w:t>Average of two estimations</w:t>
            </w:r>
            <w:bookmarkEnd w:id="51"/>
            <w:bookmarkEnd w:id="52"/>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131.50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{"citationItems":[{"id":"ITEM-1","itemData":{"DOI":"10.1016/j.ecolmodel.2007.05.014","ISBN":"0304-3800","ISSN":"03043800","abstract":"There are a number of outstanding important issues in terms of estimating terrestrial carbon fluxes; one of these is the spatial scaling issue. The purpose of the present study is to document the spatial scaling effect in terms of the terrestrial carbon flux measured at the point-scale and satellite-driven modeling at the global scale. To achieve this, the biosphere model BEAMS was used at the point, regional, and global scales using the same model conditions and parameters; we then compared the BEAMS output for the three different scales and ground measurements. The three sets of results showed reasonably similar spatial and temporal patterns. Temporal variations in the estimated GPP at point-scale showed good agreement with the ground measurements (R2 = 0.84). The spatial distributions of the annual mean GPP and NPP at the regional-scale revealed high values over hilly areas and plateaus, gradually decreasing toward urban areas and high mountains. Ground-observed, point-scale, and regional-scale GPP values show almost identical seasonal patterns. The correlation coefficient for the regional-scale and global-scale monthly mean NPP values is 0.77. In particular, the NPP calculated at the different scales for three areas showed a strong correlation (R2 = 0.81). As ground measurements are strongly reflected in the output of the global-scale simulation, we conclude that model validation at the point-scale is important when performing global-scale simulations. © 2007 Elsevier B.V. All rights reserved.","author":[{"dropping-particle":"","family":"Sasai","given":"T.","non-dropping-particle":"","parse-names":false,"suffix":""},{"dropping-particle":"","family":"Okamoto","given":"K.","non-dropping-particle":"","parse-names":false,"suffix":""},{"dropping-particle":"","family":"Hiyama","given":"T.","non-dropping-particle":"","parse-names":false,"suffix":""},{"dropping-particle":"","family":"Yamaguchi","given":"Y.","non-dropping-particle":"","parse-names":false,"suffix":""}],"container-title":"Ecological Modelling","id":"ITEM-1","issue":"2-4","issued":{"date-parts":[["2007"]]},"page":"135-144","title":"Comparing terrestrial carbon fluxes from the scale of a flux tower to the global scale","type":"article-journal","volume":"208"},"uris":["http://www.mendeley.com/documents/?uuid=132c34f3-af0e-4839-85ac-7ea62e703192"]}],"mendeley":{"formattedCitation":"(T. Sasai, Okamoto, Hiyama, &amp; Yamaguchi, 2007)","plainTextFormattedCitation":"(T. Sasai, Okamoto, Hiyama, &amp; Yamaguchi, 2007)","previouslyFormattedCitation":"(T. Sasai, Okamoto, Hiyama, &amp; Yamaguchi, 2007)"},"properties":{"noteIndex":0},"schema":"https://github.com/citation-style-language/schema/raw/master/csl-citation.json"}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(T. Sasai, Okamoto, Hiyama, &amp; Yamaguchi,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97.00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{"citationItems":[{"id":"ITEM-1","itemData":{"DOI":"10.1175/JCLI4222.1","ISBN":"0894-8755","ISSN":"08948755","abstract":"A new logical framework relating the structural and functional characteristics of a vegetation canopy is presented, based on the hypothesis that the ratio of leaf area to leaf mass (specific leaf area) varies linearly with overlying leaf area index within the canopy. Measurements of vertical gradients in specific leaf area and leaf carbon:nitrogen ratio for five species (two deciduous and three evergreen) in a temperate climate support this hypothesis. This new logic is combined with a two-leaf (sunlit and shaded) canopy model to arrive at a new canopy integration scheme for use in the land surface component of a climate system model. An inconsistency in the released model radiation code is identified and corrected. Also introduced here is a prognostic canopy model with coupled carbon and nitrogen cycle dynamics. The new scheme is implemented within the Community Land Model and tested in both diagnostic and prognostic canopy modes. The new scheme increases global gross primary production by 66&amp;#037; (from 65 to 108 Pg carbon yr&amp;minus;1) for diagnostic model simulations driven with reanalysis surface weather, with similar results (117 PgC yr&amp;minus;1) for the new prognostic model. Comparison of model predictions to global syntheses of observations shows generally good agreement for net primary productivity (NPP) across a range of vegetation types, with likely underestimation of NPP in tundra and larch communities. Vegetation carbon stocks are higher than observed in forest systems, but the ranking of stocks by vegetation type is accurately captured.","author":[{"dropping-particle":"","family":"Thornton","given":"Peter E.","non-dropping-particle":"","parse-names":false,"suffix":""},{"dropping-particle":"","family":"Zimmermann","given":"Niklaus E.","non-dropping-particle":"","parse-names":false,"suffix":""}],"container-title":"Journal of Climate","id":"ITEM-1","issue":"15","issued":{"date-parts":[["2007"]]},"page":"3902-3923","title":"An improved canopy integration scheme for a Land Surface Model with prognostic canopy structure","type":"article-journal","volume":"20"},"uris":["http://www.mendeley.com/documents/?uuid=737de1b3-e676-4c62-a594-9afc3fd8b05a"]}],"mendeley":{"formattedCitation":"(Thornton &amp; Zimmermann, 2007)","plainTextFormattedCitation":"(Thornton &amp; Zimmermann, 2007)","previouslyFormattedCitation":"(Thornton &amp; Zimmermann, 2007)"},"properties":{"noteIndex":0},"schema":"https://github.com/citation-style-language/schema/raw/master/csl-citation.json"}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(Thornton &amp; Zimmermann,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lang w:eastAsia="zh-CN"/>
              </w:rPr>
              <w:t>Average of D0, D1and P1</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lastRenderedPageBreak/>
              <w:t>1981-2004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124.00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{"citationItems":[{"id":"ITEM-1","itemData":{"DOI":"10.1111/j.1600-0889.2008.00360.x","ISBN":"0280-6509","ISSN":"0280-6509","abstract":"Land plays a dominant role in the interannual variability of the global\\ncarbon cycle. The canonical warming and drying of the terrestrial\\ntropics observed during El Nino events calls for the study of the role\\nof precipitation and temperature on carbon cycle variability. Here we\\nuse a dynamic vegetation and terrestrial carbon model\\nvegetation-global-atmosphere-soil (VEGAS) to investigate the response of\\nterrestrial carbon cycle to El Nino-Southern Oscillation (ENSO) for the\\nperiod 1980-2004. The simulated global total land-atmosphere flux\\n(F(ta)) by VEGAS agrees well with the atmospheric CO(2) inversion\\nmodelling results on ENSO timescales and is dominated by the tropics.\\nAnalysis of composites of terrestrial responses and climate factors\\nduring ENSO events and lead-lag correlations have identified that in the\\ntropics, anomalous precipitation lags ENSO by I month and temperature by\\n5-6 months, while simulated soil moisture lags by 5 months. Wanner and\\ndrier conditions there cause Suppression of Net Primary Production (NPP)\\nand enhancement of Heteotrophic Respiration (R(h)) simultaneously,\\nresulting in the lagging of tropical F(ta) by 6 months. Sensitivity\\nsimulations reveal that 2/3 of F(ta) change comes from NPP and 1/3 from\\nR(h). In VEGAS, fire burning accounts for about 25% of total F(ta)\\nanomalies. Precipitation during ENSO events contributes 56% of\\nvariation of F(ta); temperature accounts for 44%, which includes 25%\\nfrom the enhancement of Rh and 7% from the increase of the vegetation\\nrespiration. We identify the remaining 12% variation of F(ta) to be\\nfrom an indirect effect of temperature through its effect on soil\\nwetness, which in turn affects NPP. Such insight into the direct and\\nindirect effects of climatic factors highlights the critical role of\\nsoil Moisture in ecosystem and carbon cycle-a poorly constrained factor.","author":[{"dropping-particle":"","family":"Qian","given":"Haifeng","non-dropping-particle":"","parse-names":false,"suffix":""},{"dropping-particle":"","family":"Joseph","given":"Renu","non-dropping-particle":"","parse-names":false,"suffix":""},{"dropping-particle":"","family":"Zeng","given":"Ning","non-dropping-particle":"","parse-names":false,"suffix":""}],"container-title":"Tellus Series B-Chemical and Physical Meteorology","id":"ITEM-1","issue":"4","issued":{"date-parts":[["2008"]]},"page":"537-550","title":"Response of the terrestrial carbon cycle to the El Nino-Southern Oscillation","type":"article-journal","volume":"60"},"uris":["http://www.mendeley.com/documents/?uuid=93653655-fca9-45d4-874d-d1bea7a90533"]}],"mendeley":{"formattedCitation":"(Qian, Joseph, &amp; Zeng, 2008)","plainTextFormattedCitation":"(Qian, Joseph, &amp; Zeng, 2008)","previouslyFormattedCitation":"(Qian, Joseph, &amp; Zeng, 2008)"},"properties":{"noteIndex":0},"schema":"https://github.com/citation-style-language/schema/raw/master/csl-citation.json"}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(Qian, Joseph, &amp; Zeng, 2008)</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118.00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{"citationItems":[{"id":"ITEM-1","itemData":{"DOI":"10.1029/2008JD011476","ISBN":"0148-0227","ISSN":"01480227","abstract":"This study examines the effects of future anthropogenic emissions on climate, and the resulting feedback to natural emissions and air quality. Speciated sector- and region-specific 2030 emission factors were developed to produce gas and particle emission inventories that followed Special Report on Emission Scenarios (SRES) A1B and B1 emission trajectories. Current and future climate model simulations were run, in which anthropogenic emission changes affected climate, which fed back to natural emissions from lightning (NO, NO2, HONO, HNO3,N2O,H2O2,HO2, CO), soils (dust, bacteria, NO, N2O,H2,CH4,H2S, DMS, OCS, CS2), the ocean (bacteria, sea spray, DMS,N2O,H2,CH4), vegetation (pollen, spores, isoprene, monoterpenes, methanol, other VOCs), and photosynthesis/respiration. New methods were derived to calculate lightning flash rates as a function of size-resolved collisions and other physical principles and pollen, spore, and bacteria emissions. Although the B1 scenario was ‘‘cleaner’’ than the A1B scenario, global warming increased more in the B1 scenario because much A1B warming was masked by additional reflective aeroso</w:instrText>
            </w:r>
            <w:r w:rsidR="00C438C1">
              <w:rPr>
                <w:rFonts w:ascii="Times New Roman" w:hAnsi="Times New Roman" w:cs="Times New Roman" w:hint="eastAsia"/>
              </w:rPr>
              <w:instrText xml:space="preserve">l particles. Thus neither scenario is entirely beneficial from a climate and health perspective, and the best control measure is to reduce warming gases and warming/cooling particles together. Lightning emissions declined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3% in the B1 scenario and</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12%in theA1Bscenario as the number of ice crystals, thus charge-separating bounceoffs, decreased. Net primary production increased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2% in both scenarios. Emissions of isoprene and monoterpenes increased by</w:instrText>
            </w:r>
            <w:r w:rsidR="00C438C1">
              <w:rPr>
                <w:rFonts w:ascii="Times New Roman" w:hAnsi="Times New Roman" w:cs="Times New Roman" w:hint="eastAsia"/>
              </w:rPr>
              <w:instrText></w:instrText>
            </w:r>
            <w:r w:rsidR="00C438C1">
              <w:rPr>
                <w:rFonts w:ascii="Times New Roman" w:hAnsi="Times New Roman" w:cs="Times New Roman" w:hint="eastAsia"/>
              </w:rPr>
              <w:instrText>1% in the A1B scenario and 4</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5% in the B1 scenario. Near-surface ozone increased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14% in the A1B scenario and increased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2% in the A1B scenario and decreased by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2% in the B1 scenario. The resulting 1.4% higher aerosol optical depths (AODs) in the A1B scenario decreased ocean </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4% in the B1 scenario, reducing ambient isoprene in the latter case. Gases from soils increased in both scenarios due to higher temperatures. Near-surface PM2.5 mass wind speeds and thus ocean sea spray and bacteria emissions; </w:instrText>
            </w:r>
            <w:r w:rsidR="00C438C1">
              <w:rPr>
                <w:rFonts w:ascii="Times New Roman" w:hAnsi="Times New Roman" w:cs="Times New Roman" w:hint="eastAsia"/>
              </w:rPr>
              <w:instrText></w:instrText>
            </w:r>
            <w:r w:rsidR="00C438C1">
              <w:rPr>
                <w:rFonts w:ascii="Times New Roman" w:hAnsi="Times New Roman" w:cs="Times New Roman" w:hint="eastAsia"/>
              </w:rPr>
              <w:instrText>5% lower AODs in the B1 scenario had the opposi</w:instrText>
            </w:r>
            <w:r w:rsidR="00C438C1">
              <w:rPr>
                <w:rFonts w:ascii="Times New Roman" w:hAnsi="Times New Roman" w:cs="Times New Roman"/>
              </w:rPr>
              <w:instrText>te effect.","author":[{"dropping-particle":"","family":"Jacobson","given":"Mark Z.","non-dropping-particle":"","parse-names":false,"suffix":""},{"dropping-particle":"","family":"Streets","given":"David G.","non-dropping-particle":"","parse-names":false,"suffix":""}],"container-title":"Journal of Geophysical Research Atmospheres","id":"ITEM-1","issue":"8","issued":{"date-parts":[["2009"]]},"page":"1-21","title":"Influence of future anthropogenic emissions on climate, natural emissions, and air quality","type":"article-journal","volume":"114"},"uris":["http://www.mendeley.com/documents/?uuid=319e5914-2737-4485-8d81-463b45fe3c0a"]}],"mendeley":{"formattedCitation":"(Jacobson &amp; Streets, 2009)","plainTextFormattedCitation":"(Jacobson &amp; Streets, 2009)","previouslyFormattedCitation":"(Jacobson &amp; Streets, 2009)"},"properties":{"noteIndex":0},"schema":"https://github.com/citation-style-language/schema/raw/master/csl-citation.json"}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(Jacobson &amp; Streets, 2009)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110.00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{"citationItems":[{"id":"ITEM-1","itemData":{"DOI":"10.1111/j.1466-8238.2008.00442.x","ISBN":"1466822X\\n14668238","ISSN":"1466822X","abstract":"Aim To examine the global pattern of the net primary production (NPP)/gross primary production (GPP) ratio of the Earth’s land area along geographical and climatic gradients. Location The global planetary ecosystem. Methods The 4-year average annual NPP/GPP ratio of the Earth’s land area was calculated using 2000–03 Moderate Resolution Imaging Spectroradiometer (MODIS) data. The global pattern of the NPP/GPP ratio was investigated by comparing it among each typical terrestrial ecosystem and plotting it along a geographical and climatic gradient, including latitude, altitude, temperature and precipitation. Results The global terrestrial ecosystem had an average NPP/GPP ratio value of 0.52 with minor variation from 2000 to 2003. However, the NPP/GPP ratio showed considerable spatial variation associated with ecosystem type, geographical location and climate. Densely vegetated ecosystems had a lower NPP/GPP ratio than sparsely vegetated ecosystems. Forest ecosystems had a lower NPP/GPP ratio than shrub and herbaceous ecosystems. Geographically, the NPP/GPP ratio increased with altitude. In the Southern Hemisphere, the NPP/GPP ratio decreased along latitude from 30 ° to 10 ° and it exhibited high fluctuation in the Northern Hemisphere. Climati- cally, the NPP/GPP ratio exhibited a decreasing trend along enhanced precipitation when it was less than 2300 mm year –1 *, Hua Chen 3 and Jonathan Adams 4 and a static trend when the annual precipitation was over 2300 mm. The NPP/GPP ratio showed a decreasing trend along temperature when it was between –20 ° C and 10 ° C, and showed an increasing trend along rising temperature when it was between –10 ° C and 20 ° C. Within each ecosystem, the NPP/GPP ratio revealed a similar trend to the global trend along temperature and precipitation. Conclusions The NPP/GPP ratio exhibited a pattern depending on the main climatic characteristics such as temperature and precipitation and geographical factors such as latitude and altitude. The findings of this research challenge the widely held assumption that the NPP/GPP ratio is consistent regardless of ecosystem type.","author":[{"dropping-particle":"","family":"Zhang","given":"Yangjian","non-dropping-particle":"","parse-names":false,"suffix":""},{"dropping-particle":"","family":"Xu","given":"Ming","non-dropping-particle":"","parse-names":false,"suffix":""},{"dropping-particle":"","family":"Chen","given":"Hua","non-dropping-particle":"","parse-names":false,"suffix":""},{"dropping-particle":"","family":"Adams","given":"Jonathan","non-dropping-particle":"","parse-names":false,"suffix":""}],"container-title":"Global Ecology and Biogeography","id":"ITEM-1","issue":"3","issued":{"date-parts":[["2009"]]},"page":"280-290","title":"Global pattern of NPP to GPP ratio derived from MODIS data: Effects of ecosystem type, geographical location and climate","type":"article-journal","volume":"18"},"uris":["http://www.mendeley.com/documents/?uuid=22ba04ec-4f97-42da-abfa-63bd6289627f"]}],"mendeley":{"formattedCitation":"(Yangjian Zhang, Xu, Chen, &amp; Adams, 2009)","plainTextFormattedCitation":"(Yangjian Zhang, Xu, Chen, &amp; Adams, 2009)","previouslyFormattedCitation":"(Yangjian Zhang, Xu, Chen, &amp; Adams, 2009)"},"properties":{"noteIndex":0},"schema":"https://github.com/citation-style-language/schema/raw/master/csl-citation.json"}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(Yangjian Zhang, Xu, Chen, &amp; Adams, 2009)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139.7</w:t>
            </w:r>
          </w:p>
        </w:tc>
        <w:tc>
          <w:tcPr>
            <w:tcW w:w="1451"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0.27</w:t>
            </w:r>
          </w:p>
        </w:tc>
        <w:tc>
          <w:tcPr>
            <w:tcW w:w="2579" w:type="dxa"/>
            <w:vAlign w:val="center"/>
          </w:tcPr>
          <w:p w:rsidR="005700B4" w:rsidRPr="002477FC" w:rsidRDefault="005700B4" w:rsidP="00116716">
            <w:pPr>
              <w:rPr>
                <w:rFonts w:ascii="Times New Roman" w:hAnsi="Times New Roman" w:cs="Times New Roman"/>
                <w:lang w:eastAsia="ko-KR"/>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{"citationItems":[{"id":"ITEM-1","itemData":{"DOI":"10.1175/2009JCLI3037.1","ISBN":"0894-8755","ISSN":"08948755","abstract":"The simulation of atmospheric-land-ocean CO(2) exchange for the 1850-2000 period offers the possibility of testing and calibrating the carbon budget in earth system models by comparing the simulated changes in atmospheric CO(2) concentration and in land and ocean uptake with observation-based information. In particular, some of the uncertainties associated with the treatment of land use change (LUC) and the role of down regulation in affecting the strength of CO(2) fertilization for terrestrial photosynthesis are assessed using the Canadian Centre for Climate Modelling and Analysis Earth System Model (CanESM1). LUC emissions may be specified as an external source of CO(2) or calculated interactively based on estimated changes in crop area. The evidence for photosynthetic down regulation is reviewed and an empirically based representation is implemented and tested in the model. Four fully coupled simulations are performed: with and without terrestrial photosynthesis down regulation and with interactively determined or specified LUC emissions. Simulations without terrestrial photosynthesis down regulation yield 15-20 ppm lower atmospheric CO(2) by the end of the twentieth century, compared to observations, regardless of the LUC approach used because of higher carbon uptake by land. Implementation of down regulation brings simulated values of atmospheric CO(2) and land and ocean carbon uptake closer to observation- based values. The use of specified LUC emissions yields a large source in the tropics during the 1981-2000 period, which is inconsistent with studies suggesting the tropics to be near-neutral or small carbon sinks. The annual cycle of simulated global averaged CO(2), dominated by the Northern Hemisphere terrestrial photosynthesis and respiration cycles, is reasonably well reproduced, as is the latitudinal distribution of CO(2) and the dependence of interhemispheric CO(2) gradient on fossil fuel emissions. The empirical approach used here offers a reasonable method of implementing down regulation in coupled carbon-climate models in the absence of a more explicit bio-geochemical representation.","author":[{"dropping-particle":"","family":"Arora","given":"V. K.","non-dropping-particle":"","parse-names":false,"suffix":""},{"dropping-particle":"","family":"Boer","given":"G. J.","non-dropping-particle":"","parse-names":false,"suffix":""},{"dropping-particle":"","family":"Christian","given":"J. R.","non-dropping-particle":"","parse-names":false,"suffix":""},{"droppi</w:instrText>
            </w:r>
            <w:r w:rsidR="00C438C1">
              <w:rPr>
                <w:rFonts w:ascii="Times New Roman" w:hAnsi="Times New Roman" w:cs="Times New Roman"/>
                <w:lang w:eastAsia="ko-KR"/>
              </w:rPr>
              <w:instrText>ng-particle":"","family":"Curry","given":"C. L.","non-dropping-particle":"","parse-names":false,"suffix":""},{"dropping-particle":"","family":"Denman","given":"K. L.","non-dropping-particle":"","parse-names":false,"suffix":""},{"dropping-particle":"","family":"Zahariev","given":"K.","non-dropping-particle":"","parse-names":false,"suffix":""},{"dropping-particle":"","family":"Flato","given":"G. M.","non-dropping-particle":"","parse-names":false,"suffix":""},{"dropping-particle":"","family":"Scinocca","given":"J. F.","non-dropping-particle":"","parse-names":false,"suffix":""},{"dropping-particle":"","family":"Merryfield","given":"W. J.","non-dropping-particle":"","parse-names":false,"suffix":""},{"dropping-particle":"","family":"Lee","given":"W. G.","non-dropping-particle":"","parse-names":false,"suffix":""}],"container-title":"Journal of Climate","id":"ITEM-1","issue":"22","issued":{"date-parts":[["2009"]]},"page":"6066-6088","title":"The Effect of terrestrial photosynthesis down regulation on the twentieth-century carbon budget simulated with the CCCma Earth System Model","type":"article-journal","volume":"22"},"uris":["http://www.mendeley.com/documents/?uuid=2e44e78f-f8d5-4510-ba53-3cfccc68a751"]}],"mendeley":{"formattedCitation":"(Arora et al., 2009)","plainTextFormattedCitation":"(Arora et al., 2009)","previouslyFormattedCitation":"(Arora et al., 2009)"},"properties":{"noteIndex":0},"schema":"https://github.com/citation-style-language/schema/raw/master/csl-citation.json"}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lang w:eastAsia="ko-KR"/>
              </w:rPr>
              <w:t>(Arora et al., 2009)</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ko-KR"/>
              </w:rPr>
            </w:pPr>
            <w:r w:rsidRPr="002477FC">
              <w:rPr>
                <w:rFonts w:ascii="Times New Roman" w:hAnsi="Times New Roman" w:cs="Times New Roman"/>
                <w:lang w:eastAsia="ko-KR"/>
              </w:rPr>
              <w:t>Exclude data of 1850s</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ko-KR"/>
              </w:rPr>
            </w:pPr>
            <w:r w:rsidRPr="002477FC">
              <w:rPr>
                <w:rFonts w:ascii="Times New Roman" w:hAnsi="Times New Roman" w:cs="Times New Roman"/>
                <w:lang w:eastAsia="ko-KR"/>
              </w:rPr>
              <w:t>1986-2002</w:t>
            </w:r>
          </w:p>
        </w:tc>
        <w:tc>
          <w:tcPr>
            <w:tcW w:w="1343" w:type="dxa"/>
            <w:vAlign w:val="center"/>
          </w:tcPr>
          <w:p w:rsidR="005700B4" w:rsidRPr="002477FC" w:rsidRDefault="005700B4" w:rsidP="00116716">
            <w:pPr>
              <w:rPr>
                <w:rFonts w:ascii="Times New Roman" w:hAnsi="Times New Roman" w:cs="Times New Roman"/>
                <w:lang w:eastAsia="ko-KR"/>
              </w:rPr>
            </w:pPr>
            <w:r w:rsidRPr="002477FC">
              <w:rPr>
                <w:rFonts w:ascii="Times New Roman" w:hAnsi="Times New Roman" w:cs="Times New Roman"/>
                <w:lang w:eastAsia="ko-KR"/>
              </w:rPr>
              <w:t>129.00</w:t>
            </w:r>
          </w:p>
        </w:tc>
        <w:tc>
          <w:tcPr>
            <w:tcW w:w="1451" w:type="dxa"/>
            <w:vAlign w:val="center"/>
          </w:tcPr>
          <w:p w:rsidR="005700B4" w:rsidRPr="002477FC" w:rsidRDefault="005700B4" w:rsidP="00116716">
            <w:pPr>
              <w:rPr>
                <w:rFonts w:ascii="Times New Roman" w:hAnsi="Times New Roman" w:cs="Times New Roman"/>
                <w:lang w:eastAsia="ko-KR"/>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lang w:eastAsia="ko-KR"/>
              </w:rPr>
              <w:instrText xml:space="preserve">ADDIN CSL_CITATION {"citationItems":[{"id":"ITEM-1","itemData":{"DOI":"10.1029/2010JG001430","ISBN":"0148-0227","ISSN":"01480227","abstract":"Land-surface and vegetation models divide the globe into discrete vegetation classes or plant functional types (PFTs). The current study quantifies some of the limitations of this simplification on global predictions of carbon, water, and energy fluxes. First, a state-of-the-art land-surface model, JULES-SF, is optimized against a diversity of calibration data sets (eddy covariance fluxes, field measurements of net primary production (NPP), and remotely sensed surface albedo) in order to retrieve a range of values for four key plant parameters within each PFT. This is done for 112 sites and 1200 1° land points. Second, global simulations are compared </w:instrText>
            </w:r>
            <w:r w:rsidR="00C438C1">
              <w:rPr>
                <w:rFonts w:ascii="Times New Roman" w:hAnsi="Times New Roman" w:cs="Times New Roman"/>
              </w:rPr>
              <w:instrText>in which the parameter values per PFT are either fixed (standard method) or vary according to either the retrieved parameter range or the satellite-observed range (new methods). Retrieved key plant parameters exhibit a broad range, and the range overlap between PFTs is significant. The impact on the global simulation depends on the surface flux/state in question. Thus, the difference between the new and old method is small for albedo, net shortwave radiation, and continental runoff (0.005, 0.7%, and 2%, respectively) compared to current model-observation differences (0.05, 7%, and 20%, respectively). In contrast, carbon fluxes are more sensitive to the categorization of plant properties, with predicted global NPP varyin</w:instrText>
            </w:r>
            <w:r w:rsidR="00C438C1">
              <w:rPr>
                <w:rFonts w:ascii="Times New Roman" w:hAnsi="Times New Roman" w:cs="Times New Roman" w:hint="eastAsia"/>
              </w:rPr>
              <w:instrText xml:space="preserve">g by </w:instrText>
            </w:r>
            <w:r w:rsidR="00C438C1">
              <w:rPr>
                <w:rFonts w:ascii="Times New Roman" w:hAnsi="Times New Roman" w:cs="Times New Roman" w:hint="eastAsia"/>
              </w:rPr>
              <w:instrText>≤</w:instrText>
            </w:r>
            <w:r w:rsidR="00C438C1">
              <w:rPr>
                <w:rFonts w:ascii="Times New Roman" w:hAnsi="Times New Roman" w:cs="Times New Roman" w:hint="eastAsia"/>
              </w:rPr>
              <w:instrText>15% (6.2 Gt yr-1) according to whether the standard or one of the new methods is implemented. Copyright 2011 by the American Geophysical Union.","author":[{"dropping-particle":"","family":"Alton","given":"Paul B.","non-dropping-particle":"","parse-n</w:instrText>
            </w:r>
            <w:r w:rsidR="00C438C1">
              <w:rPr>
                <w:rFonts w:ascii="Times New Roman" w:hAnsi="Times New Roman" w:cs="Times New Roman"/>
              </w:rPr>
              <w:instrText>ames":false,"suffix":""}],"container-title":"Journal of Geophysical Research: Biogeosciences","id":"ITEM-1","issue":"1","issued":{"date-parts":[["2011"]]},"page":"1-14","title":"How useful are plant functional types in global simulations of the carbon, water, and energy cycles?","type":"article-journal","volume":"116"},"uris":["http://www.mendeley.com/documents/?uuid=3e5630f7-969c-404e-8505-e06648f3870c"]}],"mendeley":{"formattedCitation":"(Alton, 2011)","plainTextFormattedCitation":"(Alton, 2011)","previouslyFormattedCitation":"(Alton, 2011)"},"properties":{"noteIndex":0},"schema":"https://github.com/citation-style-language/schema/raw/master/csl-citation.json"}</w:instrText>
            </w:r>
            <w:r w:rsidRPr="002477FC">
              <w:rPr>
                <w:rFonts w:ascii="Times New Roman" w:hAnsi="Times New Roman" w:cs="Times New Roman"/>
              </w:rPr>
              <w:fldChar w:fldCharType="separate"/>
            </w:r>
            <w:r w:rsidRPr="002477FC">
              <w:rPr>
                <w:rFonts w:ascii="Times New Roman" w:hAnsi="Times New Roman" w:cs="Times New Roman"/>
                <w:noProof/>
              </w:rPr>
              <w:t>(Alton,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P-fixed</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120.00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2007)","plainTextFormattedCitation":"(Prentice et al., 2007)","previouslyFormattedCitation":"(Prentice et al., 2007)"},"properties":{"noteIndex":0},"schema":"https://github.com/citation-style-language/schema/raw/master/csl-citation.json"}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w:t>
            </w:r>
            <w:bookmarkStart w:id="53" w:name="OLE_LINK106"/>
            <w:r w:rsidRPr="00C438C1">
              <w:rPr>
                <w:rFonts w:ascii="Times New Roman" w:hAnsi="Times New Roman" w:cs="Times New Roman"/>
                <w:noProof/>
              </w:rPr>
              <w:t>Prentice</w:t>
            </w:r>
            <w:bookmarkEnd w:id="53"/>
            <w:r w:rsidRPr="00C438C1">
              <w:rPr>
                <w:rFonts w:ascii="Times New Roman" w:hAnsi="Times New Roman" w:cs="Times New Roman"/>
                <w:noProof/>
              </w:rPr>
              <w:t xml:space="preserve"> et al., 2007)</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IPCC</w:t>
            </w: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2000-2011</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107.00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{"citationItems":[{"id":"ITEM-1","itemData":{"DOI":"10.1016/j.rse.2015.03.016","ISSN":"00344257","abstract":"Climate and physiological controls of vegetation gross primary production (GPP) vary in space and time. In many ecosystems, GPP is primary limited by absorbed photosynthetically-active radiation; in others by canopy conductance. These controls further vary in importance over daily to seasonal time scales. We propose a simple but effective conceptual model that estimates GPP as the lesser of a conductance-limited (F&lt;inf&gt;c&lt;/inf&gt;) and radiation-limited (Fr) assimilation rate. F&lt;inf&gt;c&lt;/inf&gt; is estimated from canopy conductance while Fr is estimated using a light use efficiency model. Both can be related to vegetation properties observed by optical remote sensing. The model has only two fitting parameters: maximum light use efficiency, and the minimum achieved ratio of internal to external CO&lt;inf&gt;2&lt;/inf&gt; concentration. The two parameters were estimated using data from 16 eddy covariance flux towers for six major biomes including both energy- and water-limited ecosystems. Evaluation of model estimates with flux tower-derived GPP compared favourably to that of more complex models, for fluxes averaged; per day (r&lt;sup&gt;2&lt;/sup&gt;=0.72, root mean square error, RMSE=2.48μmolCm&lt;sup&gt;2&lt;/sup&gt;s&lt;sup&gt;-1&lt;/sup&gt;, relative percentage error, RPE=-11%), over 8-day periods (r&lt;sup&gt;2&lt;/sup&gt;=0.78 RMSE=2.09μmolCm&lt;sup&gt;2&lt;/sup&gt;s&lt;sup&gt;-1&lt;/sup&gt;,RPE=-10%), over months (r&lt;sup&gt;2&lt;/sup&gt;=0.79, RMSE=1.93μmolCm&lt;sup&gt;2&lt;/sup&gt;s&lt;sup&gt;-1&lt;/sup&gt;, RPE=-9%) and over years (r&lt;sup&gt;2&lt;/sup&gt;=0.54, RMSE=1.62μmolCm&lt;sup&gt;2&lt;/sup&gt;s&lt;sup&gt;-1&lt;/sup&gt;, RPE=-9%). Using the model we estimated global GPP of 107PgCy&lt;sup&gt;-1&lt;/sup&gt; for 2000-2011. This value is within the range reported by other GPP models and the spatial and inter-annual patterns compared favourably. The main advantages of the proposed model are its simplicity, avoiding the use of uncertain biome- or land-cover class mapping, and inclusion of explicit coupling between GPP and plant transpiration.","author":[{"dropping-particle":"","family":"Yebra","given":"Marta","non-dropping-particle":"","parse-names":false,"suffix":""},{"dropping-particle":"","family":"Dijk","given":"Albert I.J.M. J M","non-dropping-particle":"Van","parse-names":false,"suffix":""},{"dropping-particle":"","family":"Leuning","given":"Ray","non-dropping-particle":"","parse-names":false,"suffix":""},{"dropping-particle":"","family":"Guerschman","given":"Juan Pablo","non-dropping-particle":"","parse-names":false,"suffix":""}],"container-title":"Remote Sensing of Environment","id":"ITEM-1","issued":{"date-parts":[["2015"]]},"page":"206-216","publisher":"Elsevier Inc.","title":"Global vegetation gross primary production estimation using satellite-derived light-use efficiency and canopy conductance","type":"article-journal","volume":"163"},"uris":["http://www.mendeley.com/documents/?uuid=d24c4566-1cfe-423b-9e09-5ed424997038"]}],"mendeley":{"formattedCitation":"(Yebra, Van Dijk, Leuning, &amp; Guerschman, 2015)","plainTextFormattedCitation":"(Yebra, Van Dijk, Leuning, &amp; Guerschman, 2015)","previouslyFormattedCitation":"(Yebra, Van Dijk, Leuning, &amp; Guerschman, 2015)"},"properties":{"noteIndex":0},"schema":"https://github.com/citation-style-language/schema/raw/master/csl-citation.json"}</w:instrText>
            </w:r>
            <w:r w:rsidRPr="002477FC">
              <w:rPr>
                <w:rFonts w:ascii="Times New Roman" w:hAnsi="Times New Roman" w:cs="Times New Roman"/>
              </w:rPr>
              <w:fldChar w:fldCharType="separate"/>
            </w:r>
            <w:r w:rsidR="00C438C1" w:rsidRPr="00C438C1">
              <w:rPr>
                <w:rFonts w:ascii="Times New Roman" w:hAnsi="Times New Roman" w:cs="Times New Roman"/>
                <w:noProof/>
              </w:rPr>
              <w:t>(Yebra, Van Dijk, Leuning, &amp; Guerschman, 2015)</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2001-2003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118.00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{"citationItems":[{"id":"ITEM-1","itemData":{"DOI":"10.1029/2011GB004053","ISBN":"0886-6236","ISSN":"08866236","abstract":"We propose the Breathing Earth System Simulator (BESS), an upscaling approach to quantify global gross primary productivity and evapotranspiration using MODIS with a spatial resolution of 1–5 km and a temporal resolution of 8 days. This effort is novel because it is the first system that harmonizes and utilizes MODIS Atmosphere and Land products on the same projection and spatial resolution over the global land. This enabled us to use the MODIS Atmosphere products to calculate atmospheric radiative transfer for visual and near infrared radiation wave bands. Then we coupled atmospheric and canopy radiative transfer processes, with models that computed leaf photosynthesis, stomatal conductance and transpiration on the sunlit and shaded portions of the vegetation and soil. At the annual time step, the mass and energy fluxes derived from BESS showed strong linear relations with measurements of solar irradiance (r2 = 0.95, relative bias: 8%), gross primary productivity (r2 = 0.86, relative bias: 5%) and evapotranspiration (r2 = 0.86, relative bias: 15%) in data from 33 flux towers that cover seven plant functional types across arctic to tropical climatic zones. A sensitivity analysis revealed that the gross primary productivity and evapotranspiration computed in BESS were most sensitive to leaf area index and solar irradiance, respectively. We quantified the mean global terrestrial estimates of gross primary productivity and evapotranpiration between 2001 and 2003 as 118  26 PgC yr1 and 500  104 mm yr1 (equivalent to 63,000  13,100 km3 yr1), respectively. BESS-derived gross primary productivity and evapotranspiration estimates were consistent with the estimates from independent machine-learning, data-driven products, but the process-oriented structure has the advantage of diagnosing sensitivity of mechanisms. The process-based BESS is able to offer gridded biophysical variables everywhere from local to the total global land scales with an 8-day interval over multiple years.","author":[{"dropping-particle":"","family":"Ryu","given":"Youngryel","non-dropping-particle":"","parse-names":false,"suffix":""},{"dropping-particle":"","family":"Baldocchi","given":"Dennis D.","non-dropping-particle":"","parse-names":false,"suffix":""},{"dropping-particle":"","family":"Kobayashi","given":"Hideki","non-dropping-particle":"","parse-names":false,"suffix":""},{"dropping-particle":"","family":"Ingen","given":"Catharine","non-dropping-particle":"Van","parse-names":false,"suffix":""},{"dropping-particle":"","family":"Li","given":"Jie","non-dropping-particle":"","parse-names":false,"suffix":""},{"dropping-particle":"","family":"Black","given":"T. Andy","non-dropping-particle":"","parse-names":false,"suffix":""},{"dropping-particle":"","family":"Beringer","given":"Jason","non-dropping-particle":"","parse-names":false,"suffix":""},{"dropping-particle":"","family":"Gorsel","given":"Eva","non-dropping-particle":"Van","parse-names":false,"suffix":""},{"dropping-particle":"","family":"Knohl","given":"Alexander","non-dropping-particle":"","parse-names":false,"suffix":""},{"dropping-particle":"","family":"Law","given":"Beverly E.","non-dropping-particle":"","parse-names":false,"suffix":""},{"dropping-particle":"","family":"Roupsard","given":"Olivier","non-dropping-particle":"","parse-names":false,"suffix":""}],"container-title":"Global Biogeochemical Cycles","id":"ITEM-1","issue":"4","issued":{"date-parts":[["2011"]]},"page":"1-24","title":"Integration of MODIS land and atmosphere products with a coupled-process model to estimate gross primary productivity and evapotranspiration from 1 km to global scales","type":"article-journal","volume":"25"},"uris":["http://www.mendeley.com/documents/?uuid=311cf1e1-660e-4ee2-83dc-bff98da62d72"]}],"mendeley":{"formattedCitation":"(Ryu et al., 2011)","plainTextFormattedCitation":"(Ryu et al., 2011)","previouslyFormattedCitation":"(Ryu et al., 2011)"},"properties":{"noteIndex":0},"schema":"https://github.com/citation-style-language/schema/raw/master/csl-citation.json"}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(Ryu et al.,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1982-2004</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117.00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{"citationItems":[{"id":"ITEM-1","itemData":{"DOI":"10.1029/2010JG001593","ISBN":"0148-0227","ISSN":"0148-0227","abstract":"The Community Land Model version 4 (CLM4) overestimates gross primary production (GPP) compared with data-driven estimates and other process models. We use global, spatially gridded GPP and latent heat flux upscaled from the FLUXNET network of eddy covariance towers to evaluate and improve canopy processes in CLM4. We investigate differences in GPP and latent heat flux arising from model parameterizations (termed model structural error) and from uncertainty in the photosynthetic parameter V(c max) (termed model parameter uncertainty). Model structural errors entail radiative transfer, leaf photosynthesis and stomatal conductance, and canopy scaling of leaf processes. Model structural revisions reduce global GPP over the period 1982-2004 from 165 Pg C yr(-1) to 130 Pg C yr(-1), and global evapotranspiration decreases from 68,000 km(3) yr(-1) to 65,000 km(3) yr(-1), within the uncertainty of FLUXNET-based estimates. Colimitation of photosynthesis is a cause of the improvements, as are revisions to photosynthetic parameters and their temperature dependency. Improvements are seen in all regions and seasonally over the course of the year. Similar improvements occur in latent heat flux. Uncertainty in V(c max) produces effects of comparable magnitude as model structural errors, but of offsetting sign. This suggests that model structural errors can be compensated by parameter adjustment, and this may explain the lack of consensus in values for V(c max) used in terrestrial biosphere models. Our analyses show that despite inherent uncertainties global flux fields empirically inferred from FLUXNET data are a valuable tool to guide terrestrial biosphere model development and evaluation.","author":[{"dropping-particle":"","family":"Bonan","given":"Gordon B.","non-dropping-particle":"","parse-names":false,"suffix":""},{"dropping-particle":"","family":"Lawrence","given":"Peter J.","non-dropping-particle":"","parse-names":false,"suffix":""},{"dropping-particle":"","family":"Oleson","given":"Keith W.","non-dropping-particle":"","parse-names":false,"suffix":""},{"dropping-particle":"","family":"Levis","given":"Samuel","non-dropping-particle":"","parse-names":false,"suffix":""},{"dropping-particle":"","family":"Jung","given":"Martin","non-dropping-particle":"","parse-names":false,"suffix":""},{"dropping-particle":"","family":"Reichstein","given":"Markus","non-dropping-particle":"","parse-names":false,"suffix":""},{"dropping-particle":"","family":"Lawrence","given":"David M.","non-dropping-particle":"","parse-names":false,"suffix":""},{"dropping-particle":"","family":"Swenson","given":"Sean C.","non-dropping-particle":"","parse-names":false,"suffix":""}],"container-title":"Journal of Geophysical Research","id":"ITEM-1","issue":"G2","issued":{"date-parts":[["2011"]]},"page":"1-22","title":"Improving canopy processes in the Community Land Model version 4 (CLM4) using global flux fields empirically inferred from FLUXNET data","type":"article-journal","volume":"116"},"uris":["http://www.mendeley.com/documents/?uuid=71868cc7-a05a-444d-8b07-d38987d0e5e0"]}],"mendeley":{"formattedCitation":"(Bonan et al., 2011)","plainTextFormattedCitation":"(Bonan et al., 2011)","previouslyFormattedCitation":"(Bonan et al., 2011)"},"properties":{"noteIndex":0},"schema":"https://github.com/citation-style-language/schema/raw/master/csl-citation.json"}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(Bonan et al.,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1998-2005</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123.00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Beer","given":"Christian","non-dropping-particle":"","parse-names":false,"suffix":""},{"dropping-particle":"","family":"Reichstein","given":"Markus","non-dropping-particle":"","parse-names":false,"suffix":""},{"dropping-particle":"","family":"Tomelleri","given":"Enrico","non-dropping-particle":"","parse-names":false,"suffix":""},{"dropping-particle":"","family":"Ciais","given":"Philippe","non-dropping-particle":"","parse-names":false,"suffix":""},{"dropping-particle":"","family":"Jung","given":"Martin","non-dropping-particle":"","parse-names":false,"suffix":""},{"dropping-particle":"","family":"Carvalhais","given":"Nuno","non-dropping-particle":"","parse-names":false,"suffix":""},{"dropping-particle":"","family":"Rödenbeck","given":"Christian","non-dropping-particle":"","parse-names":false,"suffix":""},{"dropping-particle":"","family":"Arain","given":"M. Altaf","non-dropping-particle":"","parse-names":false,"suffix":""},{"dropping-particle":"","family":"Baldocchi","given":"Dennis","non-dropping-particle":"","parse-names":false,"suffix":""},{"dropping-particle":"","family":"Bonan","given":"Gordon B.","non-dropping-particle":"","parse-names":false,"suffix":""},{"dropping-particle":"","family":"Bondeau","given":"Alberte","non-dropping-particle":"","parse-names":false,"suffix":""},{"dropping-particle":"","family":"Cescatti","given":"Alessandro","non-dropping-particle":"","parse-names":false,"suffix":""},{"dropping-particle":"","family":"Lasslop","given":"Gitta","non-dropping-particle":"","parse-names":false,"suffix":""},{"dropping-particle":"","family":"Lindroth","given":"Anders","non-dropping-particle":"","parse-names":false,"suffix":""},{"dropping-particle":"","family":"Lomas","given":"Mark","non-dropping-particle":"","parse-names":false,"suffix":""},{"dropping-particle":"","family":"Luyssaert","given":"Sebastiaan","non-dropping-particle":"","parse-names":false,"suffix":""},{"dropping-particle":"","family":"Margolis","given":"Hank","non-dropping-particle":"","parse-names":false,"suffix":""},{"dropping-particle":"","family":"Oleson","given":"Keith W.","non-dropping-particle":"","parse-names":false,"suffix":""},{"dropping-particle":"","family":"Roupsard","given":"Olivier","non-dropping-particle":"","parse-names":false,"suffix":""},{"dropping-particle":"","family":"Veenendaal","given":"Elmar","non-dropping-particle":"","parse-names":false,"suffix":""},{"dropping-particle":"","family":"Viovy","given":"Nicolas","non-dropping-particle":"","parse-names":false,"suffix":""},{"dropping-particle":"","family":"Williams","given":"Christopher","non-dropping-particle":"","parse-names":false,"suffix":""},{"dropping-particle":"","family":"Woodward","given":"F. Ian","non-dropping-particle":"","parse-names":false,"suffix":""},{"dropping-particle":"","family":"Papale","given":"Dario","non-dropping-particle":"","parse-names":false,"suffix":""}],"container-title":"Sicence","id":"ITEM-1","issue":"August","issued":{"date-parts":[["2010"]]},"page":"834-839","title":"Terrestrial Gross Carbon Dioxide Uptake: Global Distribution and Covariation with Climate","type":"article-journal","volume":"329"},"uris":["http://www.mendeley.com/documents/?uuid=74589cb0-4f06-4e44-879c-a7bfa3082d41"]}],"mendeley":{"formattedCitation":"(Beer et al., 2010)","plainTextFormattedCitation":"(Beer et al., 2010)","previouslyFormattedCitation":"(Beer et al., 2010)"},"properties":{"noteIndex":0},"schema":"https://github.com/citation-style-language/schema/raw/master/csl-citation.json"}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(Beer et al., 2010)</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1992-2008</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119.00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{"citationItems":[{"id":"ITEM-1","itemData":{"DOI":"10.1029/2010JG001566","ISBN":"0148-0227","ISSN":"01480227","PMID":"16373352","abstract":"We upscaled FLUXNET observations of carbon dioxide, water, and energy fluxes to the global scale using the machine learning technique, model tree ensembles (MTE). We trained MTE to predict site-level gross primary productivity (GPP), terrestrial ecosystem respiration (TER), net ecosystem exchange (NEE), latent energy (LE), and sensible heat (H) based on remote sensing indices, climate and meteorological data, and information on land use. We applied the trained MTEs to generate global flux fields at a 0.5° × 0.5° spatial resolution and a monthly temporal resolution from 1982 to 2008. Cross-validation analyses revealed good performance of MTE in predicting among-site flux variability with modeling efficiencies (MEf) between 0.64 and 0.84, except for NEE (MEf = 0.32). Performance was also good for predicting seasonal patterns (MEf between 0.84 and 0.89, except for NEE (0.64)). By comparison, predictions of monthly anomalies were not as strong (MEf between 0.29 and 0.52). Improved accounting of disturbance and lagged environmental effects, along with improved characterization of errors in the training data set, would contribute most to further reducing uncertainties. Our global estimates of LE (158 ± 7 J × 1018 yr−1), H (164 ± 15 J × 1018 yr−1), and GPP (119 ± 6 Pg C yr−1) were similar to independent estimates. Our global TER estimate (96 ± 6 Pg C yr−1) was likely underestimated by 5–10%. Hot spot regions of interannual variability in carbon fluxes occurred in semiarid to semihumid regions and were controlled by moisture supply. Overall, GPP was more important to interannual variability in NEE than TER. Our empirically derived fluxes may be used for calibration and evaluation of land surface process models and for exploratory and diagnostic assessments of the biosphere.","author":[{"dropping-particle":"","family":"Jung","given":"Martin","non-dropping-particle":"","parse-names":false,"suffix":""},{"dropping-particle":"","family":"Reichstein","given":"Markus","non-dropping-particle":"","parse-names":false,"suffix":""},{"dropping-particle":"","family":"Margolis","given":"Hank A.","non-dropping-particle":"","parse-names":false,"suffix":""},{"dropping-particle":"","family":"Cescatti","given":"Alessandro","non-dropping-particle":"","parse-names":false,"suffix":""},{"dropping-particle":"","family":"Richardson","given":"Andrew D.","non-dropping-particle":"","parse-names":false,"suffix":""},{"dropping-particle":"","family":"Arain","given":"M. Altaf","non-dropping-particle":"","parse-names":false,"suffix":""},{"dropping-particle":"","family":"Arneth","given":"Almut","non-dropping-particle":"","parse-names":false,"suffix":""},{"dropping-particle":"","family":"Bernhofer","given":"Christian","non-dropping-particle":"","parse-names":false,"suffix":""},{"dropping-particle":"","family":"Bonal","given":"Damien","non-dropping-particle":"","parse-names":false,"suffix":""},{"dropping-particle":"","family":"Chen","given":"Jiquan","non-dropping-particle":"","parse-names":false,"suffix":""},{"dropping-particle":"","family":"Gianelle","given":"Damiano","non-dropping-particle":"","parse-names":false,"suffix":""},{"dropping-particle":"","family":"Gobron","given":"Nadine","non-dropping-particle":"","parse-names":false,"suffix":""},{"dropping-particle":"","family":"Kiely","given":"Gerald","non-dropping-particle":"","parse-names":false,"suffix":""},{"dropping-particle":"","family":"Kutsch","given":"Werner","non-dropping-particle":"","parse-names":false,"suffix":""},{"dropping-particle":"","family":"Lasslop","given":"Gitta","non-dropping-particle":"","parse-names":false,"suffix":""},{"dropping-particle":"","family":"Law","given":"Beverly E.","non-dropping-particle":"","parse-names":false,"suffix":""},{"dropping-particle":"","family":"Lindroth","given":"Anders","non-dropping-particle":"","parse-names":false,"suffix":""},{"dropping-particle":"","family":"Merbold","given":"Lutz","non-dropping-particle":"","parse-names":false,"suffix":""},{"dropping-particle":"","family":"Montagnani","given":"Leonardo","non-dropping-particle":"","parse-names":false,"suffix":""},{"dropping-particle":"","family":"Moors","given":"Eddy J.","non-dropping-particle":"","parse-names":false,"suffix":""},{"dropping-particle":"","family":"Papale","given":"Dario","non-dropping-particle":"","parse-names":false,"suffix":""},{"dropping-particle":"","family":"Sottocornola","given":"Matteo","non-dropping-particle":"","parse-names":false,"suffix":""},{"dropping-particle":"","family":"Vaccari","given":"Francesco","non-dropping-particle":"","parse-names":false,"suffix":""},{"dropping-particle":"","family":"Williams","given":"Christopher","non-dropping-particle":"","parse-names":false,"suffix":""}],"container-title":"Journal of Geophysical Research: Biogeosciences","id":"ITEM-1","issue":"3","issued":{"date-parts":[["2011"]]},"page":"1-16","title":"Global patterns of land-atmosphere fluxes of carbon dioxide, latent heat, and sensible heat derived from eddy covariance, satellite, and meteorological observations","type":"article-journal","volume":"116"},"uris":["http://www.mendeley.com/documents/?uuid=9ff8d592-3332-401b-a428-ac615283527d"]}],"mendeley":{"formattedCitation":"(Jung et al., 2011)","plainTextFormattedCitation":"(Jung et al., 2011)","previouslyFormattedCitation":"(Jung et al., 2011)"},"properties":{"noteIndex":0},"schema":"https://github.com/citation-style-language/schema/raw/master/csl-citation.json"}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(Jung et al., 2011)</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2000-2003</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110.50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{"citationItems":[{"id":"ITEM-1","itemData":{"DOI":"10.1016/j.rse.2010.01.022","ISBN":"0034-4257","ISSN":"00344257","abstract":"The simulation of gross primary production (GPP) at various spatial and temporal scales remains a major challenge for quantifying the global carbon cycle. We developed a light use efficiency model, called EC-LUE, driven by only four variables: normalized difference vegetation index (NDVI), photosynthetically active radiation (PAR), air temperature, and the Bowen ratio of sensible to latent heat flux. The EC-LUE model may have the most potential to adequately address the spatial and temporal dynamics of GPP because its parameters (i.e., the potential light use efficiency and optimal plant growth temperature) are invariant across the various land cover types. However, the application of the previous EC-LUE model was hampered by poor prediction of Bowen ratio at the large spatial scale. In this study, we substituted the Bowen ratio with the ratio of evapotranspiration (ET) to net radiation, and revised the RS-PM (Remote Sensing-Penman Monteith) model for quantifying ET. Fifty-four eddy covariance towers, including various ecosystem types, were selected to calibrate and validate the revised RS-PM and EC-LUE models. The revised RS-PM model explained 82% and 68% of the observed variations of ET for all the calibration and validation sites, respectively. Using estimated ET as input, the EC-LUE model performed well in calibration and validation sites, explaining 75% and 61% of the observed GPP variation for calibration and validation sites respectively. Global patterns of ET and GPP at a spatial resolution of 0.5?? latitude by 0.6?? longitude during the years 2000-2003 were determined using the global MERRA dataset (Modern Era Retrospective-Analysis for Research and Applications) and MODIS (Moderate Resolution Imaging Spectroradiometer). The global estimates of ET and GPP agreed well with the other global models from the literature, with the highest ET and GPP over tropical forests and the lowest values in dry and high latitude areas. However, comparisons with observed GPP at eddy flux towers showed significant underestimation of ET and GPP due to lower net radiation of MERRA dataset. Applying a procedure to correct the systematic errors of global meteorological data would improve global estimates of GPP and ET. The revised RS-PM and EC-LUE models will provide the alternative approaches making it possible to map ET and GPP over large areas because (1) the model parameters are invariant across various land cover types and (2) all driving forces of the models may…","author":[{"dropping-particle":"","family":"Yuan","given":"Wenping","non-dropping-particle":"","parse-names":false,"suffix":""},{"dropping-particle":"","family":"Liu","given":"Shuguang","non-dropping-particle":"","parse-names":false,"suffix":""},{"dropping-particle":"","family":"Yu","given":"Guirui","non-dropping-particle":"","parse-names":false,"suffix":""},{"dropping-particle":"","family":"Bonnefond","given":"Jean Marc","non-dropping-particle":"","parse-names":false,"suffix":""},{"dropping-particle":"","family":"Chen","given":"Jiquan","non-dropping-particle":"","parse-names":false,"suffix":""},{"dropping-particle":"","family":"Davis","given":"Ken","non-dropping-particle":"","parse-names":false,"suffix":""},{"dropping-particle":"","family":"Desai","given":"Ankur R.","non-dropping-particle":"","parse-names":false,"suffix":""},{"dropping-particle":"","family":"Goldstein","given":"Allen H.","non-dropping-particle":"","parse-names":false,"suffix":""},{"dropping-particle":"","family":"Gianelle","given":"Damiano","non-dropping-particle":"","parse-names":false,"suffix":""},{"dropping-particle":"","family":"Rossi","given":"Federica","non-dropping-particle":"","parse-names":false,"suffix":""},{"dropping-particle":"","family":"Suyker","given":"Andrew E.","non-dropping-particle":"","parse-names":false,"suffix":""},{"dropping-particle":"","family":"Verma","given":"Shashi B.","non-dropping-particle":"","parse-names":false,"suffix":""}],"container-title":"Remote Sensing of Environment","id":"ITEM-1","issue":"7","issued":{"date-parts":[["2010"]]},"page":"1416-1431","publisher":"Elsevier Inc.","title":"Global estimates of evapotranspiration and gross primary production based on MODIS and global meteorology data","type":"article-journal","volume":"114"},"uris":["http://www.mendeley.com/documents/?uuid=9a11e960-ef2e-4bf0-93d9-b881f45179b9"]}],"mendeley":{"formattedCitation":"(Yuan et al., 2010)","plainTextFormattedCitation":"(Yuan et al., 2010)","previouslyFormattedCitation":"(Yuan et al., 2010)"},"properties":{"noteIndex":0},"schema":"https://github.com/citation-style-language/schema/raw/master/csl-citation.json"}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(Yuan et al., 2010)</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5700B4" w:rsidRPr="002477FC" w:rsidTr="002477FC">
        <w:trPr>
          <w:trHeight w:val="317"/>
        </w:trPr>
        <w:tc>
          <w:tcPr>
            <w:tcW w:w="1395"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1970-2000</w:t>
            </w:r>
          </w:p>
        </w:tc>
        <w:tc>
          <w:tcPr>
            <w:tcW w:w="1343" w:type="dxa"/>
            <w:vAlign w:val="center"/>
          </w:tcPr>
          <w:p w:rsidR="005700B4" w:rsidRPr="002477FC" w:rsidRDefault="005700B4" w:rsidP="00116716">
            <w:pPr>
              <w:rPr>
                <w:rFonts w:ascii="Times New Roman" w:hAnsi="Times New Roman" w:cs="Times New Roman"/>
                <w:lang w:eastAsia="zh-CN"/>
              </w:rPr>
            </w:pPr>
            <w:r w:rsidRPr="002477FC">
              <w:rPr>
                <w:rFonts w:ascii="Times New Roman" w:hAnsi="Times New Roman" w:cs="Times New Roman"/>
                <w:lang w:eastAsia="zh-CN"/>
              </w:rPr>
              <w:t>134.00</w:t>
            </w:r>
          </w:p>
        </w:tc>
        <w:tc>
          <w:tcPr>
            <w:tcW w:w="1451" w:type="dxa"/>
            <w:vAlign w:val="center"/>
          </w:tcPr>
          <w:p w:rsidR="005700B4" w:rsidRPr="002477FC" w:rsidRDefault="005700B4" w:rsidP="00116716">
            <w:pPr>
              <w:rPr>
                <w:rFonts w:ascii="Times New Roman" w:hAnsi="Times New Roman" w:cs="Times New Roman"/>
                <w:lang w:eastAsia="zh-CN"/>
              </w:rPr>
            </w:pPr>
          </w:p>
        </w:tc>
        <w:tc>
          <w:tcPr>
            <w:tcW w:w="2579" w:type="dxa"/>
            <w:vAlign w:val="center"/>
          </w:tcPr>
          <w:p w:rsidR="005700B4" w:rsidRPr="002477FC" w:rsidRDefault="005700B4" w:rsidP="00116716">
            <w:pPr>
              <w:rPr>
                <w:rFonts w:ascii="Times New Roman" w:hAnsi="Times New Roman" w:cs="Times New Roman"/>
              </w:rPr>
            </w:pPr>
            <w:r w:rsidRPr="002477FC">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rPr>
              <w:instrText></w:instrText>
            </w:r>
            <w:r w:rsidR="00C438C1">
              <w:rPr>
                <w:rFonts w:ascii="Times New Roman" w:hAnsi="Times New Roman" w:cs="Times New Roman" w:hint="eastAsia"/>
              </w:rPr>
              <w:instrText>3 1C in simulations with constant atmospheric CO2. The magnitude of the carbon loss to the atmosphere per unit ch</w:instrText>
            </w:r>
            <w:r w:rsidR="00C438C1">
              <w:rPr>
                <w:rFonts w:ascii="Times New Roman" w:hAnsi="Times New Roman" w:cs="Times New Roman"/>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et al., 2004)","plainTextFormattedCitation":"(Gerber et al., 2004)","previouslyFormattedCitation":"(Gerber et al., 2004)"},"properties":{"noteIndex":0},"schema":"https://github.com/citation-style-language/schema/raw/master/csl-citation.json"}</w:instrText>
            </w:r>
            <w:r w:rsidRPr="002477FC">
              <w:rPr>
                <w:rFonts w:ascii="Times New Roman" w:hAnsi="Times New Roman" w:cs="Times New Roman"/>
              </w:rPr>
              <w:fldChar w:fldCharType="separate"/>
            </w:r>
            <w:r w:rsidRPr="00C438C1">
              <w:rPr>
                <w:rFonts w:ascii="Times New Roman" w:hAnsi="Times New Roman" w:cs="Times New Roman"/>
                <w:noProof/>
              </w:rPr>
              <w:t>(Gerber et al., 2004)</w:t>
            </w:r>
            <w:r w:rsidRPr="002477FC">
              <w:rPr>
                <w:rFonts w:ascii="Times New Roman" w:hAnsi="Times New Roman" w:cs="Times New Roman"/>
              </w:rPr>
              <w:fldChar w:fldCharType="end"/>
            </w:r>
          </w:p>
        </w:tc>
        <w:tc>
          <w:tcPr>
            <w:tcW w:w="2808" w:type="dxa"/>
            <w:vAlign w:val="center"/>
          </w:tcPr>
          <w:p w:rsidR="005700B4" w:rsidRPr="002477FC" w:rsidRDefault="005700B4" w:rsidP="00116716">
            <w:pPr>
              <w:rPr>
                <w:rFonts w:ascii="Times New Roman" w:hAnsi="Times New Roman" w:cs="Times New Roman"/>
              </w:rPr>
            </w:pP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2000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141</w:t>
            </w:r>
          </w:p>
        </w:tc>
        <w:tc>
          <w:tcPr>
            <w:tcW w:w="1451" w:type="dxa"/>
          </w:tcPr>
          <w:p w:rsidR="002477FC" w:rsidRPr="002477FC" w:rsidRDefault="002477FC" w:rsidP="00116716">
            <w:pPr>
              <w:rPr>
                <w:rFonts w:ascii="Times New Roman" w:hAnsi="Times New Roman" w:cs="Times New Roman"/>
              </w:rPr>
            </w:pP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{"citationItems":[{"id":"ITEM-1","itemData":{"DOI":"10.1007/s00382-007-0247-8","ISSN":"09307575","abstract":"Global warming caused by anthropogenic CO2emissions is expected to reduce the capability of the ocean and the land biosphere to take up carbon. This will enlarge the fraction of the CO2emissions remaining in the atmosphere, which in turn will reinforce future climate change. Recent model studies agree in the existence of such a positive climate-carbon cycle feedback, but the estimates of its amplitude differ by an order of magnitude, which considerably increases the uncertainty in future climate projections. Therefore we discuss, in how far a particular process or component of the carbon cycle can be identified, that potentially contributes most to the positive feedback. The discussion is based on simulations with a carbon cycle model, which is embedded in the atmosphere/ocean general circulation model ECHAM5/ MPI-OM. Two simulations covering the period 1860-2100 are conducted to determine the impact of global warming on the carbon cycle. Forced by historical and future carbon dioxide emissions (following the scenario A2 of the Intergovernmental Panel on Climate Change), they reveal a noticeable positive climate-carbon cycle feedback, which is mainly driven by the tropical land biosphere. The oceans contribute much less to the positive feedback and the temperate/boreal terrestrial biosphere induces a minor negative feedback. The contrasting behavior of the tropical and temperate/boreal land biosphere is mostly attributed to opposite trends in their net primary productivity (NPP) under global warming conditions. As these findings depend on the model employed they are compared with results derived from other climate-carbon cycle models, which participated in the Coupled Climate-Carbon Cycle Model Intercomparison Project (C4MIP). © Springer-Verlag 2007.","author":[{"dropping-particle":"","family":"Raddatz","given":"Thomas J.","non-dropping-particle":"","parse-names":false,"suffix":""},{"dropping-particle":"","family":"Reick","given":"C. H.","non-dropping-particle":"","parse-names":false,"suffix":""},{"dropping-particle":"","family":"Knorr","given":"W.","non-dropping-particle":"","parse-names":false,"suffix":""},{"dropping-particle":"","family":"Kattge","given":"J.","non-dropping-particle":"","parse-names":false,"suffix":""},{"dropping-particle":"","family":"Roeckner","given":"E.","non-dropping-particle":"","parse-names":false,"suffix":""},{"dropping-particle":"","family":"Schnur","given":"R.","non-dropping-particle":"","parse-names":false,"suffix":""},{"dropping-particle":"","family":"Schnitzler","given":"K. G.","non-dropping-particle":"","parse-names":false,"suffix":""},{"dropping-particle":"","family":"Wetzel","given":"P.","non-dropping-particle":"","parse-names":false,"suffix":""},{"dropping-particle":"","family":"Jungclaus","given":"J.","non-dropping-particle":"","parse-names":false,"suffix":""}],"container-title":"Climate Dynamics","id":"ITEM-1","issue":"6","issued":{"date-parts":[["2007"]]},"page":"565-574","title":"Will the tropical land biosphere dominate the climate-carbon cycle feedback during the twenty-first century?","type":"article-journal","volume":"29"},"uris":["http://www.mendeley.com/documents/?uuid=01479433-91bb-491a-a4e1-7160ea9e8785"]}],"mendeley":{"formattedCitation":"(Raddatz et al., 2007)","plainTextFormattedCitation":"(Raddatz et al., 2007)","previouslyFormattedCitation":"(Raddatz et al., 2007)"},"properties":{"noteIndex":0},"schema":"https://github.com/citation-style-language/schema/raw/master/csl-citation.json"}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(Raddatz et al., 2007)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Figure 7</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147.5</w:t>
            </w:r>
          </w:p>
        </w:tc>
        <w:tc>
          <w:tcPr>
            <w:tcW w:w="1451" w:type="dxa"/>
          </w:tcPr>
          <w:p w:rsidR="002477FC" w:rsidRPr="002477FC" w:rsidRDefault="002477FC" w:rsidP="00116716">
            <w:pPr>
              <w:rPr>
                <w:rFonts w:ascii="Times New Roman" w:hAnsi="Times New Roman" w:cs="Times New Roman"/>
              </w:rPr>
            </w:pP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{"citationItems":[{"id":"ITEM-1","itemData":{"DOI":"10.1007/s00382-007-0247-8","ISSN":"09307575","abstract":"Global warming caused by anthropogenic CO2emissions is expected to reduce the capability of the ocean and the land biosphere to take up carbon. This will enlarge the fraction of the CO2emissions remaining in the atmosphere, which in turn will reinforce future climate change. Recent model studies agree in the existence of such a positive climate-carbon cycle feedback, but the estimates of its amplitude differ by an order of magnitude, which considerably increases the uncertainty in future climate projections. Therefore we discuss, in how far a particular process or component of the carbon cycle can be identified, that potentially contributes most to the positive feedback. The discussion is based on simulations with a carbon cycle model, which is embedded in the atmosphere/ocean general circulation model ECHAM5/ MPI-OM. Two simulations covering the period 1860-2100 are conducted to determine the impact of global warming on the carbon cycle. Forced by historical and future carbon dioxide emissions (following the scenario A2 of the Intergovernmental Panel on Climate Change), they reveal a noticeable positive climate-carbon cycle feedback, which is mainly driven by the tropical land biosphere. The oceans contribute much less to the positive feedback and the temperate/boreal terrestrial biosphere induces a minor negative feedback. The contrasting behavior of the tropical and temperate/boreal land biosphere is mostly attributed to opposite trends in their net primary productivity (NPP) under global warming conditions. As these findings depend on the model employed they are compared with results derived from other climate-carbon cycle models, which participated in the Coupled Climate-Carbon Cycle Model Intercomparison Project (C4MIP). © Springer-Verlag 2007.","author":[{"dropping-particle":"","family":"Raddatz","given":"Thomas J.","non-dropping-particle":"","parse-names":false,"suffix":""},{"dropping-particle":"","family":"Reick","given":"C. H.","non-dropping-particle":"","parse-names":false,"suffix":""},{"dropping-particle":"","family":"Knorr","given":"W.","non-dropping-particle":"","parse-names":false,"suffix":""},{"dropping-particle":"","family":"Kattge","given":"J.","non-dropping-particle":"","parse-names":false,"suffix":""},{"dropping-particle":"","family":"Roeckner","given":"E.","non-dropping-particle":"","parse-names":false,"suffix":""},{"dropping-particle":"","family":"Schnur","given":"R.","non-dropping-particle":"","parse-names":false,"suffix":""},{"dropping-particle":"","family":"Schnitzler","given":"K. G.","non-dropping-particle":"","parse-names":false,"suffix":""},{"dropping-particle":"","family":"Wetzel","given":"P.","non-dropping-particle":"","parse-names":false,"suffix":""},{"dropping-particle":"","family":"Jungclaus","given":"J.","non-dropping-particle":"","parse-names":false,"suffix":""}],"container-title":"Climate Dynamics","id":"ITEM-1","issue":"6","issued":{"date-parts":[["2007"]]},"page":"565-574","title":"Will the tropical land biosphere dominate the climate-carbon cycle feedback during the twenty-first century?","type":"article-journal","volume":"29"},"uris":["http://www.mendeley.com/documents/?uuid=01479433-91bb-491a-a4e1-7160ea9e8785"]}],"mendeley":{"formattedCitation":"(Raddatz et al., 2007)","plainTextFormattedCitation":"(Raddatz et al., 2007)","previouslyFormattedCitation":"(Raddatz et al., 2007)"},"properties":{"noteIndex":0},"schema":"https://github.com/citation-style-language/schema/raw/master/csl-citation.json"}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(Raddatz et al., 2007)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Figure 7</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119</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0.0181</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112</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0.005</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148</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0.078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147</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0.417</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130</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0.353</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131</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0.262</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149</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0.621</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140</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0.598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153</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0.508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1997-2010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169</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0.454</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10.1002/2015RG000483.Received","ISSN":"87551209","author":[{"dropping-particle":"","family":"Anav","given":"Alessandro","non-dropping-particle":"","parse-names":false,"suffix":""},{"dropping-particle":"","family":"Friedlingstein","given":"Pierre","non-dropping-particle":"","parse-names":false,"suffix":""},{"dropping-particle":"","family":"Beer","given":"Christian","non-dropping-particle":"","parse-names":false,"suffix":""},{"dropping-particle":"","family":"Ciais","given":"Philippe","non-dropping-particle":"","parse-names":false,"suffix":""},{"dropping-particle":"","family":"Harper","given":"Anna","non-dropping-particle":"","parse-names":false,"suffix":""},{"dropping-particle":"","family":"Jones","given":"Chris","non-dropping-particle":"","parse-names":false,"suffix":""},{"dropping-particle":"","family":"Murray-Tortarolo","given":"Guillermo","non-dropping-particle":"","parse-names":false,"suffix":""},{"dropping-particle":"","family":"Papale","given":"Dario","non-dropping-particle":"","parse-names":false,"suffix":""},{"dropping-particle":"","family":"Parazoo","given":"Nicholas C.","non-dropping-particle":"","parse-names":false,"suffix":""},{"dropping-particle":"","family":"Peylin","given":"Philippe","non-dropping-particle":"","parse-names":false,"suffix":""},{"dropping-particle":"","family":"Piao","given":"Shilong","non-dropping-particle":"","parse-names":false,"suffix":""},{"dropping-particle":"","family":"Sitch","given":"Stephen","non-dropping-particle":"","parse-names":false,"suffix":""},{"dropping-particle":"","family":"Viovy","given":"Nicolas","non-dropping-particle":"","parse-names":false,"suffix":""},{"dropping-particle":"","family":"Wiltshire","given":"Andy","non-dropping-particle":"","parse-names":false,"suffix":""},{"dropping-particle":"","family":"Zhao","given":"Maosheng","non-dropping-particle":"","parse-names":false,"suffix":""}],"container-title":"Reviews of Geophysics","id":"ITEM-1","issued":{"date-parts":[["2015"]]},"page":"785-818","title":"Reviews of Geophysics primary production : A review","type":"article-journal","volume":"53"},"uris":["http://www.mendeley.com/documents/?uuid=5fbffb2c-e12c-4e2b-8fe7-c872101a8cf1"]}],"mendeley":{"formattedCitation":"(Anav et al., 2015)","plainTextFormattedCitation":"(Anav et al., 2015)","previouslyFormattedCitation":"(Anav et al., 2015)"},"properties":{"noteIndex":0},"schema":"https://github.com/citation-style-language/schema/raw/master/csl-citation.json"}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(Anav et al., 2015)</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Table 3</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2000-2010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117</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0.41</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10.1088/1748-9326/aa8978","author":[{"dropping-particle":"","family":"Chen","given":"Min","non-dropping-particle":"","parse-names":false,"suffix":""},{"dropping-particle":"","family":"Raﬁque","given":"Rashid","non-dropping-particle":"","parse-names":false,"suffix":""},{"dropping-particle":"","family":"Asrar","given":"Ghassem R","non-dropping-particle":"","parse-names":false,"suffix":""},{"dropping-particle":"","family":"Bond-Lamberty","given":"Ben","non-dropping-particle":"","parse-names":false,"suffix":""},{"dropping-particle":"","family":"Ciais","given":"Philippe","non-dropping-particle":"","parse-names":false,"suffix":""},{"dropping-particle":"","family":"Zhao","given":"Fang","non-dropping-particle":"","parse-names":false,"suffix":""},{"dropping-particle":"","family":"Reyer","given":"Christopher P O","non-dropping-particle":"","parse-names":false,"suffix":""},{"dropping-particle":"","family":"Ostberg","given":"Sebastian","non-dropping-particle":"","parse-names":false,"suffix":""},{"dropping-particle":"","family":"Chang","given":"Jinfeng","non-dropping-particle":"","parse-names":false,"suffix":""},{"dropping-particle":"","family":"Ito","given":"Akihiko","non-dropping-particle":"","parse-names":false,"suffix":""},{"dropping-particle":"","family":"Yang","given":"Jia","non-dropping-particle":"","parse-names":false,"suffix":""},{"dropping-particle":"","family":"Zeng","given":"Ning","non-dropping-particle":"","parse-names":false,"suffix":""},{"dropping-particle":"","family":"Kalnay","given":"Eugenia","non-dropping-particle":"","parse-names":false,"suffix":""},{"dropping-particle":"","family":"West","given":"Tristram","non-dropping-particle":"","parse-names":false,"suffix":""},{"dropping-particle":"","family":"Leng","given":"Guoyong","non-dropping-particle":"","parse-names":false,"suffix":""},{"dropping-particle":"","family":"Francois","given":"Louis","non-dropping-particle":"","parse-names":false,"suffix":""},{"dropping-particle":"","family":"Munhoven","given":"Guy","non-dropping-particle":"","parse-names":false,"suffix":""},{"dropping-particle":"","family":"Henrot","given":"Alexandra","non-dropping-particle":"","parse-names":false,"suffix":""},{"dropping-particle":"","family":"Tian","given":"Hanqin","non-dropping-particle":"","parse-names":false,"suffix":""},{"dropping-particle":"","family":"Pan","given":"Shufen","non-dropping-particle":"","parse-names":false,"suffix":""},{"dropping-particle":"","family":"Nishina","given":"Kazuya","non-dropping-particle":"","parse-names":false,"suffix":""},{"dropping-particle":"","family":"Viovy","given":"Nicolas","non-dropping-particle":"","parse-names":false,"suffix":""},{"dropping-particle":"","family":"Morfopoulos","given":"Catherine","non-dropping-particle":"","parse-names":false,"suffix":""},{"dropping-particle":"","family":"Betts","given":"Richard","non-dropping-particle":"","parse-names":false,"suffix":""},{"dropping-particle":"","family":"Schaphoff","given":"Sibyll","non-dropping-particle":"","parse-names":false,"suffix":""},{"dropping-particle":"","family":"Steinkamp","given":"Jorg","non-dropping-particle":"","parse-names":false,"suffix":""},{"dropping-particle":"","family":"Hickler","given":"Thomas","non-dropping-particle":"","parse-names":false,"suffix":""}],"container-title":"Environmental Research Letters","id":"ITEM-1","issue":"10","issued":{"date-parts":[["2017"]]},"page":"105005","title":"Regional contribution to variability and trends of global gross primary productivity","type":"article-journal","volume":"12"},"uris":["http://www.mendeley.com/documents/?uuid=6e9a6df8-8188-4b2a-853b-ff914f8e39b0"]}],"mendeley":{"formattedCitation":"(M. Chen et al., 2017)","plainTextFormattedCitation":"(M. Chen et al., 2017)","previouslyFormattedCitation":"(M. Chen et al., 2017)"},"properties":{"noteIndex":0},"schema":"https://github.com/citation-style-language/schema/raw/master/csl-citation.json"}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(M. Chen et al., 2017)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ENSEMBLE</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2000-2010</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112</w:t>
            </w:r>
          </w:p>
        </w:tc>
        <w:tc>
          <w:tcPr>
            <w:tcW w:w="1451"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0.28</w:t>
            </w: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10.1088/1748-9326/aa8978","author":[{"dropping-particle":"","family":"Chen","given":"Min","non-dropping-particle":"","parse-names":false,"suffix":""},{"dropping-particle":"","family":"Raﬁque","given":"Rashid","non-dropping-particle":"","parse-names":false,"suffix":""},{"dropping-particle":"","family":"Asrar","given":"Ghassem R","non-dropping-particle":"","parse-names":false,"suffix":""},{"dropping-particle":"","family":"Bond-Lamberty","given":"Ben","non-dropping-particle":"","parse-names":false,"suffix":""},{"dropping-particle":"","family":"Ciais","given":"Philippe","non-dropping-particle":"","parse-names":false,"suffix":""},{"dropping-particle":"","family":"Zhao","given":"Fang","non-dropping-particle":"","parse-names":false,"suffix":""},{"dropping-particle":"","family":"Reyer","given":"Christopher P O","non-dropping-particle":"","parse-names":false,"suffix":""},{"dropping-particle":"","family":"Ostberg","given":"Sebastian","non-dropping-particle":"","parse-names":false,"suffix":""},{"dropping-particle":"","family":"Chang","given":"Jinfeng","non-dropping-particle":"","parse-names":false,"suffix":""},{"dropping-particle":"","family":"Ito","given":"Akihiko","non-dropping-particle":"","parse-names":false,"suffix":""},{"dropping-particle":"","family":"Yang","given":"Jia","non-dropping-particle":"","parse-names":false,"suffix":""},{"dropping-particle":"","family":"Zeng","given":"Ning","non-dropping-particle":"","parse-names":false,"suffix":""},{"dropping-particle":"","family":"Kalnay","given":"Eugenia","non-dropping-particle":"","parse-names":false,"suffix":""},{"dropping-particle":"","family":"West","given":"Tristram","non-dropping-particle":"","parse-names":false,"suffix":""},{"dropping-particle":"","family":"Leng","given":"Guoyong","non-dropping-particle":"","parse-names":false,"suffix":""},{"dropping-particle":"","family":"Francois","given":"Louis","non-dropping-particle":"","parse-names":false,"suffix":""},{"dropping-particle":"","family":"Munhoven","given":"Guy","non-dropping-particle":"","parse-names":false,"suffix":""},{"dropping-particle":"","family":"Henrot","given":"Alexandra","non-dropping-particle":"","parse-names":false,"suffix":""},{"dropping-particle":"","family":"Tian","given":"Hanqin","non-dropping-particle":"","parse-names":false,"suffix":""},{"dropping-particle":"","family":"Pan","given":"Shufen","non-dropping-particle":"","parse-names":false,"suffix":""},{"dropping-particle":"","family":"Nishina","given":"Kazuya","non-dropping-particle":"","parse-names":false,"suffix":""},{"dropping-particle":"","family":"Viovy","given":"Nicolas","non-dropping-particle":"","parse-names":false,"suffix":""},{"dropping-particle":"","family":"Morfopoulos","given":"Catherine","non-dropping-particle":"","parse-names":false,"suffix":""},{"dropping-particle":"","family":"Betts","given":"Richard","non-dropping-particle":"","parse-names":false,"suffix":""},{"dropping-particle":"","family":"Schaphoff","given":"Sibyll","non-dropping-particle":"","parse-names":false,"suffix":""},{"dropping-particle":"","family":"Steinkamp","given":"Jorg","non-dropping-particle":"","parse-names":false,"suffix":""},{"dropping-particle":"","family":"Hickler","given":"Thomas","non-dropping-particle":"","parse-names":false,"suffix":""}],"container-title":"Environmental Research Letters","id":"ITEM-1","issue":"10","issued":{"date-parts":[["2017"]]},"page":"105005","title":"Regional contribution to variability and trends of global gross primary productivity","type":"article-journal","volume":"12"},"uris":["http://www.mendeley.com/documents/?uuid=6e9a6df8-8188-4b2a-853b-ff914f8e39b0"]}],"mendeley":{"formattedCitation":"(M. Chen et al., 2017)","plainTextFormattedCitation":"(M. Chen et al., 2017)","previouslyFormattedCitation":"(M. Chen et al., 2017)"},"properties":{"noteIndex":0},"schema":"https://github.com/citation-style-language/schema/raw/master/csl-citation.json"}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(M. Chen et al., 2017)</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MODIS</w:t>
            </w:r>
          </w:p>
        </w:tc>
      </w:tr>
      <w:tr w:rsidR="002477FC" w:rsidRPr="002477FC" w:rsidTr="00116716">
        <w:trPr>
          <w:trHeight w:val="317"/>
        </w:trPr>
        <w:tc>
          <w:tcPr>
            <w:tcW w:w="1395"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1980-2009</w:t>
            </w:r>
          </w:p>
        </w:tc>
        <w:tc>
          <w:tcPr>
            <w:tcW w:w="1343" w:type="dxa"/>
          </w:tcPr>
          <w:p w:rsidR="002477FC" w:rsidRPr="002477FC" w:rsidRDefault="002477FC" w:rsidP="00116716">
            <w:pPr>
              <w:rPr>
                <w:rFonts w:ascii="Times New Roman" w:hAnsi="Times New Roman" w:cs="Times New Roman"/>
              </w:rPr>
            </w:pPr>
            <w:r w:rsidRPr="002477FC">
              <w:rPr>
                <w:rFonts w:ascii="Times New Roman" w:hAnsi="Times New Roman" w:cs="Times New Roman"/>
              </w:rPr>
              <w:t>162.5</w:t>
            </w:r>
          </w:p>
        </w:tc>
        <w:tc>
          <w:tcPr>
            <w:tcW w:w="1451" w:type="dxa"/>
          </w:tcPr>
          <w:p w:rsidR="002477FC" w:rsidRPr="002477FC" w:rsidRDefault="002477FC" w:rsidP="00116716">
            <w:pPr>
              <w:rPr>
                <w:rFonts w:ascii="Times New Roman" w:hAnsi="Times New Roman" w:cs="Times New Roman"/>
              </w:rPr>
            </w:pPr>
          </w:p>
        </w:tc>
        <w:tc>
          <w:tcPr>
            <w:tcW w:w="2579" w:type="dxa"/>
          </w:tcPr>
          <w:p w:rsidR="002477FC" w:rsidRPr="002477FC" w:rsidRDefault="00C438C1" w:rsidP="00116716">
            <w:pPr>
              <w:rPr>
                <w:rFonts w:ascii="Times New Roman" w:hAnsi="Times New Roman" w:cs="Times New Roman"/>
              </w:rPr>
            </w:pPr>
            <w:r>
              <w:rPr>
                <w:rFonts w:ascii="Times New Roman" w:hAnsi="Times New Roman" w:cs="Times New Roman"/>
              </w:rPr>
              <w:fldChar w:fldCharType="begin" w:fldLock="1"/>
            </w:r>
            <w:r>
              <w:rPr>
                <w:rFonts w:ascii="Times New Roman" w:hAnsi="Times New Roman" w:cs="Times New Roman"/>
              </w:rPr>
              <w:instrText>ADDIN CSL_CITATION {"citationItems":[{"id":"ITEM-1","itemData":{"DOI":"10.1038/nature10421","ISSN":"00280836","abstract":"The stable isotope ratios of atmospheric CO(2) ((18)O/(16)O and (13)C/(12)C) have been monitored since 1977 to improve our understanding of the global carbon cycle, because biosphere-atmosphere exchange fluxes affect the different atomic masses in a measurable way. Interpreting the (18)O/(16)O variability has proved difficult, however, because oxygen isotopes in CO(2) are influenced by both the carbon cycle and the water cycle. Previous attention focused on the decreasing (18)O/(16)O ratio in the 1990s, observed by the global Cooperative Air Sampling Network of the US National Oceanic and Atmospheric Administration Earth System Research Laboratory. This decrease was attributed variously to a number of processes including an increase in Northern Hemisphere soil respiration; a global increase in C(4) crops at the expense of C(3) forests; and environmental conditions, such as atmospheric turbulence and solar radiation, that affect CO(2) exchange between leaves and the atmosphere. Here we present 30 years' worth of data on (18)O/(16)O in CO(2) from the Scripps Institution of Oceanography global flask network and show that the interannual variability is strongly related to the El Niño/Southern Oscillation. We suggest that the redistribution of moisture and rainfall in the tropics during an El Niño increases the (18)O/(16)O ratio of precipitation and plant water, and that this signal is then passed on to atmospheric CO(2) by biosphere-atmosphere gas exchange. We show how the decay time of the El Niño anomaly in this data set can be useful in constraining global gross primary production. Our analysis shows a rapid recovery from El Niño events, implying a shorter cycling time of CO(2) with respect to the terrestrial biosphere and oceans than previously estimated. Our analysis suggests that current estimates of global gross primary production, of 120 petagrams of carbon per year, may be too low, and that a best guess of 150-175 petagrams of carbon per year better reflects the observed rapid cycling of CO(2). Although still tentative, such a revision would present a new benchmark by which to evaluate global biospheric carbon cycling models.","author":[{"dropping-particle":"","family":"Welp","given":"Lisa R.","non-dropping-particle":"","parse-names":false,"suffix":""},{"dropping-particle":"","family":"Keeling","given":"Ralph F.","non-dropping-particle":"","parse-names":false,"suffix":""},{"dropping-particle":"","family":"Meijer","given":"Harro A.J.","non-dropping-particle":"","parse-names":false,"suffix":""},{"dropping-particle":"","family":"Bollenbacher","given":"Alane F.","non-dropping-particle":"","parse-names":false,"suffix":""},{"dropping-particle":"","family":"Piper","given":"Stephen C.","non-dropping-particle":"","parse-names":false,"suffix":""},{"dropping-particle":"","family":"Yoshimura","given":"Kei","non-dropping-particle":"","parse-names":false,"suffix":""},{"dropping-particle":"","family":"Francey","given":"Roger J.","non-dropping-particle":"","parse-names":false,"suffix":""},{"dropping-particle":"","family":"Allison","given":"Colin E.","non-dropping-particle":"","parse-names":false,"suffix":""},{"dropping-particle":"","family":"Wahlen","given":"Martin","non-dropping-particle":"","parse-names":false,"suffix":""}],"container-title":"Nature","id":"ITEM-1","issue":"7366","issued":{"date-parts":[["2011"]]},"page":"579-582","publisher":"Nature Publishing Group","title":"Interannual variability in the oxygen isotopes of atmospheric CO 2 driven by El Niño","type":"article-journal","volume":"477"},"uris":["http://www.mendeley.com/documents/?uuid=427f78e6-94d4-44b0-b932-8aa1a5bd5e7c"]}],"mendeley":{"formattedCitation":"(Welp et al., 2011)","plainTextFormattedCitation":"(Welp et al., 2011)"},"properties":{"noteIndex":0},"schema":"https://github.com/citation-style-language/schema/raw/master/csl-citation.json"}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(Welp et al., 2011)</w:t>
            </w:r>
            <w:r>
              <w:rPr>
                <w:rFonts w:ascii="Times New Roman" w:hAnsi="Times New Roman" w:cs="Times New Roman"/>
              </w:rPr>
              <w:fldChar w:fldCharType="end"/>
            </w:r>
          </w:p>
        </w:tc>
        <w:tc>
          <w:tcPr>
            <w:tcW w:w="2808" w:type="dxa"/>
          </w:tcPr>
          <w:p w:rsidR="002477FC" w:rsidRPr="002477FC" w:rsidRDefault="002477FC" w:rsidP="00116716">
            <w:pPr>
              <w:rPr>
                <w:rFonts w:ascii="Times New Roman" w:hAnsi="Times New Roman" w:cs="Times New Roman"/>
                <w:lang w:eastAsia="zh-CN"/>
              </w:rPr>
            </w:pPr>
            <w:r w:rsidRPr="002477FC">
              <w:rPr>
                <w:rFonts w:ascii="Times New Roman" w:hAnsi="Times New Roman" w:cs="Times New Roman"/>
              </w:rPr>
              <w:t>The global damping time constant method</w:t>
            </w:r>
          </w:p>
        </w:tc>
      </w:tr>
      <w:tr w:rsidR="005700B4" w:rsidRPr="002477FC" w:rsidTr="002477FC">
        <w:trPr>
          <w:trHeight w:val="317"/>
        </w:trPr>
        <w:tc>
          <w:tcPr>
            <w:tcW w:w="1395" w:type="dxa"/>
            <w:vAlign w:val="center"/>
          </w:tcPr>
          <w:p w:rsidR="005700B4" w:rsidRPr="002477FC" w:rsidRDefault="005700B4" w:rsidP="009C3A47">
            <w:pPr>
              <w:rPr>
                <w:rFonts w:ascii="Times New Roman" w:hAnsi="Times New Roman" w:cs="Times New Roman"/>
                <w:b/>
                <w:lang w:eastAsia="zh-CN"/>
              </w:rPr>
            </w:pPr>
            <w:bookmarkStart w:id="54" w:name="_Hlk448309333"/>
            <w:r w:rsidRPr="002477FC">
              <w:rPr>
                <w:rFonts w:ascii="Times New Roman" w:hAnsi="Times New Roman" w:cs="Times New Roman"/>
                <w:b/>
                <w:lang w:eastAsia="zh-CN"/>
              </w:rPr>
              <w:t>19</w:t>
            </w:r>
            <w:r w:rsidR="009C3A47">
              <w:rPr>
                <w:rFonts w:ascii="Times New Roman" w:hAnsi="Times New Roman" w:cs="Times New Roman" w:hint="eastAsia"/>
                <w:b/>
                <w:lang w:eastAsia="zh-CN"/>
              </w:rPr>
              <w:t>50</w:t>
            </w:r>
            <w:r w:rsidRPr="002477FC">
              <w:rPr>
                <w:rFonts w:ascii="Times New Roman" w:hAnsi="Times New Roman" w:cs="Times New Roman"/>
                <w:b/>
                <w:lang w:eastAsia="zh-CN"/>
              </w:rPr>
              <w:t>-201</w:t>
            </w:r>
            <w:r w:rsidR="009C3A47">
              <w:rPr>
                <w:rFonts w:ascii="Times New Roman" w:hAnsi="Times New Roman" w:cs="Times New Roman" w:hint="eastAsia"/>
                <w:b/>
                <w:lang w:eastAsia="zh-CN"/>
              </w:rPr>
              <w:t>0</w:t>
            </w:r>
          </w:p>
        </w:tc>
        <w:tc>
          <w:tcPr>
            <w:tcW w:w="1343" w:type="dxa"/>
            <w:vAlign w:val="center"/>
          </w:tcPr>
          <w:p w:rsidR="005700B4" w:rsidRPr="002477FC" w:rsidRDefault="005700B4" w:rsidP="005F2191">
            <w:pPr>
              <w:rPr>
                <w:rFonts w:ascii="Times New Roman" w:hAnsi="Times New Roman" w:cs="Times New Roman"/>
                <w:b/>
                <w:lang w:eastAsia="zh-CN"/>
              </w:rPr>
            </w:pPr>
            <w:r w:rsidRPr="002477FC">
              <w:rPr>
                <w:rFonts w:ascii="Times New Roman" w:hAnsi="Times New Roman" w:cs="Times New Roman"/>
                <w:b/>
                <w:lang w:eastAsia="zh-CN"/>
              </w:rPr>
              <w:t>12</w:t>
            </w:r>
            <w:r w:rsidR="005F2191">
              <w:rPr>
                <w:rFonts w:ascii="Times New Roman" w:hAnsi="Times New Roman" w:cs="Times New Roman" w:hint="eastAsia"/>
                <w:b/>
                <w:lang w:eastAsia="zh-CN"/>
              </w:rPr>
              <w:t>8</w:t>
            </w:r>
            <w:r w:rsidRPr="002477FC">
              <w:rPr>
                <w:rFonts w:ascii="Times New Roman" w:hAnsi="Times New Roman" w:cs="Times New Roman"/>
                <w:b/>
                <w:lang w:eastAsia="zh-CN"/>
              </w:rPr>
              <w:t>.</w:t>
            </w:r>
            <w:r w:rsidR="005F2191">
              <w:rPr>
                <w:rFonts w:ascii="Times New Roman" w:hAnsi="Times New Roman" w:cs="Times New Roman" w:hint="eastAsia"/>
                <w:b/>
                <w:lang w:eastAsia="zh-CN"/>
              </w:rPr>
              <w:t>0</w:t>
            </w:r>
            <w:r w:rsidRPr="002477FC">
              <w:rPr>
                <w:rFonts w:ascii="Times New Roman" w:hAnsi="Times New Roman" w:cs="Times New Roman"/>
                <w:b/>
                <w:lang w:eastAsia="zh-CN"/>
              </w:rPr>
              <w:t>5</w:t>
            </w:r>
          </w:p>
        </w:tc>
        <w:tc>
          <w:tcPr>
            <w:tcW w:w="1451" w:type="dxa"/>
            <w:vAlign w:val="center"/>
          </w:tcPr>
          <w:p w:rsidR="005700B4" w:rsidRPr="002477FC" w:rsidRDefault="005F2191" w:rsidP="00116716">
            <w:pPr>
              <w:rPr>
                <w:rFonts w:ascii="Times New Roman" w:hAnsi="Times New Roman" w:cs="Times New Roman"/>
                <w:b/>
                <w:lang w:eastAsia="zh-CN"/>
              </w:rPr>
            </w:pPr>
            <w:r>
              <w:rPr>
                <w:rFonts w:ascii="Times New Roman" w:hAnsi="Times New Roman" w:cs="Times New Roman" w:hint="eastAsia"/>
                <w:b/>
                <w:lang w:eastAsia="zh-CN"/>
              </w:rPr>
              <w:t>0.32</w:t>
            </w:r>
          </w:p>
        </w:tc>
        <w:tc>
          <w:tcPr>
            <w:tcW w:w="2579" w:type="dxa"/>
            <w:vAlign w:val="center"/>
          </w:tcPr>
          <w:p w:rsidR="005700B4" w:rsidRPr="002477FC" w:rsidRDefault="005700B4" w:rsidP="00116716">
            <w:pPr>
              <w:rPr>
                <w:rFonts w:ascii="Times New Roman" w:hAnsi="Times New Roman" w:cs="Times New Roman"/>
                <w:b/>
                <w:lang w:eastAsia="zh-CN"/>
              </w:rPr>
            </w:pPr>
          </w:p>
        </w:tc>
        <w:tc>
          <w:tcPr>
            <w:tcW w:w="2808" w:type="dxa"/>
            <w:vAlign w:val="center"/>
          </w:tcPr>
          <w:p w:rsidR="005700B4" w:rsidRPr="002477FC" w:rsidRDefault="005700B4" w:rsidP="00116716">
            <w:pPr>
              <w:rPr>
                <w:rFonts w:ascii="Times New Roman" w:hAnsi="Times New Roman" w:cs="Times New Roman"/>
                <w:b/>
                <w:lang w:eastAsia="zh-CN"/>
              </w:rPr>
            </w:pPr>
            <w:r w:rsidRPr="002477FC">
              <w:rPr>
                <w:rFonts w:ascii="Times New Roman" w:hAnsi="Times New Roman" w:cs="Times New Roman"/>
                <w:b/>
                <w:lang w:eastAsia="zh-CN"/>
              </w:rPr>
              <w:t>Average</w:t>
            </w:r>
          </w:p>
        </w:tc>
      </w:tr>
      <w:bookmarkEnd w:id="41"/>
      <w:bookmarkEnd w:id="42"/>
      <w:bookmarkEnd w:id="43"/>
      <w:bookmarkEnd w:id="44"/>
      <w:bookmarkEnd w:id="45"/>
      <w:bookmarkEnd w:id="46"/>
      <w:bookmarkEnd w:id="47"/>
      <w:bookmarkEnd w:id="54"/>
    </w:tbl>
    <w:p w:rsidR="005700B4" w:rsidRDefault="005700B4" w:rsidP="00634657">
      <w:pPr>
        <w:spacing w:before="120" w:after="120" w:line="360" w:lineRule="auto"/>
        <w:rPr>
          <w:rFonts w:ascii="Times New Roman" w:hAnsi="Times New Roman" w:cs="Times New Roman"/>
        </w:rPr>
      </w:pPr>
    </w:p>
    <w:p w:rsidR="00F303D8" w:rsidRDefault="00F303D8" w:rsidP="00F84281">
      <w:pPr>
        <w:keepNext/>
        <w:spacing w:after="0" w:line="480" w:lineRule="auto"/>
        <w:rPr>
          <w:rFonts w:ascii="Times New Roman" w:hAnsi="Times New Roman" w:cs="Times New Roman"/>
        </w:rPr>
      </w:pPr>
    </w:p>
    <w:p w:rsidR="00081726" w:rsidRPr="00214A00" w:rsidRDefault="00081726" w:rsidP="00081726">
      <w:pPr>
        <w:keepNext/>
        <w:spacing w:after="0" w:line="360" w:lineRule="auto"/>
        <w:rPr>
          <w:rFonts w:ascii="Times New Roman" w:hAnsi="Times New Roman" w:cs="Times New Roman"/>
        </w:rPr>
      </w:pPr>
      <w:bookmarkStart w:id="55" w:name="OLE_LINK236"/>
      <w:bookmarkStart w:id="56" w:name="OLE_LINK510"/>
      <w:bookmarkStart w:id="57" w:name="OLE_LINK511"/>
    </w:p>
    <w:p w:rsidR="00081726" w:rsidRPr="00491D43" w:rsidRDefault="00081726" w:rsidP="00081726">
      <w:pPr>
        <w:keepNext/>
        <w:spacing w:after="0" w:line="480" w:lineRule="auto"/>
        <w:rPr>
          <w:rFonts w:ascii="Times New Roman" w:hAnsi="Times New Roman" w:cs="Times New Roman"/>
        </w:rPr>
      </w:pPr>
      <w:r w:rsidRPr="00214A00">
        <w:rPr>
          <w:rFonts w:ascii="Times New Roman" w:hAnsi="Times New Roman" w:cs="Times New Roman"/>
        </w:rPr>
        <w:t xml:space="preserve">Fig. </w:t>
      </w:r>
      <w:r>
        <w:rPr>
          <w:rFonts w:ascii="Times New Roman" w:hAnsi="Times New Roman" w:cs="Times New Roman" w:hint="eastAsia"/>
        </w:rPr>
        <w:t>1</w:t>
      </w:r>
      <w:r w:rsidRPr="00214A00">
        <w:rPr>
          <w:rFonts w:ascii="Times New Roman" w:hAnsi="Times New Roman" w:cs="Times New Roman"/>
        </w:rPr>
        <w:t xml:space="preserve"> </w:t>
      </w:r>
      <w:r w:rsidRPr="00214A00">
        <w:rPr>
          <w:rFonts w:ascii="Times New Roman" w:hAnsi="Times New Roman" w:cs="Times New Roman"/>
          <w:bCs/>
        </w:rPr>
        <w:t xml:space="preserve">Terrestrial </w:t>
      </w:r>
      <w:bookmarkEnd w:id="55"/>
      <w:r w:rsidRPr="00214A00">
        <w:rPr>
          <w:rFonts w:ascii="Times New Roman" w:hAnsi="Times New Roman" w:cs="Times New Roman"/>
          <w:bCs/>
        </w:rPr>
        <w:t xml:space="preserve">carbon cycling pathway. Solid filled boxes denote the values are </w:t>
      </w:r>
      <w:r w:rsidRPr="00214A00">
        <w:rPr>
          <w:rFonts w:ascii="Times New Roman" w:hAnsi="Times New Roman" w:cs="Times New Roman"/>
        </w:rPr>
        <w:t>mean (± 95% confidence interval) of data collected from the literature. The dashed</w:t>
      </w:r>
      <w:r w:rsidRPr="00214A00">
        <w:rPr>
          <w:rFonts w:ascii="Times New Roman" w:hAnsi="Times New Roman" w:cs="Times New Roman"/>
          <w:bCs/>
        </w:rPr>
        <w:t xml:space="preserve"> boxes denote calculated values. All </w:t>
      </w:r>
      <w:r w:rsidRPr="00214A00">
        <w:rPr>
          <w:rFonts w:ascii="Times New Roman" w:hAnsi="Times New Roman" w:cs="Times New Roman"/>
          <w:bCs/>
        </w:rPr>
        <w:lastRenderedPageBreak/>
        <w:t xml:space="preserve">units are </w:t>
      </w:r>
      <w:proofErr w:type="spellStart"/>
      <w:r w:rsidRPr="00214A00">
        <w:rPr>
          <w:rFonts w:ascii="Times New Roman" w:hAnsi="Times New Roman" w:cs="Times New Roman"/>
          <w:bCs/>
        </w:rPr>
        <w:t>Pg</w:t>
      </w:r>
      <w:proofErr w:type="spellEnd"/>
      <w:r w:rsidRPr="00214A00">
        <w:rPr>
          <w:rFonts w:ascii="Times New Roman" w:hAnsi="Times New Roman" w:cs="Times New Roman"/>
          <w:bCs/>
        </w:rPr>
        <w:t xml:space="preserve"> C yr</w:t>
      </w:r>
      <w:r w:rsidRPr="00214A00">
        <w:rPr>
          <w:rFonts w:ascii="Times New Roman" w:hAnsi="Times New Roman" w:cs="Times New Roman"/>
          <w:bCs/>
          <w:vertAlign w:val="superscript"/>
        </w:rPr>
        <w:t>-1</w:t>
      </w:r>
      <w:r w:rsidRPr="00214A00">
        <w:rPr>
          <w:rFonts w:ascii="Times New Roman" w:hAnsi="Times New Roman" w:cs="Times New Roman"/>
          <w:bCs/>
        </w:rPr>
        <w:t xml:space="preserve">.  Abbreviations used are as follows: Gross Primary Production (GPP) was from </w:t>
      </w:r>
      <w:r w:rsidRPr="00214A00">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Prentice","given":"I.C.","non-dropping-particle":"","parse-names":false,"suffix":""},{"dropping-particle":"","family":"Farquhar","given":"G.D.","non-dropping-particle":"","parse-names":false,"suffix":""},{"dropping-particle":"","family":"Fasham","given":"M.J.R.","non-dropping-particle":"","parse-names":false,"suffix":""},{"dropping-particle":"","family":"Goulden","given":"M.L.","non-dropping-particle":"","parse-names":false,"suffix":""},{"dropping-particle":"","family":"Heimann","given":"M.","non-dropping-particle":"","parse-names":false,"suffix":""},{"dropping-particle":"","family":"Jaramillo","given":"V.J.","non-dropping-particle":"","parse-names":false,"suffix":""},{"dropping-particle":"","family":"Kheshgi","given":"H.S.","non-dropping-particle":"","parse-names":false,"suffix":""},{"dropping-particle":"Le","family":"Quéré","given":"C.","non-dropping-particle":"","parse-names":false,"suffix":""},{"dropping-particle":"","family":"Scholes","given":"R.J.","non-dropping-particle":"","parse-names":false,"suffix":""},{"dropping-particle":"","family":"Wallace","given":"D.W.R.","non-dropping-particle":"","parse-names":false,"suffix":""}],"container-title":"Contribution of Working Group I to the Fourth Assessment Report of the Intergovernmental Panel on Climate Change, 2007","editor":[{"dropping-particle":"","family":"Solomon","given":"S.","non-dropping-particle":"","parse-names":false,"suffix":""},{"dropping-particle":"","family":"Qin","given":"D.","non-dropping-particle":"","parse-names":false,"suffix":""},{"dropping-particle":"","family":"Manning","given":"M.","non-dropping-particle":"","parse-names":false,"suffix":""},{"dropping-particle":"","family":"Chen","given":"Z.","non-dropping-particle":"","parse-names":false,"suffix":""},{"dropping-particle":"","family":"Marquis","given":"M.","non-dropping-particle":"","parse-names":false,"suffix":""},{"dropping-particle":"","family":"Averyt","given":"K.B.","non-dropping-particle":"","parse-names":false,"suffix":""},{"dropping-particle":"","family":"Tignor","given":"M.","non-dropping-particle":"","parse-names":false,"suffix":""},{"dropping-particle":"","family":"Miller","given":"H.L.","non-dropping-particle":"","parse-names":false,"suffix":""}],"id":"ITEM-1","issued":{"date-parts":[["2007"]]},"page":"183-287","publisher":"Cambridge University Press","publisher-place":"Cambridge, United Kingdom and New York, NY, USA","title":"The Carbon Cycle and Atmospheric Carbon Dioxide","type":"chapter"},"uris":["http://www.mendeley.com/documents/?uuid=2d1986d2-46a5-4f35-acb0-f2efb4dac99b"]}],"mendeley":{"formattedCitation":"(Prentice et al., 2007)","plainTextFormattedCitation":"(Prentice et al., 2007)","previouslyFormattedCitation":"(Prentice et al., 2007)"},"properties":{"noteIndex":0},"schema":"https://github.com/citation-style-language/schema/raw/master/csl-citation.json"}</w:instrText>
      </w:r>
      <w:r w:rsidRPr="00214A00">
        <w:rPr>
          <w:rFonts w:ascii="Times New Roman" w:hAnsi="Times New Roman" w:cs="Times New Roman"/>
        </w:rPr>
        <w:fldChar w:fldCharType="separate"/>
      </w:r>
      <w:r w:rsidRPr="00C438C1">
        <w:rPr>
          <w:rFonts w:ascii="Times New Roman" w:hAnsi="Times New Roman" w:cs="Times New Roman"/>
          <w:noProof/>
        </w:rPr>
        <w:t>(</w:t>
      </w:r>
      <w:bookmarkStart w:id="58" w:name="OLE_LINK105"/>
      <w:r w:rsidRPr="00C438C1">
        <w:rPr>
          <w:rFonts w:ascii="Times New Roman" w:hAnsi="Times New Roman" w:cs="Times New Roman"/>
          <w:noProof/>
        </w:rPr>
        <w:t>Prentice</w:t>
      </w:r>
      <w:bookmarkEnd w:id="58"/>
      <w:r w:rsidRPr="00C438C1">
        <w:rPr>
          <w:rFonts w:ascii="Times New Roman" w:hAnsi="Times New Roman" w:cs="Times New Roman"/>
          <w:noProof/>
        </w:rPr>
        <w:t xml:space="preserve"> et al., 2007)</w:t>
      </w:r>
      <w:r w:rsidRPr="00214A00">
        <w:rPr>
          <w:rFonts w:ascii="Times New Roman" w:hAnsi="Times New Roman" w:cs="Times New Roman"/>
        </w:rPr>
        <w:fldChar w:fldCharType="end"/>
      </w:r>
      <w:r w:rsidRPr="00214A00">
        <w:rPr>
          <w:rFonts w:ascii="Times New Roman" w:hAnsi="Times New Roman" w:cs="Times New Roman"/>
          <w:bCs/>
        </w:rPr>
        <w:t>, Net Primary Production (NPP), autotrophic respiration (Ra), belowground autotrophic respiration (</w:t>
      </w:r>
      <w:proofErr w:type="spellStart"/>
      <w:r w:rsidRPr="00214A00">
        <w:rPr>
          <w:rFonts w:ascii="Times New Roman" w:hAnsi="Times New Roman" w:cs="Times New Roman"/>
          <w:bCs/>
        </w:rPr>
        <w:t>Rab</w:t>
      </w:r>
      <w:proofErr w:type="spellEnd"/>
      <w:r w:rsidRPr="00214A00">
        <w:rPr>
          <w:rFonts w:ascii="Times New Roman" w:hAnsi="Times New Roman" w:cs="Times New Roman"/>
          <w:bCs/>
        </w:rPr>
        <w:t>), root respiration (</w:t>
      </w:r>
      <w:proofErr w:type="spellStart"/>
      <w:r w:rsidRPr="00214A00">
        <w:rPr>
          <w:rFonts w:ascii="Times New Roman" w:hAnsi="Times New Roman" w:cs="Times New Roman"/>
          <w:bCs/>
        </w:rPr>
        <w:t>Rroot</w:t>
      </w:r>
      <w:proofErr w:type="spellEnd"/>
      <w:r w:rsidRPr="00214A00">
        <w:rPr>
          <w:rFonts w:ascii="Times New Roman" w:hAnsi="Times New Roman" w:cs="Times New Roman"/>
          <w:bCs/>
        </w:rPr>
        <w:t>), stem respiration (</w:t>
      </w:r>
      <w:proofErr w:type="spellStart"/>
      <w:r w:rsidRPr="00214A00">
        <w:rPr>
          <w:rFonts w:ascii="Times New Roman" w:hAnsi="Times New Roman" w:cs="Times New Roman"/>
          <w:bCs/>
        </w:rPr>
        <w:t>Rstem</w:t>
      </w:r>
      <w:proofErr w:type="spellEnd"/>
      <w:r w:rsidRPr="00214A00">
        <w:rPr>
          <w:rFonts w:ascii="Times New Roman" w:hAnsi="Times New Roman" w:cs="Times New Roman"/>
          <w:bCs/>
        </w:rPr>
        <w:t>), leaf respiration (</w:t>
      </w:r>
      <w:proofErr w:type="spellStart"/>
      <w:r w:rsidRPr="00214A00">
        <w:rPr>
          <w:rFonts w:ascii="Times New Roman" w:hAnsi="Times New Roman" w:cs="Times New Roman"/>
          <w:bCs/>
        </w:rPr>
        <w:t>Rleaf</w:t>
      </w:r>
      <w:proofErr w:type="spellEnd"/>
      <w:r w:rsidRPr="00214A00">
        <w:rPr>
          <w:rFonts w:ascii="Times New Roman" w:hAnsi="Times New Roman" w:cs="Times New Roman"/>
          <w:bCs/>
        </w:rPr>
        <w:t xml:space="preserve">), belowground </w:t>
      </w:r>
      <w:r w:rsidRPr="00214A00">
        <w:rPr>
          <w:rFonts w:ascii="Times New Roman" w:hAnsi="Times New Roman" w:cs="Times New Roman" w:hint="eastAsia"/>
          <w:bCs/>
        </w:rPr>
        <w:t>h</w:t>
      </w:r>
      <w:r w:rsidRPr="00214A00">
        <w:rPr>
          <w:rFonts w:ascii="Times New Roman" w:hAnsi="Times New Roman" w:cs="Times New Roman"/>
          <w:bCs/>
        </w:rPr>
        <w:t>eterotrophic respiration (Rh), and Soil respiration (Rs).</w:t>
      </w:r>
      <w:r w:rsidRPr="00214A00">
        <w:rPr>
          <w:rFonts w:ascii="Times New Roman" w:hAnsi="Times New Roman" w:cs="Times New Roman"/>
        </w:rPr>
        <w:t xml:space="preserve"> Calculation in panel (a): Rh =</w:t>
      </w:r>
      <w:r w:rsidRPr="00214A00">
        <w:rPr>
          <w:rFonts w:ascii="Times New Roman" w:hAnsi="Times New Roman" w:cs="Times New Roman"/>
          <w:b/>
        </w:rPr>
        <w:t xml:space="preserve"> </w:t>
      </w:r>
      <w:r w:rsidRPr="00214A00">
        <w:rPr>
          <w:rFonts w:ascii="Times New Roman" w:hAnsi="Times New Roman" w:cs="Times New Roman"/>
        </w:rPr>
        <w:t xml:space="preserve">NPP - Herbivores - Land Sink - Fire - Freshwater. Calculation in panel (b): Ra = GPP - NPP,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Rroot</w:t>
      </w:r>
      <w:proofErr w:type="spellEnd"/>
      <w:r w:rsidRPr="00214A00">
        <w:rPr>
          <w:rFonts w:ascii="Times New Roman" w:hAnsi="Times New Roman" w:cs="Times New Roman"/>
        </w:rPr>
        <w:t xml:space="preserve"> to Ra (0.37),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 Ra × proportion of </w:t>
      </w:r>
      <w:proofErr w:type="spellStart"/>
      <w:r w:rsidRPr="00214A00">
        <w:rPr>
          <w:rFonts w:ascii="Times New Roman" w:hAnsi="Times New Roman" w:cs="Times New Roman"/>
        </w:rPr>
        <w:t>Rstem</w:t>
      </w:r>
      <w:proofErr w:type="spellEnd"/>
      <w:r w:rsidRPr="00214A00">
        <w:rPr>
          <w:rFonts w:ascii="Times New Roman" w:hAnsi="Times New Roman" w:cs="Times New Roman"/>
        </w:rPr>
        <w:t xml:space="preserve"> to Ra (0.25),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 Ra × </w:t>
      </w:r>
      <w:bookmarkStart w:id="59" w:name="OLE_LINK15"/>
      <w:r w:rsidRPr="00214A00">
        <w:rPr>
          <w:rFonts w:ascii="Times New Roman" w:hAnsi="Times New Roman" w:cs="Times New Roman"/>
        </w:rPr>
        <w:t xml:space="preserve">proportion </w:t>
      </w:r>
      <w:bookmarkEnd w:id="59"/>
      <w:r w:rsidRPr="00214A00">
        <w:rPr>
          <w:rFonts w:ascii="Times New Roman" w:hAnsi="Times New Roman" w:cs="Times New Roman"/>
        </w:rPr>
        <w:t xml:space="preserve">of </w:t>
      </w:r>
      <w:proofErr w:type="spellStart"/>
      <w:r w:rsidRPr="00214A00">
        <w:rPr>
          <w:rFonts w:ascii="Times New Roman" w:hAnsi="Times New Roman" w:cs="Times New Roman"/>
        </w:rPr>
        <w:t>Rleaf</w:t>
      </w:r>
      <w:proofErr w:type="spellEnd"/>
      <w:r w:rsidRPr="00214A00">
        <w:rPr>
          <w:rFonts w:ascii="Times New Roman" w:hAnsi="Times New Roman" w:cs="Times New Roman"/>
        </w:rPr>
        <w:t xml:space="preserve"> to Ra (0.38).  For details and references about each carbon component, please see supplemental material Table S1 and Table S2</w:t>
      </w:r>
      <w:r w:rsidRPr="00491D43">
        <w:rPr>
          <w:rFonts w:ascii="Times New Roman" w:hAnsi="Times New Roman" w:cs="Times New Roman"/>
        </w:rPr>
        <w:t xml:space="preserve">. </w:t>
      </w:r>
    </w:p>
    <w:p w:rsidR="00696659" w:rsidRDefault="00696659" w:rsidP="00DA355A">
      <w:pPr>
        <w:spacing w:line="240" w:lineRule="auto"/>
        <w:rPr>
          <w:rFonts w:ascii="Times New Roman" w:hAnsi="Times New Roman" w:cs="Times New Roman"/>
        </w:rPr>
      </w:pPr>
      <w:r>
        <w:rPr>
          <w:rFonts w:ascii="Times New Roman" w:hAnsi="Times New Roman" w:cs="Times New Roman"/>
        </w:rPr>
        <w:br w:type="page"/>
      </w:r>
    </w:p>
    <w:p w:rsidR="00DA355A" w:rsidRPr="00E17DDD" w:rsidRDefault="00DA355A" w:rsidP="00DA355A">
      <w:pPr>
        <w:spacing w:line="240" w:lineRule="auto"/>
        <w:rPr>
          <w:rFonts w:ascii="Times New Roman" w:hAnsi="Times New Roman" w:cs="Times New Roman"/>
          <w:sz w:val="24"/>
          <w:szCs w:val="24"/>
        </w:rPr>
      </w:pPr>
      <w:r w:rsidRPr="00E17DDD">
        <w:rPr>
          <w:rFonts w:ascii="Times New Roman" w:hAnsi="Times New Roman" w:cs="Times New Roman"/>
        </w:rPr>
        <w:lastRenderedPageBreak/>
        <w:t xml:space="preserve">Table </w:t>
      </w:r>
      <w:r>
        <w:rPr>
          <w:rFonts w:ascii="Times New Roman" w:hAnsi="Times New Roman" w:cs="Times New Roman" w:hint="eastAsia"/>
        </w:rPr>
        <w:t>1</w:t>
      </w:r>
      <w:r w:rsidR="00B04AD8">
        <w:rPr>
          <w:rFonts w:ascii="Times New Roman" w:hAnsi="Times New Roman" w:cs="Times New Roman" w:hint="eastAsia"/>
        </w:rPr>
        <w:t>.</w:t>
      </w:r>
      <w:r w:rsidRPr="00E17DDD">
        <w:rPr>
          <w:rFonts w:ascii="Times New Roman" w:hAnsi="Times New Roman" w:cs="Times New Roman"/>
        </w:rPr>
        <w:t xml:space="preserve">   Summary </w:t>
      </w:r>
      <w:bookmarkEnd w:id="56"/>
      <w:bookmarkEnd w:id="57"/>
      <w:r w:rsidRPr="00E17DDD">
        <w:rPr>
          <w:rFonts w:ascii="Times New Roman" w:hAnsi="Times New Roman" w:cs="Times New Roman"/>
        </w:rPr>
        <w:t>of published values on global carbon consumed by fire, herbivores animals and carbon sink by terrestrial ecosystem.</w:t>
      </w:r>
      <w:r w:rsidR="009E4DEB">
        <w:rPr>
          <w:rFonts w:ascii="Times New Roman" w:hAnsi="Times New Roman" w:cs="Times New Roman" w:hint="eastAsia"/>
        </w:rPr>
        <w:t xml:space="preserve"> </w:t>
      </w:r>
      <w:r w:rsidR="00F16D98">
        <w:rPr>
          <w:rFonts w:ascii="Times New Roman" w:hAnsi="Times New Roman" w:cs="Times New Roman" w:hint="eastAsia"/>
        </w:rPr>
        <w:t>M</w:t>
      </w:r>
      <w:r w:rsidR="003F777B" w:rsidRPr="00E9230D">
        <w:rPr>
          <w:rFonts w:ascii="Times New Roman" w:hAnsi="Times New Roman" w:cs="Times New Roman"/>
        </w:rPr>
        <w:t>ean (± 95% confidence interval</w:t>
      </w:r>
      <w:r w:rsidR="003F777B">
        <w:rPr>
          <w:rFonts w:ascii="Times New Roman" w:hAnsi="Times New Roman" w:cs="Times New Roman" w:hint="eastAsia"/>
        </w:rPr>
        <w:t xml:space="preserve">, </w:t>
      </w:r>
      <w:r w:rsidR="009E4DEB">
        <w:rPr>
          <w:rFonts w:ascii="Times New Roman" w:hAnsi="Times New Roman" w:cs="Times New Roman" w:hint="eastAsia"/>
        </w:rPr>
        <w:t>if available)</w:t>
      </w:r>
      <w:r w:rsidR="00CA1076">
        <w:rPr>
          <w:rFonts w:ascii="Times New Roman" w:hAnsi="Times New Roman" w:cs="Times New Roman" w:hint="eastAsia"/>
        </w:rPr>
        <w:t xml:space="preserve"> </w:t>
      </w:r>
      <w:r w:rsidR="00651F2A">
        <w:rPr>
          <w:rFonts w:ascii="Times New Roman" w:hAnsi="Times New Roman" w:cs="Times New Roman" w:hint="eastAsia"/>
        </w:rPr>
        <w:t xml:space="preserve">for each item </w:t>
      </w:r>
      <w:r w:rsidR="009E4DEB">
        <w:rPr>
          <w:rFonts w:ascii="Times New Roman" w:hAnsi="Times New Roman" w:cs="Times New Roman" w:hint="eastAsia"/>
        </w:rPr>
        <w:t>w</w:t>
      </w:r>
      <w:r w:rsidR="00651F2A">
        <w:rPr>
          <w:rFonts w:ascii="Times New Roman" w:hAnsi="Times New Roman" w:cs="Times New Roman" w:hint="eastAsia"/>
        </w:rPr>
        <w:t>as</w:t>
      </w:r>
      <w:r w:rsidR="009E4DEB">
        <w:rPr>
          <w:rFonts w:ascii="Times New Roman" w:hAnsi="Times New Roman" w:cs="Times New Roman" w:hint="eastAsia"/>
        </w:rPr>
        <w:t xml:space="preserve"> obtained or calculated </w:t>
      </w:r>
      <w:r w:rsidR="003F777B">
        <w:rPr>
          <w:rFonts w:ascii="Times New Roman" w:hAnsi="Times New Roman" w:cs="Times New Roman" w:hint="eastAsia"/>
        </w:rPr>
        <w:t>based on</w:t>
      </w:r>
      <w:r w:rsidR="009E4DEB">
        <w:rPr>
          <w:rFonts w:ascii="Times New Roman" w:hAnsi="Times New Roman" w:cs="Times New Roman" w:hint="eastAsia"/>
        </w:rPr>
        <w:t xml:space="preserve"> data from the paper. </w:t>
      </w:r>
      <w:r w:rsidR="00B63F96">
        <w:rPr>
          <w:rFonts w:ascii="Times New Roman" w:hAnsi="Times New Roman" w:cs="Times New Roman" w:hint="eastAsia"/>
        </w:rPr>
        <w:t>N/A means data not available.</w:t>
      </w:r>
      <w:r w:rsidR="00B04AD8">
        <w:rPr>
          <w:rFonts w:ascii="Times New Roman" w:hAnsi="Times New Roman" w:cs="Times New Roman" w:hint="eastAsia"/>
        </w:rPr>
        <w:t xml:space="preserve"> </w:t>
      </w:r>
      <w:proofErr w:type="spellStart"/>
      <w:r w:rsidR="00B04AD8">
        <w:rPr>
          <w:rFonts w:ascii="Times New Roman" w:hAnsi="Times New Roman" w:cs="Times New Roman" w:hint="eastAsia"/>
        </w:rPr>
        <w:t>Rab</w:t>
      </w:r>
      <w:proofErr w:type="spellEnd"/>
      <w:r w:rsidR="00B04AD8">
        <w:rPr>
          <w:rFonts w:ascii="Times New Roman" w:hAnsi="Times New Roman" w:cs="Times New Roman" w:hint="eastAsia"/>
        </w:rPr>
        <w:t xml:space="preserve"> stands for belowground autotrophic respiration, Rh stands for </w:t>
      </w:r>
      <w:r w:rsidR="00B04AD8">
        <w:rPr>
          <w:rFonts w:ascii="Times New Roman" w:hAnsi="Times New Roman" w:cs="Times New Roman"/>
        </w:rPr>
        <w:t>heterotrophic</w:t>
      </w:r>
      <w:r w:rsidR="00B04AD8">
        <w:rPr>
          <w:rFonts w:ascii="Times New Roman" w:hAnsi="Times New Roman" w:cs="Times New Roman" w:hint="eastAsia"/>
        </w:rPr>
        <w:t xml:space="preserve"> respiration.</w:t>
      </w:r>
    </w:p>
    <w:tbl>
      <w:tblPr>
        <w:tblStyle w:val="TableGrid"/>
        <w:tblW w:w="480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1485"/>
        <w:gridCol w:w="1886"/>
        <w:gridCol w:w="3008"/>
      </w:tblGrid>
      <w:tr w:rsidR="00DA355A" w:rsidRPr="003976E3" w:rsidTr="00696659">
        <w:trPr>
          <w:trHeight w:val="449"/>
          <w:jc w:val="center"/>
        </w:trPr>
        <w:tc>
          <w:tcPr>
            <w:tcW w:w="1533"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Item</w:t>
            </w:r>
          </w:p>
        </w:tc>
        <w:tc>
          <w:tcPr>
            <w:tcW w:w="807"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Period</w:t>
            </w:r>
          </w:p>
        </w:tc>
        <w:tc>
          <w:tcPr>
            <w:tcW w:w="1025"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Amount  (</w:t>
            </w:r>
            <w:proofErr w:type="spellStart"/>
            <w:r w:rsidRPr="003976E3">
              <w:rPr>
                <w:rFonts w:ascii="Times New Roman" w:hAnsi="Times New Roman" w:cs="Times New Roman"/>
                <w:b/>
                <w:lang w:eastAsia="zh-CN"/>
              </w:rPr>
              <w:t>Pg</w:t>
            </w:r>
            <w:proofErr w:type="spellEnd"/>
            <w:r w:rsidRPr="003976E3">
              <w:rPr>
                <w:rFonts w:ascii="Times New Roman" w:hAnsi="Times New Roman" w:cs="Times New Roman"/>
                <w:b/>
                <w:lang w:eastAsia="zh-CN"/>
              </w:rPr>
              <w:t>)</w:t>
            </w:r>
          </w:p>
        </w:tc>
        <w:tc>
          <w:tcPr>
            <w:tcW w:w="1635" w:type="pct"/>
            <w:tcBorders>
              <w:top w:val="single" w:sz="4" w:space="0" w:color="auto"/>
              <w:bottom w:val="single" w:sz="4" w:space="0" w:color="auto"/>
            </w:tcBorders>
            <w:vAlign w:val="center"/>
          </w:tcPr>
          <w:p w:rsidR="00DA355A" w:rsidRPr="003976E3" w:rsidRDefault="00DA355A" w:rsidP="00116716">
            <w:pPr>
              <w:rPr>
                <w:rFonts w:ascii="Times New Roman" w:hAnsi="Times New Roman" w:cs="Times New Roman"/>
                <w:b/>
                <w:lang w:eastAsia="zh-CN"/>
              </w:rPr>
            </w:pPr>
            <w:r w:rsidRPr="003976E3">
              <w:rPr>
                <w:rFonts w:ascii="Times New Roman" w:hAnsi="Times New Roman" w:cs="Times New Roman"/>
                <w:b/>
                <w:lang w:eastAsia="zh-CN"/>
              </w:rPr>
              <w:t>Reference</w:t>
            </w:r>
          </w:p>
        </w:tc>
      </w:tr>
      <w:tr w:rsidR="00A7266F" w:rsidRPr="003976E3" w:rsidTr="00696659">
        <w:trPr>
          <w:trHeight w:val="317"/>
          <w:jc w:val="center"/>
        </w:trPr>
        <w:tc>
          <w:tcPr>
            <w:tcW w:w="1533" w:type="pct"/>
            <w:tcBorders>
              <w:top w:val="single" w:sz="4" w:space="0" w:color="auto"/>
            </w:tcBorders>
            <w:vAlign w:val="center"/>
          </w:tcPr>
          <w:p w:rsidR="00A7266F" w:rsidRPr="00F450A9" w:rsidRDefault="00A7266F" w:rsidP="00FB21AB">
            <w:pPr>
              <w:rPr>
                <w:rFonts w:ascii="Times New Roman" w:hAnsi="Times New Roman" w:cs="Times New Roman"/>
                <w:lang w:eastAsia="zh-CN"/>
              </w:rPr>
            </w:pPr>
            <w:r w:rsidRPr="00F450A9">
              <w:rPr>
                <w:rFonts w:ascii="Times New Roman" w:hAnsi="Times New Roman" w:cs="Times New Roman"/>
                <w:lang w:eastAsia="zh-CN"/>
              </w:rPr>
              <w:t>NPP</w:t>
            </w:r>
            <w:r w:rsidR="009201EF" w:rsidRPr="00F450A9">
              <w:rPr>
                <w:rFonts w:ascii="Times New Roman" w:hAnsi="Times New Roman" w:cs="Times New Roman"/>
                <w:lang w:eastAsia="zh-CN"/>
              </w:rPr>
              <w:t xml:space="preserve"> </w:t>
            </w:r>
            <w:r w:rsidR="00FB21AB" w:rsidRPr="00F450A9">
              <w:rPr>
                <w:rFonts w:ascii="Times New Roman" w:hAnsi="Times New Roman" w:cs="Times New Roman"/>
                <w:lang w:eastAsia="zh-CN"/>
              </w:rPr>
              <w:t>(</w:t>
            </w:r>
            <w:r w:rsidR="009201EF" w:rsidRPr="00F450A9">
              <w:rPr>
                <w:rFonts w:ascii="Times New Roman" w:hAnsi="Times New Roman" w:cs="Times New Roman"/>
                <w:lang w:eastAsia="zh-CN"/>
              </w:rPr>
              <w:t>56.2</w:t>
            </w:r>
            <w:r w:rsidR="00F51B07">
              <w:rPr>
                <w:rFonts w:ascii="Times New Roman" w:hAnsi="Times New Roman" w:cs="Times New Roman" w:hint="eastAsia"/>
                <w:lang w:eastAsia="zh-CN"/>
              </w:rPr>
              <w:t>0</w:t>
            </w:r>
            <w:r w:rsidR="009201EF" w:rsidRPr="00F450A9">
              <w:rPr>
                <w:rFonts w:ascii="Times New Roman" w:hAnsi="Times New Roman" w:cs="Times New Roman"/>
                <w:lang w:eastAsia="zh-CN"/>
              </w:rPr>
              <w:t>)</w:t>
            </w:r>
          </w:p>
        </w:tc>
        <w:tc>
          <w:tcPr>
            <w:tcW w:w="807" w:type="pct"/>
            <w:tcBorders>
              <w:top w:val="single" w:sz="4" w:space="0" w:color="auto"/>
            </w:tcBorders>
            <w:vAlign w:val="center"/>
          </w:tcPr>
          <w:p w:rsidR="00A7266F" w:rsidRPr="003976E3" w:rsidRDefault="000F3A8A" w:rsidP="00116716">
            <w:pPr>
              <w:rPr>
                <w:rFonts w:ascii="Times New Roman" w:hAnsi="Times New Roman" w:cs="Times New Roman"/>
                <w:lang w:eastAsia="zh-CN"/>
              </w:rPr>
            </w:pPr>
            <w:r>
              <w:rPr>
                <w:rFonts w:ascii="Times New Roman" w:hAnsi="Times New Roman" w:cs="Times New Roman" w:hint="eastAsia"/>
                <w:lang w:eastAsia="zh-CN"/>
              </w:rPr>
              <w:t>1862-2011</w:t>
            </w:r>
          </w:p>
        </w:tc>
        <w:tc>
          <w:tcPr>
            <w:tcW w:w="1025" w:type="pct"/>
            <w:tcBorders>
              <w:top w:val="single" w:sz="4" w:space="0" w:color="auto"/>
            </w:tcBorders>
            <w:vAlign w:val="center"/>
          </w:tcPr>
          <w:p w:rsidR="00A7266F" w:rsidRPr="003976E3" w:rsidRDefault="00EF73B2" w:rsidP="00116716">
            <w:pPr>
              <w:rPr>
                <w:rFonts w:ascii="Times New Roman" w:hAnsi="Times New Roman" w:cs="Times New Roman"/>
              </w:rPr>
            </w:pPr>
            <w:r>
              <w:rPr>
                <w:rFonts w:ascii="Times New Roman" w:hAnsi="Times New Roman" w:cs="Times New Roman" w:hint="eastAsia"/>
                <w:lang w:eastAsia="zh-CN"/>
              </w:rPr>
              <w:t>56.2</w:t>
            </w:r>
            <w:r w:rsidR="00F51B07">
              <w:rPr>
                <w:rFonts w:ascii="Times New Roman" w:hAnsi="Times New Roman" w:cs="Times New Roman" w:hint="eastAsia"/>
                <w:lang w:eastAsia="zh-CN"/>
              </w:rPr>
              <w:t>0</w:t>
            </w:r>
            <w:r>
              <w:rPr>
                <w:rFonts w:ascii="Times New Roman" w:hAnsi="Times New Roman" w:cs="Times New Roman" w:hint="eastAsia"/>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1.78)</w:t>
            </w:r>
          </w:p>
        </w:tc>
        <w:tc>
          <w:tcPr>
            <w:tcW w:w="1635" w:type="pct"/>
            <w:tcBorders>
              <w:top w:val="single" w:sz="4" w:space="0" w:color="auto"/>
            </w:tcBorders>
            <w:vAlign w:val="center"/>
          </w:tcPr>
          <w:p w:rsidR="00A7266F" w:rsidRPr="003976E3" w:rsidRDefault="000F3A8A" w:rsidP="00116716">
            <w:pPr>
              <w:rPr>
                <w:rFonts w:ascii="Times New Roman" w:hAnsi="Times New Roman" w:cs="Times New Roman"/>
              </w:rPr>
            </w:pPr>
            <w:r>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{"citationItems":[{"id":"ITEM-1","itemData":{"DOI":"10.1111/j.1365-2486.2011.02450.x","ISSN":"13541013","author":[{"dropping-particle":"","family":"Ito","given":"AKIHIKO","non-dropping-particle":"","parse-names":false,"suffix":""}],"container-title":"Global Change Biology","id":"ITEM-1","issue":"10","issued":{"date-parts":[["2011"]]},"page":"3161-3175","title":"A historical meta-analysis of global terrestrial net primary productivity: are estimates converging?","type":"article-journal","volume":"17"},"uris":["http://www.mendeley.com/documents/?uuid=708fc0ae-066a-4b77-b355-931df97038eb"]}],"mendeley":{"formattedCitation":"(AKIHIKO Ito, 2011)","plainTextFormattedCitation":"(AKIHIKO Ito, 2011)","previouslyFormattedCitation":"(AKIHIKO Ito, 2011)"},"properties":{"noteIndex":0},"schema":"https://github.com/citation-style-language/schema/raw/master/csl-citation.json"}</w:instrText>
            </w:r>
            <w:r>
              <w:rPr>
                <w:rFonts w:ascii="Times New Roman" w:hAnsi="Times New Roman" w:cs="Times New Roman"/>
              </w:rPr>
              <w:fldChar w:fldCharType="separate"/>
            </w:r>
            <w:r w:rsidR="00C438C1" w:rsidRPr="00C438C1">
              <w:rPr>
                <w:rFonts w:ascii="Times New Roman" w:hAnsi="Times New Roman" w:cs="Times New Roman"/>
                <w:noProof/>
              </w:rPr>
              <w:t>(AKIHIKO Ito, 2011)</w:t>
            </w:r>
            <w:r>
              <w:rPr>
                <w:rFonts w:ascii="Times New Roman" w:hAnsi="Times New Roman" w:cs="Times New Roman"/>
              </w:rPr>
              <w:fldChar w:fldCharType="end"/>
            </w:r>
          </w:p>
        </w:tc>
      </w:tr>
      <w:tr w:rsidR="00A7266F" w:rsidRPr="003976E3" w:rsidTr="00696659">
        <w:trPr>
          <w:trHeight w:val="317"/>
          <w:jc w:val="center"/>
        </w:trPr>
        <w:tc>
          <w:tcPr>
            <w:tcW w:w="1533" w:type="pct"/>
            <w:vMerge w:val="restart"/>
            <w:vAlign w:val="center"/>
          </w:tcPr>
          <w:p w:rsidR="00A7266F" w:rsidRPr="00F450A9" w:rsidRDefault="00A7266F" w:rsidP="00A7266F">
            <w:pPr>
              <w:rPr>
                <w:rFonts w:ascii="Times New Roman" w:hAnsi="Times New Roman" w:cs="Times New Roman"/>
                <w:lang w:eastAsia="zh-CN"/>
              </w:rPr>
            </w:pPr>
            <w:r w:rsidRPr="00F450A9">
              <w:rPr>
                <w:rFonts w:ascii="Times New Roman" w:hAnsi="Times New Roman" w:cs="Times New Roman"/>
                <w:lang w:eastAsia="zh-CN"/>
              </w:rPr>
              <w:t>H</w:t>
            </w:r>
            <w:r w:rsidRPr="00F450A9">
              <w:rPr>
                <w:rFonts w:ascii="Times New Roman" w:hAnsi="Times New Roman" w:cs="Times New Roman"/>
              </w:rPr>
              <w:t>erbivore</w:t>
            </w:r>
            <w:r w:rsidRPr="00F450A9">
              <w:rPr>
                <w:rFonts w:ascii="Times New Roman" w:hAnsi="Times New Roman" w:cs="Times New Roman"/>
                <w:lang w:eastAsia="zh-CN"/>
              </w:rPr>
              <w:t xml:space="preserve">s consumed </w:t>
            </w:r>
          </w:p>
          <w:p w:rsidR="00A7266F" w:rsidRPr="00F450A9" w:rsidRDefault="00A7266F" w:rsidP="00A7266F">
            <w:pPr>
              <w:rPr>
                <w:rFonts w:ascii="Times New Roman" w:hAnsi="Times New Roman" w:cs="Times New Roman"/>
              </w:rPr>
            </w:pPr>
            <w:r w:rsidRPr="00F450A9">
              <w:rPr>
                <w:rFonts w:ascii="Times New Roman" w:hAnsi="Times New Roman" w:cs="Times New Roman"/>
                <w:lang w:eastAsia="zh-CN"/>
              </w:rPr>
              <w:t>(2.20)</w:t>
            </w: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1.4</w:t>
            </w:r>
            <w:r w:rsidR="00F51B07">
              <w:rPr>
                <w:rFonts w:ascii="Times New Roman" w:hAnsi="Times New Roman" w:cs="Times New Roman" w:hint="eastAsia"/>
                <w:lang w:eastAsia="zh-CN"/>
              </w:rPr>
              <w:t>0</w:t>
            </w:r>
            <w:r>
              <w:rPr>
                <w:rFonts w:ascii="Times New Roman" w:hAnsi="Times New Roman" w:cs="Times New Roman" w:hint="eastAsia"/>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0</w:t>
            </w:r>
            <w:r>
              <w:rPr>
                <w:rFonts w:ascii="Times New Roman" w:hAnsi="Times New Roman" w:cs="Times New Roman"/>
                <w:lang w:eastAsia="zh-CN"/>
              </w:rPr>
              <w:t>.2</w:t>
            </w:r>
            <w:r w:rsidR="00F51B07">
              <w:rPr>
                <w:rFonts w:ascii="Times New Roman" w:hAnsi="Times New Roman" w:cs="Times New Roman" w:hint="eastAsia"/>
                <w:lang w:eastAsia="zh-CN"/>
              </w:rPr>
              <w:t>0</w:t>
            </w:r>
            <w:r>
              <w:rPr>
                <w:rFonts w:ascii="Times New Roman" w:hAnsi="Times New Roman" w:cs="Times New Roman" w:hint="eastAsia"/>
                <w:lang w:eastAsia="zh-CN"/>
              </w:rPr>
              <w:t>)</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{"citationItems":[{"id":"ITEM-1","itemData":{"DOI":"10.1088/1748-9326/5/4/044001","ISBN":"1748-9326","ISSN":"1748-9326","abstract":"Mega-fauna (defined as animals &gt; 44 kg) experienced a global extinction\\nwith 97 of 150 genera going extinct by ~ 10 000 years ago. We estimate\\nthe net primary production (NPP) that was liberated following the\\nglobal extinction of these mega-herbivores. We then explore how humans,\\nthrough agriculture, gradually appropriated this liberated NPP, with\\nspecific calculations for 800, 1850, and 2000 AD. By 1850, most of\\nthe liberated NPP had been appropriated by people, but NPP was still\\navailable in the Western US, South America and Australia. NPP liberated\\nfollowing the extinction of the mega-herbivores was ~ 2.5% (~1.4\\n(between 1.2 and 1.6) Pg yr − 1 of 56 Pg C yr − 1 ; Pg:\\npetagrams) of global terrestrial NPP. Liberated NPP peaked during\\nthe onset of agriculture and was sufficient for sustaining human\\nagriculture until ~ 320 (250–500) years ago. Humans currently use\\n~ 6 times more NPP than was utilized by the extinct Pleistocene mega-herbivores.","author":[{"dropping-particle":"","family":"Doughty","given":"Christopher E","non-dropping-particle":"","parse-names":false,"suffix":""},{"dropping-particle":"","family":"Field","given":"Christopher B","non-dropping-particle":"","parse-names":false,"suffix":""}],"container-title":"Environmental Research Letters","id":"ITEM-1","issue":"4","issued":{"date-parts":[["2010"]]},"page":"044001","title":"Agricultural net primary production in relation to that liberated by the extinction of Pleistocene mega-herbivores: an estimate of agricultural carrying capacity?","type":"article-journal","volume":"5"},"uris":["http://www.mendeley.com/documents/?uuid=0ac5f632-84f9-4903-8e2e-8401e42b26df"]}],"mendeley":{"formattedCitation":"(Doughty &amp; Field, 2010)","plainTextFormattedCitation":"(Doughty &amp; Field, 2010)","previouslyFormattedCitation":"(Doughty &amp; Field, 2010)"},"properties":{"noteIndex":0},"schema":"https://github.com/citation-style-language/schema/raw/master/csl-citation.json"}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(Doughty &amp; Field, 2010)</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3.0</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{"citationItems":[{"id":"ITEM-1","itemData":{"author":[{"dropping-particle":"","family":"Whittaker","given":"R. H","non-dropping-particle":"","parse-names":false,"suffix":""},{"dropping-particle":"","family":"Likens","given":"G. E","non-dropping-particle":"","parse-names":false,"suffix":""}],"container-title":"Carbon and biosphere","editor":[{"dropping-particle":"","family":"Woodwell","given":"G. M","non-dropping-particle":"","parse-names":false,"suffix":""},{"dropping-particle":"V","family":"Pecan","given":"E.","non-dropping-particle":"","parse-names":false,"suffix":""}],"id":"ITEM-1","issued":{"date-parts":[["1973"]]},"page":"281-302","publisher":"National Technical Information Service","publisher-place":"U.S.","title":"Carbon in the biota","type":"chapter"},"uris":["http://www.mendeley.com/documents/?uuid=1f0fbfec-0df6-4646-97ae-8d2130c54cf3"]}],"mendeley":{"formattedCitation":"(Whittaker &amp; Likens, 1973)","plainTextFormattedCitation":"(Whittaker &amp; Likens, 1973)","previouslyFormattedCitation":"(Whittaker &amp; Likens, 1973)"},"properties":{"noteIndex":0},"schema":"https://github.com/citation-style-language/schema/raw/master/csl-citation.json"}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(Whittaker &amp; Likens, 1973)</w:t>
            </w:r>
            <w:r w:rsidRPr="003976E3">
              <w:rPr>
                <w:rFonts w:ascii="Times New Roman" w:hAnsi="Times New Roman" w:cs="Times New Roman"/>
              </w:rPr>
              <w:fldChar w:fldCharType="end"/>
            </w:r>
          </w:p>
        </w:tc>
      </w:tr>
      <w:tr w:rsidR="00A7266F" w:rsidRPr="002B66D4" w:rsidTr="00696659">
        <w:trPr>
          <w:trHeight w:val="317"/>
          <w:jc w:val="center"/>
        </w:trPr>
        <w:tc>
          <w:tcPr>
            <w:tcW w:w="1533" w:type="pct"/>
            <w:vMerge w:val="restart"/>
            <w:vAlign w:val="center"/>
          </w:tcPr>
          <w:p w:rsidR="00A7266F" w:rsidRPr="00F450A9" w:rsidRDefault="00A7266F" w:rsidP="00116716">
            <w:pPr>
              <w:rPr>
                <w:rFonts w:ascii="Times New Roman" w:hAnsi="Times New Roman" w:cs="Times New Roman"/>
                <w:lang w:eastAsia="zh-CN"/>
              </w:rPr>
            </w:pPr>
            <w:bookmarkStart w:id="60" w:name="_Hlk466969140"/>
            <w:r w:rsidRPr="00F450A9">
              <w:rPr>
                <w:rFonts w:ascii="Times New Roman" w:hAnsi="Times New Roman" w:cs="Times New Roman"/>
                <w:lang w:eastAsia="zh-CN"/>
              </w:rPr>
              <w:t>Fire consumed carbon</w:t>
            </w:r>
          </w:p>
          <w:p w:rsidR="00A7266F" w:rsidRPr="00F450A9" w:rsidRDefault="00A7266F" w:rsidP="00116716">
            <w:pPr>
              <w:rPr>
                <w:rFonts w:ascii="Times New Roman" w:hAnsi="Times New Roman" w:cs="Times New Roman"/>
                <w:lang w:eastAsia="zh-CN"/>
              </w:rPr>
            </w:pPr>
            <w:r w:rsidRPr="00F450A9">
              <w:rPr>
                <w:rFonts w:ascii="Times New Roman" w:hAnsi="Times New Roman" w:cs="Times New Roman"/>
                <w:lang w:eastAsia="zh-CN"/>
              </w:rPr>
              <w:t>(3.53)</w:t>
            </w: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1997-2009</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2.0</w:t>
            </w:r>
            <w:r w:rsidR="00F51B07">
              <w:rPr>
                <w:rFonts w:ascii="Times New Roman" w:hAnsi="Times New Roman" w:cs="Times New Roman" w:hint="eastAsia"/>
                <w:lang w:eastAsia="zh-CN"/>
              </w:rPr>
              <w:t>0</w:t>
            </w:r>
          </w:p>
        </w:tc>
        <w:tc>
          <w:tcPr>
            <w:tcW w:w="1635" w:type="pct"/>
            <w:vAlign w:val="center"/>
          </w:tcPr>
          <w:p w:rsidR="00A7266F" w:rsidRPr="00491D43" w:rsidRDefault="00A7266F" w:rsidP="00116716">
            <w:pPr>
              <w:rPr>
                <w:rFonts w:ascii="Times New Roman" w:hAnsi="Times New Roman" w:cs="Times New Roman"/>
                <w:lang w:val="nl-NL"/>
              </w:rPr>
            </w:pPr>
            <w:r w:rsidRPr="003976E3">
              <w:rPr>
                <w:rFonts w:ascii="Times New Roman" w:hAnsi="Times New Roman" w:cs="Times New Roman"/>
              </w:rPr>
              <w:fldChar w:fldCharType="begin" w:fldLock="1"/>
            </w:r>
            <w:r w:rsidR="00C438C1" w:rsidRPr="00491D43">
              <w:rPr>
                <w:rFonts w:ascii="Times New Roman" w:hAnsi="Times New Roman" w:cs="Times New Roman"/>
                <w:lang w:val="nl-NL"/>
              </w:rPr>
              <w:instrText>ADDIN CSL_CITATION {"citationItems":[{"id":"ITEM-1","itemData":{"DOI":"10.5194/acp-10-11707-2010","ISSN":"1680-7324","author":[{"dropping-particle":"","family":"Werf","given":"G. R.","non-dropping-particle":"van der","parse-names":false,"suffix":""},{"dropping-particle":"","family":"Randerson","given":"J. T.","non-dropping-particle":"","parse-names":false,"suffix":""},{"dropping-particle":"","family":"Giglio","given":"L.","non-dropping-particle":"","parse-names":false,"suffix":""},{"dropping-particle":"","family":"Collatz","given":"G. J.","non-dropping-particle":"","parse-names":false,"suffix":""},{"dropping-particle":"","family":"Mu","given":"M.","non-dropping-particle":"","parse-names":false,"suffix":""},{"dropping-particle":"","family":"Kasibhatla","given":"P. S.","non-dropping-particle":"","parse-names":false,"suffix":""},{"dropping-particle":"","family":"Morton","given":"D. C.","non-dropping-particle":"","parse-names":false,"suffix":""},{"dropping-particle":"","family":"DeFries","given":"R. S.","non-dropping-particle":"","parse-names":false,"suffix":""},{"dropping-particle":"","family":"Jin","given":"Y.","non-dropping-particle":"","parse-names":false,"suffix":""},{"dropping-particle":"","family":"Leeuwen","given":"T. T.","non-dropping-particle":"van","parse-names":false,"suffix":""}],"container-title":"Atmospheric Chemistry and Physics","id":"ITEM-1","issue":"23","issued":{"date-parts":[["2010"]]},"page":"11707-11735","title":"Global fire emissions and the contribution of deforestation, savanna, forest, agricultural, and peat fires (1997–2009)","type":"article-journal","volume":"10"},"uris":["http://www.mendeley.com/documents/?uuid=35bf734f-171e-48a4-a8f6-f98a3aa53279"]}],"mendeley":{"formattedCitation":"(van der Werf et al., 2010)","plainTextFormattedCitation":"(van der Werf et al., 2010)","previouslyFormattedCitation":"(van der Werf et al., 2010)"},"properties":{"noteIndex":0},"schema":"https://github.com/citation-style-language/schema/raw/master/csl-citation.json"}</w:instrText>
            </w:r>
            <w:r w:rsidRPr="003976E3">
              <w:rPr>
                <w:rFonts w:ascii="Times New Roman" w:hAnsi="Times New Roman" w:cs="Times New Roman"/>
              </w:rPr>
              <w:fldChar w:fldCharType="separate"/>
            </w:r>
            <w:r w:rsidRPr="00491D43">
              <w:rPr>
                <w:rFonts w:ascii="Times New Roman" w:hAnsi="Times New Roman" w:cs="Times New Roman"/>
                <w:noProof/>
                <w:lang w:val="nl-NL"/>
              </w:rPr>
              <w:t>(van der Werf et al., 2010)</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491D43" w:rsidRDefault="00A7266F" w:rsidP="00116716">
            <w:pPr>
              <w:rPr>
                <w:rFonts w:ascii="Times New Roman" w:hAnsi="Times New Roman" w:cs="Times New Roman"/>
                <w:lang w:val="nl-NL" w:eastAsia="zh-C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1960s</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3.5</w:t>
            </w:r>
            <w:r w:rsidR="00F51B07">
              <w:rPr>
                <w:rFonts w:ascii="Times New Roman" w:hAnsi="Times New Roman" w:cs="Times New Roman" w:hint="eastAsia"/>
                <w:lang w:eastAsia="zh-CN"/>
              </w:rPr>
              <w:t>0</w:t>
            </w:r>
            <w:r w:rsidRPr="003976E3">
              <w:rPr>
                <w:rFonts w:ascii="Times New Roman" w:hAnsi="Times New Roman" w:cs="Times New Roman"/>
                <w:lang w:eastAsia="zh-CN"/>
              </w:rPr>
              <w:t xml:space="preserve"> (</w:t>
            </w:r>
            <w:r>
              <w:rPr>
                <w:rFonts w:ascii="Times New Roman" w:hAnsi="Times New Roman" w:cs="Times New Roman"/>
              </w:rPr>
              <w:t>±</w:t>
            </w:r>
            <w:r>
              <w:rPr>
                <w:rFonts w:ascii="Times New Roman" w:hAnsi="Times New Roman" w:cs="Times New Roman" w:hint="eastAsia"/>
                <w:lang w:eastAsia="zh-CN"/>
              </w:rPr>
              <w:t xml:space="preserve"> 1.5</w:t>
            </w:r>
            <w:r w:rsidR="00F51B07">
              <w:rPr>
                <w:rFonts w:ascii="Times New Roman" w:hAnsi="Times New Roman" w:cs="Times New Roman" w:hint="eastAsia"/>
                <w:lang w:eastAsia="zh-CN"/>
              </w:rPr>
              <w:t>0</w:t>
            </w:r>
            <w:r w:rsidRPr="003976E3">
              <w:rPr>
                <w:rFonts w:ascii="Times New Roman" w:hAnsi="Times New Roman" w:cs="Times New Roman"/>
                <w:lang w:eastAsia="zh-CN"/>
              </w:rPr>
              <w:t>)</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{"citationItems":[{"id":"ITEM-1","itemData":{"author":[{"dropping-particle":"","family":"Crutzen","given":"P","non-dropping-particle":"","parse-names":false,"suffix":""},{"dropping-particle":"","family":"Andreae","given":"M O","non-dropping-particle":"","parse-names":false,"suffix":""}],"container-title":"Science","id":"ITEM-1","issue":"4988","issued":{"date-parts":[["1990"]]},"page":"1669-1678","title":"Biomass burning in the tropics: Impact on atmospheric chemistry and biogeochemical cycles","type":"article-journal","volume":"250"},"uris":["http://www.mendeley.com/documents/?uuid=9b000311-983c-461a-951a-bc69c5397240"]}],"mendeley":{"formattedCitation":"(Crutzen &amp; Andreae, 1990)","plainTextFormattedCitation":"(Crutzen &amp; Andreae, 1990)","previouslyFormattedCitation":"(Crutzen &amp; Andreae, 1990)"},"properties":{"noteIndex":0},"schema":"https://github.com/citation-style-language/schema/raw/master/csl-citation.json"}</w:instrText>
            </w:r>
            <w:r w:rsidRPr="003976E3">
              <w:rPr>
                <w:rFonts w:ascii="Times New Roman" w:hAnsi="Times New Roman" w:cs="Times New Roman"/>
              </w:rPr>
              <w:fldChar w:fldCharType="separate"/>
            </w:r>
            <w:r w:rsidRPr="003976E3">
              <w:rPr>
                <w:rFonts w:ascii="Times New Roman" w:hAnsi="Times New Roman" w:cs="Times New Roman"/>
                <w:noProof/>
              </w:rPr>
              <w:t>(Crutzen &amp; Andreae, 1990)</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lang w:eastAsia="zh-C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7.3</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{"citationItems":[{"id":"ITEM-1","itemData":{"DOI":"10.1111/j.1365-2486.2004.00807.x","abstract":"The equilibrium carbon storage capacity of the terrestrial biosphere has been investigated by running the Lund–Potsdam–Jena Dynamic Global</w:instrText>
            </w:r>
            <w:r w:rsidR="00C438C1">
              <w:rPr>
                <w:rFonts w:ascii="Times New Roman" w:hAnsi="Times New Roman" w:cs="Times New Roman" w:hint="eastAsia"/>
              </w:rPr>
              <w:instrText xml:space="preserve"> Vegetation Model to equilibrium for a range of CO2 concentrations and idealized climate states. Local climate is defined by the combination of an observation-based climatology and perturbation patterns derived from a 4</w:instrText>
            </w:r>
            <w:r w:rsidR="00C438C1">
              <w:rPr>
                <w:rFonts w:ascii="Times New Roman" w:hAnsi="Times New Roman" w:cs="Times New Roman" w:hint="eastAsia"/>
              </w:rPr>
              <w:instrText></w:instrText>
            </w:r>
            <w:r w:rsidR="00C438C1">
              <w:rPr>
                <w:rFonts w:ascii="Times New Roman" w:hAnsi="Times New Roman" w:cs="Times New Roman" w:hint="eastAsia"/>
              </w:rPr>
              <w:instrText xml:space="preserve">CO2 warming simulations, which are linearly scaled to global mean temperature deviations, DTglob. Global carbon storage remains close to its optimum for DTglob in the range of </w:instrText>
            </w:r>
            <w:r w:rsidR="00C438C1">
              <w:rPr>
                <w:rFonts w:ascii="Times New Roman" w:hAnsi="Times New Roman" w:cs="Times New Roman" w:hint="eastAsia"/>
              </w:rPr>
              <w:instrText></w:instrText>
            </w:r>
            <w:r w:rsidR="00C438C1">
              <w:rPr>
                <w:rFonts w:ascii="Times New Roman" w:hAnsi="Times New Roman" w:cs="Times New Roman" w:hint="eastAsia"/>
              </w:rPr>
              <w:instrText>3 1C in simulations with constant atmospheric CO2. The magnitude of the carbon loss to the atmosphere per unit ch</w:instrText>
            </w:r>
            <w:r w:rsidR="00C438C1">
              <w:rPr>
                <w:rFonts w:ascii="Times New Roman" w:hAnsi="Times New Roman" w:cs="Times New Roman"/>
              </w:rPr>
              <w:instrText>ange in global average surface temperature shows a pronounced nonlinear threshold behavior. About twice as much carbon is lost per degree warming for DTglob above 3 1C than for present climate. Tropical, temperate, and boreal trees spread poleward with global warming. Vegetation dynamics govern the distribution of soil carbon storage and turnover in the climate space. For cold climate conditions, the global average decomposition rate of litter and soil decreases with warming, despite local increases in turnover rates. This result is not compatible with the assumption, commonly made in global box models, that soil turnover increases exponentially with global average surface temperature, over a wide temperature range.","author":[{"dropping-particle":"","family":"Gerber","given":"Stefan","non-dropping-particle":"","parse-names":false,"suffix":""},{"dropping-particle":"","family":"Joos","given":"Fortunat","non-dropping-particle":"","parse-names":false,"suffix":""},{"dropping-particle":"","family":"Prentice","given":"Colin","non-dropping-particle":"","parse-names":false,"suffix":""}],"container-title":"Global Change Biology","id":"ITEM-1","issued":{"date-parts":[["2004"]]},"page":"1223-1239","title":"Sensitivity of a dynamic global vegetation model to climate and atmospheric CO2","type":"article-journal","volume":"10"},"uris":["http://www.mendeley.com/documents/?uuid=09cb1202-a135-409c-b6ef-af41bdb75157"]}],"mendeley":{"formattedCitation":"(Gerber et al., 2004)","plainTextFormattedCitation":"(Gerber et al., 2004)","previouslyFormattedCitation":"(Gerber et al., 2004)"},"properties":{"noteIndex":0},"schema":"https://github.com/citation-style-language/schema/raw/master/csl-citation.json"}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(Gerber et al., 2004)</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lang w:eastAsia="zh-C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1901-2002</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4.0</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{"citationItems":[{"id":"ITEM-1","itemData":{"DOI":"10.1029/2008GB003339","ISSN":"08866236","abstract":"We evaluated how climate change, rising atmospheric CO(2) concentration, and land use change influenced the terrestrial carbon (C) cycle for the last century using a process-based ecosystem model. Over the last century, the modeled land use change emitted about 129 Pg of C to the atmosphere. About 76% (or 98 Pg C) of this emission, however, was offset by net C uptake on land driven by climate changes and rising atmospheric CO(2) concentration. Thus, the modeled net release of C from the terrestrial ecosystems to the atmosphere from 1901 to 2002 is about 31 Pg C. Global net primary productivity (NPP) has significantly increased by 14% during the last century, especially since the 1970s. From 1980 to 2002, global NPP increased with an average increase rate of 0.4% yr(-1). At global scale, such an increase seems to be primarily attributed to the increase in atmospheric CO(2) concentration, and then to precipitation change. Over the last 2 decades, climate change and rising CO(2) forced the land carbon sink (1.6 Pg C yr(-1) for 1980s and 2.2 Pg C yr(-1) for 1990s) to be larger than land use change driven carbon emissions (1.0 Pg C yr(-1) for 1980s and 1.2 Pg C yr-1 for 1990s), resulting a net land sink of 0.5 Pg C yr(-1) in the 1980s and of 1.0 Pg C yr(-1) in the 1990s. The largest C emission from land use change appeared in tropical regions with an average emission of 0.6 Pg C yr(-1) in 1980s and 0.7 Pg C yr(-1) in 1990s, which is slightly larger than net carbon uptake due to CO(2) fertilization and climate change. Thus, net carbon balance of tropical lands is close to neutral over the past 2 decades (about 0.13 Pg C yr(-1) in 1980s and 0.03 Pg C yr(-1) in 1990s). We also found that current global warming has already started accelerating C loss from terrestrial ecosystems, by enhanced decomposition of soil organic carbon. In response to warming trends only, the global net carbon uptake significantly decreased, offsetting about 70% of the increase in global net carbon uptake owing to CO(2) fertilization during 1980-2002. The global terrestrial C cycle also shows large year-to-year variations, and different regions have quite distinct dominant drivers. Generally, interannual changes of carbon fluxes in tropical and temperate ecosystems are mainly explained by precipitation variability, while temperature variability plays a major role in boreal ecosystems.","author":[{"dropping-particle":"","family":"Piao","given":"Shilong","non-dropping-particle":"","parse-names":false,"suffix":""},{"dropping-particle":"","family":"Ciais","given":"Philippe","non-dropping-particle":"","parse-names":false,"suffix":""},{"dropping-particle":"","family":"Friedlingstein","given":"Pierre","non-dropping-particle":"","parse-names":false,"suffix":""},{"dropping-particle":"","family":"Noblet-Ducoudré","given":"Nathalie","non-dropping-particle":"De","parse-names":false,"suffix":""},{"dropping-particle":"","family":"Cadule","given":"Patricia","non-dropping-particle":"","parse-names":false,"suffix":""},{"dropping-particle":"","family":"Viovy","given":"Nicolas","non-dropping-particle":"","parse-names":false,"suffix":""},{"dropping-particle":"","family":"Wang","given":"Tao","non-dropping-particle":"","parse-names":false,"suffix":""}],"container-title":"Global Biogeochemical Cycles","id":"ITEM-1","issue":"4","issued":{"date-parts":[["2009"]]},"page":"1-16","title":"Spatiotemporal patterns of terrestrial carbon cycle during the 20th century","type":"article-journal","volume":"23"},"uris":["http://www.mendeley.com/documents/?uuid=ed7ba48c-62c8-4eb3-9a24-86f874dad1c3"]}],"mendeley":{"formattedCitation":"(Piao et al., 2009)","plainTextFormattedCitation":"(Piao et al., 2009)","previouslyFormattedCitation":"(Piao et al., 2009)"},"properties":{"noteIndex":0},"schema":"https://github.com/citation-style-language/schema/raw/master/csl-citation.json"}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(Piao et al., 2009)</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1980-2000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5.1</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{"citationItems":[{"id":"ITEM-1","itemData":{"DOI":"10.1029/2004GB002395","ISBN":"0886-6236","ISSN":"08866236","abstract":"Dynamic global vegetation models (DGVMs) have been shown to broadly reproduce seasonal and interannual patterns of carbon exchange, as well as realistic vegetation dynamics. To assess the uncertainties in these results associated with model parameterization, the Lund-Potsdam-Jena-DGVM (LPJ-DGVM) is analyzed in terms of model robustness and key sensitive parameters. Present-day global land-atmosphere carbon fluxes are relatively well constrained, despite considerable uncertainty in global net primary production mainly propagating from uncertainty in parameters controlling assimilation rate, plant respiration and plant water balance. In response to climate change, water-use efficiency driven increases in net carbon assimilation by plants, transient changes in vegetation composition and global warming effects on soil organic matter dynamics are robust model results. As a consequence, long-term trends in land-atmosphere fluxes are consistently modeled despite an uncertainty range of -3.35 +/- 1.45 PgC yr(-1) at the end of the twenty-first century for the specific scenario used.","author":[{"dropping-particle":"","family":"Zaehle","given":"S.","non-dropping-particle":"","parse-names":false,"suffix":""},{"dropping-particle":"","family":"Sitch","given":"S.","non-dropping-particle":"","parse-names":false,"suffix":""},{"dropping-particle":"","family":"Smith","given":"B.","non-dropping-particle":"","parse-names":false,"suffix":""},{"dropping-particle":"","family":"Hatterman","given":"F.","non-dropping-particle":"","parse-names":false,"suffix":""}],"container-title":"Global Biogeochemical Cycles","id":"ITEM-1","issue":"3","issued":{"date-parts":[["2005"]]},"page":"1-16","title":"Effects of parameter uncertainties on the modeling of terrestrial biosphere dynamics","type":"article-journal","volume":"19"},"uris":["http://www.mendeley.com/documents/?uuid=fc7c338c-bd22-486d-bbf5-93b883ad1783"]}],"mendeley":{"formattedCitation":"(Zaehle et al., 2005)","plainTextFormattedCitation":"(Zaehle et al., 2005)","previouslyFormattedCitation":"(Zaehle et al., 2005)"},"properties":{"noteIndex":0},"schema":"https://github.com/citation-style-language/schema/raw/master/csl-citation.json"}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(Zaehle et al., 2005)</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1920-1970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2.02</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bookmarkEnd w:id="60"/>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1970-2010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2.71</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{"citationItems":[{"id":"ITEM-1","itemData":{"DOI":"10.1016/j.atmosenv.2010.01.011","ISBN":"1352-2310","ISSN":"13522310","abstract":"A new dataset of emissions of trace gases and particles resulting from biomass burning has been developed for the historical and the recent period (1900-2005). The purpose of this work is to provide a consistent gridded emissions dataset of atmospheric chemical species from 1900 to 2005 for chemistry-climate simulations. The inventory is built in two steps. First, fire emissions are estimated for the recent period (1997-2005) using satellite products (GBA2000 burnt areas and ATSR fire hotspots); the temporal and spatial distribution of the CO2 emissions for the 1997-2005 period is estimated through a calibration of ATSR fire hotspots. The historical inventory, covering the 1900-2000 period on a decadal basis, is derived from the historical reconstruction of burned areas from Mouillot and Field (2005). The historical emissions estimates are forced, for each main ecosystem, to agree with the recent inventory estimates, ensuring consistency between past and recent emissions. The methodology used for estimating the fire emissions is discussed, together with the time evolution of biomass burning emissions during the 20th century, first at the global scale and then for specific regions. The results are compared with the distributions provided by other inventories and results of inverse modeling studies. © 2010 Elsevier Ltd.","author":[{"dropping-particle":"","family":"Mieville","given":"A.","non-dropping-particle":"","parse-names":false,"suffix":""},{"dropping-particle":"","family":"Granier","given":"C.","non-dropping-particle":"","parse-names":false,"suffix":""},{"dropping-particle":"","family":"Liousse","given":"C.","non-dropping-particle":"","parse-names":false,"suffix":""},{"dropping-particle":"","family":"Guillaume","given":"B.","non-dropping-particle":"","parse-names":false,"suffix":""},{"dropping-particle":"","family":"Mouillot","given":"F.","non-dropping-particle":"","parse-names":false,"suffix":""},{"dropping-particle":"","family":"Lamarque","given":"J. F.","non-dropping-particle":"","parse-names":false,"suffix":""},{"dropping-particle":"","family":"Grégoire","given":"J. M.","non-dropping-particle":"","parse-names":false,"suffix":""},{"dropping-particle":"","family":"Pétron","given":"G.","non-dropping-particle":"","parse-names":false,"suffix":""}],"container-title":"Atmospheric Environment","id":"ITEM-1","issue":"11","issued":{"date-parts":[["2010"]]},"page":"1469-1477","title":"Emissions of gases and particles from biomass burning during the 20th century using satellite data and an historical reconstruction","type":"article-journal","volume":"44"},"uris":["http://www.mendeley.com/documents/?uuid=ae76969e-07c3-4b93-beaf-b0aba3b858f4"]}],"mendeley":{"formattedCitation":"(Mieville et al., 2010)","plainTextFormattedCitation":"(Mieville et al., 2010)","previouslyFormattedCitation":"(Mieville et al., 2010)"},"properties":{"noteIndex":0},"schema":"https://github.com/citation-style-language/schema/raw/master/csl-citation.json"}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(Mieville et al., 2010)</w:t>
            </w:r>
            <w:r w:rsidRPr="003976E3">
              <w:rPr>
                <w:rFonts w:ascii="Times New Roman" w:hAnsi="Times New Roman" w:cs="Times New Roman"/>
              </w:rPr>
              <w:fldChar w:fldCharType="end"/>
            </w:r>
          </w:p>
        </w:tc>
      </w:tr>
      <w:tr w:rsidR="00A7266F" w:rsidRPr="002B66D4"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1900-2000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3.02 (</w:t>
            </w:r>
            <w:r>
              <w:rPr>
                <w:rFonts w:ascii="Times New Roman" w:hAnsi="Times New Roman" w:cs="Times New Roman"/>
              </w:rPr>
              <w:t>±</w:t>
            </w:r>
            <w:r>
              <w:rPr>
                <w:rFonts w:ascii="Times New Roman" w:hAnsi="Times New Roman" w:cs="Times New Roman" w:hint="eastAsia"/>
                <w:lang w:eastAsia="zh-CN"/>
              </w:rPr>
              <w:t xml:space="preserve"> 0.3</w:t>
            </w:r>
            <w:r w:rsidR="00F51B07">
              <w:rPr>
                <w:rFonts w:ascii="Times New Roman" w:hAnsi="Times New Roman" w:cs="Times New Roman" w:hint="eastAsia"/>
                <w:lang w:eastAsia="zh-CN"/>
              </w:rPr>
              <w:t>0</w:t>
            </w:r>
            <w:r w:rsidRPr="003976E3">
              <w:rPr>
                <w:rFonts w:ascii="Times New Roman" w:hAnsi="Times New Roman" w:cs="Times New Roman"/>
                <w:lang w:eastAsia="zh-CN"/>
              </w:rPr>
              <w:t>)</w:t>
            </w:r>
          </w:p>
        </w:tc>
        <w:tc>
          <w:tcPr>
            <w:tcW w:w="1635" w:type="pct"/>
            <w:vAlign w:val="center"/>
          </w:tcPr>
          <w:p w:rsidR="00A7266F" w:rsidRPr="00491D43" w:rsidRDefault="00A7266F" w:rsidP="00116716">
            <w:pPr>
              <w:rPr>
                <w:rFonts w:ascii="Times New Roman" w:hAnsi="Times New Roman" w:cs="Times New Roman"/>
                <w:lang w:val="sv-SE"/>
              </w:rPr>
            </w:pPr>
            <w:r w:rsidRPr="003976E3">
              <w:rPr>
                <w:rFonts w:ascii="Times New Roman" w:hAnsi="Times New Roman" w:cs="Times New Roman"/>
              </w:rPr>
              <w:fldChar w:fldCharType="begin" w:fldLock="1"/>
            </w:r>
            <w:r w:rsidR="00C438C1" w:rsidRPr="00491D43">
              <w:rPr>
                <w:rFonts w:ascii="Times New Roman" w:hAnsi="Times New Roman" w:cs="Times New Roman"/>
                <w:lang w:val="sv-SE"/>
              </w:rPr>
              <w:instrText>ADDIN CSL_CITATION {"citationItems":[{"id":"ITEM-1","itemData":{"DOI":"10.1029/2005GL024707","ISBN":"0094-8276","ISSN":"0094-8276","abstract":"We used a new, 100-year, 1  1 global fire map and a carbon cycle model (CASA) to provide a yearly gridded estimate of the temporal trend in carbon emissions due to wildfires through the 20th century. 2700–3325 Tg C y1 burn at the end of the 20th century, compared to 1500– 2700 Tg C y1 at the beginning, with increasing uncertainty moving backward in time. There have been major changes in the regional distribution of emissions from fires, as a consequence of i) increased burning in tropical savannas and ii) a switch of emissions from temperate and boreal forests towards the tropics. The frequently-used assumption that pre-industrial emissions were 10% of present biomass burning is clearly inadequate, in terms of both the total amount and the spatial distribution of combustion.","author":[{"dropping-particle":"","family":"Mouillot","given":"Florent","non-dropping-particle":"","parse-names":false,"suffix":""},{"dropping-particle":"","family":"Narasimha","given":"Ajay","non-dropping-particle":"","parse-names":false,"suffix":""},{"dropping-particle":"","family":"Balkanski","given":"Yves","non-dropping-particle":"","parse-names":false,"suffix":""},{"dropping-particle":"","family":"Lamarque","given":"Jean-François","non-dropping-particle":"","parse-names":false,"suffix":""},{"dropping-particle":"","family":"Field","given":"Christopher B.","non-dropping-particle":"","parse-names":false,"suffix":""}],"container-title":"Geophysical Research Letters","id":"ITEM-1","issue":"1","issued":{"date-parts":[["2006"]]},"page":"2-5","title":"Global carbon emissions from biomass burning in the 20th century","type":"article-journal","volume":"33"},"uris":["http://www.mendeley.com/documents/?uuid=c35a7fff-2f62-43f8-93c9-47504357f6c9"]}],"mendeley":{"formattedCitation":"(Mouillot, Narasimha, Balkanski, Lamarque, &amp; Field, 2006)","plainTextFormattedCitation":"(Mouillot, Narasimha, Balkanski, Lamarque, &amp; Field, 2006)","previouslyFormattedCitation":"(Mouillot, Narasimha, Balkanski, Lamarque, &amp; Field, 2006)"},"properties":{"noteIndex":0},"schema":"https://github.com/citation-style-language/schema/raw/master/csl-citation.json"}</w:instrText>
            </w:r>
            <w:r w:rsidRPr="003976E3">
              <w:rPr>
                <w:rFonts w:ascii="Times New Roman" w:hAnsi="Times New Roman" w:cs="Times New Roman"/>
              </w:rPr>
              <w:fldChar w:fldCharType="separate"/>
            </w:r>
            <w:r w:rsidR="00C438C1" w:rsidRPr="00491D43">
              <w:rPr>
                <w:rFonts w:ascii="Times New Roman" w:hAnsi="Times New Roman" w:cs="Times New Roman"/>
                <w:noProof/>
                <w:lang w:val="sv-SE"/>
              </w:rPr>
              <w:t>(Mouillot, Narasimha, Balkanski, Lamarque, &amp; Field, 2006)</w:t>
            </w:r>
            <w:r w:rsidRPr="003976E3">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491D43" w:rsidRDefault="00A7266F" w:rsidP="00116716">
            <w:pPr>
              <w:rPr>
                <w:rFonts w:ascii="Times New Roman" w:hAnsi="Times New Roman" w:cs="Times New Roman"/>
                <w:lang w:val="sv-SE"/>
              </w:rPr>
            </w:pPr>
            <w:bookmarkStart w:id="61" w:name="_Hlk466980795"/>
          </w:p>
        </w:tc>
        <w:tc>
          <w:tcPr>
            <w:tcW w:w="807"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1960-2000</w:t>
            </w:r>
          </w:p>
        </w:tc>
        <w:tc>
          <w:tcPr>
            <w:tcW w:w="1025" w:type="pct"/>
            <w:vAlign w:val="center"/>
          </w:tcPr>
          <w:p w:rsidR="00A7266F" w:rsidRPr="003976E3" w:rsidRDefault="00A7266F" w:rsidP="00116716">
            <w:pPr>
              <w:rPr>
                <w:rFonts w:ascii="Times New Roman" w:hAnsi="Times New Roman" w:cs="Times New Roman"/>
                <w:lang w:eastAsia="zh-CN"/>
              </w:rPr>
            </w:pPr>
            <w:r w:rsidRPr="003976E3">
              <w:rPr>
                <w:rFonts w:ascii="Times New Roman" w:hAnsi="Times New Roman" w:cs="Times New Roman"/>
                <w:lang w:eastAsia="zh-CN"/>
              </w:rPr>
              <w:t>2.08</w:t>
            </w:r>
          </w:p>
        </w:tc>
        <w:tc>
          <w:tcPr>
            <w:tcW w:w="1635" w:type="pct"/>
            <w:vAlign w:val="center"/>
          </w:tcPr>
          <w:p w:rsidR="00A7266F" w:rsidRPr="003976E3" w:rsidRDefault="00A7266F" w:rsidP="00116716">
            <w:pPr>
              <w:rPr>
                <w:rFonts w:ascii="Times New Roman" w:hAnsi="Times New Roman" w:cs="Times New Roman"/>
              </w:rPr>
            </w:pPr>
            <w:r w:rsidRPr="003976E3">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{"citationItems":[{"id":"ITEM-1","itemData":{"DOI":"10.1029/2007GB003031","ISBN":"0886-6236","ISSN":"08866236","abstract":"In many regions of the world, fires are an important and highly variable source of air pollutant emissions, and they thus constitute a significant if not dominant factor controlling the interannual variability of the atmospheric composition. This paper describes the 41-year inventory of vegetation fire emissions constructed for the Reanalysis of the Tropospheric chemical composition over the past 40 years project (RETRO), a global modeling study to investigate the trends and variability of tropospheric ozone and other air pollutants over the past decades. It is the first attempt to construct a global emissions data set with monthly time resolution over such a long period. The inventory is based on a literature review, on estimates from different satellite products, and on a numerical model with a semiphysical approach to simulate fire occurrence and fire spread. Burned areas, carbon consumption, and total carbon release are estimated for 13 continental-scale regions, including explicit treatment of some major burning events such as Indonesia in 1997 and 1998. Global carbon emissions from this inventory range from 1410 to 3140 Tg C/a with the minimum and maximum occurring in 1974 and 1992, respectively (mean of 2078 Tg C/a). Emissions of other species are also reported (mean CO of 330 Tg/a, NOx of 4.6 Tg N/a, CH2O of 3.9 Tg/a, CH4 of 15.4 Tg/a, BC of 2.2 Tg/a, OC of 17.6 Tg/a, SO2 of 2.2 Tg/a). The uncertainties of these estimates remain high even for later years where satellite data products are available. Future versions of this inventory may benefit from ongoing analysis of burned areas from satellite data going back to 1982.","author":[{"dropping-particle":"","family":"Schultz","given":"Martin G.","non-dropping-particle":"","parse-names":false,"suffix":""},{"dropping-particle":"","family":"Heil","given":"Angelika","non-dropping-particle":"","parse-names":false,"suffix":""},{"dropping-particle":"","family":"Hoelzemann","given":"Judith J.","non-dropping-particle":"","parse-names":false,"suffix":""},{"dropping-particle":"","family":"Spessa","given":"Allan","non-dropping-particle":"","parse-names":false,"suffix":""},{"dropping-particle":"","family":"Thonicke","given":"Kirsten","non-dropping-particle":"","parse-names":false,"suffix":""},{"dropping-particle":"","family":"Goldammer","given":"John G.","non-dropping-particle":"","parse-names":false,"suffix":""},{"dropping-particle":"","family":"Held","given":"Alexander C.","non-dropping-particle":"","parse-names":false,"suffix":""},{"dropping-particle":"","family":"Pereira","given":"Jose M C","non-dropping-particle":"","parse-names":false,"suffix":""},{"dropping-particle":"","family":"Bolscher","given":"Maarten","non-dropping-particle":"van Het","parse-names":false,"suffix":""}],"container-title":"Global Biogeochemical Cycles","id":"ITEM-1","issue":"2","issued":{"date-parts":[["2008"]]},"page":"1-17","title":"Global wildland fire emissions from 1960 to 2000","type":"article-journal","volume":"22"},"uris":["http://www.mendeley.com/documents/?uuid=6b54bfac-7c02-4ebe-9fcf-75037cb03451"]}],"mendeley":{"formattedCitation":"(Schultz et al., 2008)","plainTextFormattedCitation":"(Schultz et al., 2008)","previouslyFormattedCitation":"(Schultz et al., 2008)"},"properties":{"noteIndex":0},"schema":"https://github.com/citation-style-language/schema/raw/master/csl-citation.json"}</w:instrText>
            </w:r>
            <w:r w:rsidRPr="003976E3">
              <w:rPr>
                <w:rFonts w:ascii="Times New Roman" w:hAnsi="Times New Roman" w:cs="Times New Roman"/>
              </w:rPr>
              <w:fldChar w:fldCharType="separate"/>
            </w:r>
            <w:r w:rsidRPr="00C438C1">
              <w:rPr>
                <w:rFonts w:ascii="Times New Roman" w:hAnsi="Times New Roman" w:cs="Times New Roman"/>
                <w:noProof/>
              </w:rPr>
              <w:t>(Schultz et al., 2008)</w:t>
            </w:r>
            <w:r w:rsidRPr="003976E3">
              <w:rPr>
                <w:rFonts w:ascii="Times New Roman" w:hAnsi="Times New Roman" w:cs="Times New Roman"/>
              </w:rPr>
              <w:fldChar w:fldCharType="end"/>
            </w:r>
          </w:p>
        </w:tc>
      </w:tr>
      <w:tr w:rsidR="000F3A8A" w:rsidRPr="003976E3" w:rsidTr="00696659">
        <w:trPr>
          <w:trHeight w:val="317"/>
          <w:jc w:val="center"/>
        </w:trPr>
        <w:tc>
          <w:tcPr>
            <w:tcW w:w="1533" w:type="pct"/>
            <w:vAlign w:val="center"/>
          </w:tcPr>
          <w:p w:rsidR="000F3A8A" w:rsidRPr="00F450A9" w:rsidRDefault="000F3A8A" w:rsidP="00FB21AB">
            <w:pPr>
              <w:rPr>
                <w:rFonts w:ascii="Times New Roman" w:hAnsi="Times New Roman" w:cs="Times New Roman"/>
                <w:lang w:eastAsia="zh-CN"/>
              </w:rPr>
            </w:pPr>
            <w:r w:rsidRPr="00F450A9">
              <w:rPr>
                <w:rFonts w:ascii="Times New Roman" w:hAnsi="Times New Roman" w:cs="Times New Roman"/>
                <w:lang w:eastAsia="zh-CN"/>
              </w:rPr>
              <w:t>Land sink</w:t>
            </w:r>
            <w:r w:rsidR="00EE787A" w:rsidRPr="00F450A9">
              <w:rPr>
                <w:rFonts w:ascii="Times New Roman" w:hAnsi="Times New Roman" w:cs="Times New Roman"/>
                <w:lang w:eastAsia="zh-CN"/>
              </w:rPr>
              <w:t xml:space="preserve"> carbon</w:t>
            </w:r>
            <w:r w:rsidR="0090130A" w:rsidRPr="00F450A9">
              <w:rPr>
                <w:rFonts w:ascii="Times New Roman" w:hAnsi="Times New Roman" w:cs="Times New Roman"/>
                <w:lang w:eastAsia="zh-CN"/>
              </w:rPr>
              <w:t xml:space="preserve"> (2.10)</w:t>
            </w:r>
          </w:p>
        </w:tc>
        <w:tc>
          <w:tcPr>
            <w:tcW w:w="807" w:type="pct"/>
            <w:vAlign w:val="center"/>
          </w:tcPr>
          <w:p w:rsidR="000F3A8A" w:rsidRPr="003976E3" w:rsidRDefault="00FB21AB" w:rsidP="00116716">
            <w:pPr>
              <w:rPr>
                <w:rFonts w:ascii="Times New Roman" w:hAnsi="Times New Roman" w:cs="Times New Roman"/>
                <w:lang w:eastAsia="zh-CN"/>
              </w:rPr>
            </w:pPr>
            <w:r>
              <w:rPr>
                <w:rFonts w:ascii="Times New Roman" w:hAnsi="Times New Roman" w:cs="Times New Roman" w:hint="eastAsia"/>
                <w:lang w:eastAsia="zh-CN"/>
              </w:rPr>
              <w:t>1959-2014</w:t>
            </w:r>
          </w:p>
        </w:tc>
        <w:tc>
          <w:tcPr>
            <w:tcW w:w="1025" w:type="pct"/>
            <w:vAlign w:val="center"/>
          </w:tcPr>
          <w:p w:rsidR="000F3A8A" w:rsidRPr="003976E3" w:rsidRDefault="00FB21AB" w:rsidP="00116716">
            <w:pPr>
              <w:rPr>
                <w:rFonts w:ascii="Times New Roman" w:hAnsi="Times New Roman" w:cs="Times New Roman"/>
              </w:rPr>
            </w:pPr>
            <w:r>
              <w:rPr>
                <w:rFonts w:ascii="Times New Roman" w:hAnsi="Times New Roman" w:cs="Times New Roman" w:hint="eastAsia"/>
                <w:lang w:eastAsia="zh-CN"/>
              </w:rPr>
              <w:t>(2.10</w:t>
            </w:r>
            <w:r>
              <w:rPr>
                <w:rFonts w:ascii="Times New Roman" w:hAnsi="Times New Roman" w:cs="Times New Roman"/>
              </w:rPr>
              <w:t>±</w:t>
            </w:r>
            <w:r>
              <w:rPr>
                <w:rFonts w:ascii="Times New Roman" w:hAnsi="Times New Roman" w:cs="Times New Roman" w:hint="eastAsia"/>
                <w:lang w:eastAsia="zh-CN"/>
              </w:rPr>
              <w:t xml:space="preserve"> 0.28)</w:t>
            </w:r>
          </w:p>
        </w:tc>
        <w:tc>
          <w:tcPr>
            <w:tcW w:w="1635" w:type="pct"/>
            <w:vAlign w:val="center"/>
          </w:tcPr>
          <w:p w:rsidR="000F3A8A" w:rsidRPr="003976E3" w:rsidRDefault="00FB21AB" w:rsidP="004D585F">
            <w:pPr>
              <w:rPr>
                <w:rFonts w:ascii="Times New Roman" w:hAnsi="Times New Roman" w:cs="Times New Roman"/>
              </w:rPr>
            </w:pPr>
            <w:r w:rsidRPr="00FB21AB">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Quéré","given":"Corinne","non-dropping-particle":"Le","parse-names":false,"suffix":""},{"dropping-particle":"","family":"Moriarty","given":"Roisin","non-dropping-particle":"","parse-names":false,"suffix":""},{"dropping-particle":"","family":"Andrew","given":"Robbie M","non-dropping-particle":"","parse-names":false,"suffix":""},{"dropping-particle":"","family":"Canadell","given":"Josep G","non-dropping-particle":"","parse-names":false,"suffix":""},{"dropping-particle":"","family":"Sitch","given":"Stephen","non-dropping-particle":"","parse-names":false,"suffix":""},{"dropping-particle":"","family":"Korsbakken","given":"Jan Ivar","non-dropping-particle":"","parse-names":false,"suffix":""},{"dropping-particle":"","family":"Friedlingstein","given":"Pierre","non-dropping-particle":"","parse-names":false,"suffix":""},{"dropping-particle":"","family":"Peters","given":"Glen Philip","non-dropping-particle":"","parse-names":false,"suffix":""},{"dropping-particle":"","family":"Andres","given":"Robert J","non-dropping-particle":"","parse-names":false,"suffix":""},{"dropping-particle":"","family":"Boden","given":"Thomas A","non-dropping-particle":"","parse-names":false,"suffix":""}],"container-title":"Earth System Science Data","id":"ITEM-1","issue":"2","issued":{"date-parts":[["2015"]]},"page":"349-396","publisher":"Copernicus GmbH","title":"Global carbon budget 2015","type":"article-journal","volume":"7"},"uris":["http://www.mendeley.com/documents/?uuid=fff2e919-0c3a-48c9-acdf-0e735f2d5349"]}],"mendeley":{"formattedCitation":"(Le Quéré et al., 2015)","plainTextFormattedCitation":"(Le Quéré et al., 2015)","previouslyFormattedCitation":"(Le Quéré et al., 2015)"},"properties":{"noteIndex":0},"schema":"https://github.com/citation-style-language/schema/raw/master/csl-citation.json"}</w:instrText>
            </w:r>
            <w:r w:rsidRPr="00FB21AB">
              <w:rPr>
                <w:rFonts w:ascii="Times New Roman" w:hAnsi="Times New Roman" w:cs="Times New Roman"/>
              </w:rPr>
              <w:fldChar w:fldCharType="separate"/>
            </w:r>
            <w:r w:rsidR="004D585F" w:rsidRPr="00C438C1">
              <w:rPr>
                <w:rFonts w:ascii="Times New Roman" w:hAnsi="Times New Roman" w:cs="Times New Roman"/>
                <w:noProof/>
              </w:rPr>
              <w:t>(Le Quéré et al., 2015)</w:t>
            </w:r>
            <w:r w:rsidRPr="00FB21AB">
              <w:rPr>
                <w:rFonts w:ascii="Times New Roman" w:hAnsi="Times New Roman" w:cs="Times New Roman"/>
              </w:rPr>
              <w:fldChar w:fldCharType="end"/>
            </w:r>
          </w:p>
        </w:tc>
      </w:tr>
      <w:bookmarkEnd w:id="61"/>
      <w:tr w:rsidR="00A7266F" w:rsidRPr="003976E3" w:rsidTr="00696659">
        <w:trPr>
          <w:trHeight w:val="317"/>
          <w:jc w:val="center"/>
        </w:trPr>
        <w:tc>
          <w:tcPr>
            <w:tcW w:w="1533" w:type="pct"/>
            <w:vMerge w:val="restart"/>
            <w:vAlign w:val="center"/>
          </w:tcPr>
          <w:p w:rsidR="00A7266F" w:rsidRPr="00F450A9" w:rsidRDefault="00CD4A1F" w:rsidP="00CD4A1F">
            <w:pPr>
              <w:rPr>
                <w:rFonts w:ascii="Times New Roman" w:hAnsi="Times New Roman" w:cs="Times New Roman"/>
                <w:lang w:eastAsia="zh-CN"/>
              </w:rPr>
            </w:pPr>
            <w:r w:rsidRPr="00F450A9">
              <w:rPr>
                <w:rFonts w:ascii="Times New Roman" w:hAnsi="Times New Roman" w:cs="Times New Roman"/>
                <w:lang w:eastAsia="zh-CN"/>
              </w:rPr>
              <w:t>Carbon washed away by f</w:t>
            </w:r>
            <w:r w:rsidR="00A7266F" w:rsidRPr="00F450A9">
              <w:rPr>
                <w:rFonts w:ascii="Times New Roman" w:hAnsi="Times New Roman" w:cs="Times New Roman"/>
                <w:lang w:eastAsia="zh-CN"/>
              </w:rPr>
              <w:t>resh water (1.90)</w:t>
            </w: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1.9</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5242D5">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{"citationItems":[{"id":"ITEM-1","itemData":{"DOI":"10.1007/s10021-006-9013-8","ISBN":"1002100690","ISSN":"14329840","PMID":"12658535","abstract":"Because freshwater covers such a small fraction of the Earth’s surface area, inland freshwater ecosystems (particularly lakes, rivers, and reservoirs) have rarely been considered as potentially important quantitative components of the carbon cycle at either global or regional scales. By taking published estimates of gas exchange, sediment accumulation, and carbon transport for a variety of aquatic systems, we have constructed a budget for the role of inland water ecosystems in the global carbon cycle. Our analysis conservatively estimates that inland waters annually receive, from a combination of background and anthropogenically altered sources, on the order of 1.9 Pg C y−1 from the terrestrial landscape, of which about 0.2 is buried in aquatic sediments, at least 0.8 (possibly much more) is returned to the atmosphere as gas exchange while the remaining 0.9 Pg y−1 is delivered to the oceans, roughly equally as inorganic and organic carbon. Thus, roughly twice as much C enters inland aquatic systems from land as is exported from land to the sea. Over prolonged time net carbon fluxes in aquatic systems tend to be greater per unit area than in much of the surrounding land. Although their area is small, these freshwater aquatic systems can affect regional C balances. Further, the inclusion of inland, freshwater ecosystems provides useful insight about the storage, oxidation and transport of terrestrial C, and may warrant a revision of how the modern net C sink on land is described.","author":[{"dropping-particle":"","family":"Cole","given":"J.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page":"171-184","title":"Plumbing the global carbon cycle: Integrating inland waters into the terrestrial carbon budget","type":"article-journal","volume":"10"},"uris":["http://www.mendeley.com/documents/?uuid=bcb01ae5-ce2f-43d3-b1ab-b4efd3f47132"]}],"mendeley":{"formattedCitation":"(Cole et al., 2007)","plainTextFormattedCitation":"(Cole et al., 2007)","previouslyFormattedCitation":"(Cole et al., 2007)"},"properties":{"noteIndex":0},"schema":"https://github.com/citation-style-language/schema/raw/master/csl-citation.json"}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(Cole et al., 2007)</w:t>
            </w:r>
            <w:r w:rsidRPr="005242D5">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1.7</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5242D5">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{"citationItems":[{"id":"ITEM-1","itemData":{"DOI":"10.1126/science.1196808","ISBN":"0036-8075","ISSN":"0036-8075","PMID":"21212349","abstract":"Tranvik, Lars J Downing, John A Crill, Patrick M Enrich-prast, Alex","author":[{"dropping-particle":"","family":"Bastviken","given":"David","non-dropping-particle":"","parse-names":false,"suffix":""},{"dropping-particle":"","family":"Tranvik","given":"Lars J.","non-dropping-particle":"","parse-names":false,"suffix":""},{"dropping-particle":"","family":"Downing","given":"J","non-dropping-particle":"","parse-names":false,"suffix":""},{"dropping-particle":"","family":"Crill","given":"John a","non-dropping-particle":"","parse-names":false,"suffix":""},{"dropping-particle":"","family":"M","given":"Patrick","non-dropping-particle":"","parse-names":false,"suffix":""},{"dropping-particle":"","family":"Enrich-prast","given":"Alex","non-dropping-particle":"","parse-names":false,"suffix":""}],"container-title":"Science","id":"ITEM-1","issue":"6013","issued":{"date-parts":[["2011"]]},"page":"50","title":"Freshwater methane emissions offset the continental carbon sink","type":"article-journal","volume":"331"},"uris":["http://www.mendeley.com/documents/?uuid=2d717748-900f-463f-a2ff-1159c4ad52bb"]}],"mendeley":{"formattedCitation":"(Bastviken et al., 2011)","plainTextFormattedCitation":"(Bastviken et al., 2011)","previouslyFormattedCitation":"(Bastviken et al., 2011)"},"properties":{"noteIndex":0},"schema":"https://github.com/citation-style-language/schema/raw/master/csl-citation.json"}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(Bastviken et al., 2011)</w:t>
            </w:r>
            <w:r w:rsidRPr="005242D5">
              <w:rPr>
                <w:rFonts w:ascii="Times New Roman" w:hAnsi="Times New Roman" w:cs="Times New Roman"/>
              </w:rPr>
              <w:fldChar w:fldCharType="end"/>
            </w:r>
          </w:p>
        </w:tc>
      </w:tr>
      <w:tr w:rsidR="00A7266F" w:rsidRPr="003976E3" w:rsidTr="00696659">
        <w:trPr>
          <w:trHeight w:val="317"/>
          <w:jc w:val="center"/>
        </w:trPr>
        <w:tc>
          <w:tcPr>
            <w:tcW w:w="1533" w:type="pct"/>
            <w:vMerge/>
            <w:vAlign w:val="center"/>
          </w:tcPr>
          <w:p w:rsidR="00A7266F" w:rsidRPr="00F450A9" w:rsidRDefault="00A7266F" w:rsidP="00116716">
            <w:pPr>
              <w:rPr>
                <w:rFonts w:ascii="Times New Roman" w:hAnsi="Times New Roman" w:cs="Times New Roman"/>
              </w:rPr>
            </w:pPr>
          </w:p>
        </w:tc>
        <w:tc>
          <w:tcPr>
            <w:tcW w:w="807" w:type="pct"/>
            <w:vAlign w:val="center"/>
          </w:tcPr>
          <w:p w:rsidR="00A7266F" w:rsidRPr="003976E3" w:rsidRDefault="00B63F96" w:rsidP="00116716">
            <w:pPr>
              <w:rPr>
                <w:rFonts w:ascii="Times New Roman" w:hAnsi="Times New Roman" w:cs="Times New Roman"/>
                <w:lang w:eastAsia="zh-CN"/>
              </w:rPr>
            </w:pPr>
            <w:r>
              <w:rPr>
                <w:rFonts w:ascii="Times New Roman" w:hAnsi="Times New Roman" w:cs="Times New Roman" w:hint="eastAsia"/>
                <w:lang w:eastAsia="zh-CN"/>
              </w:rPr>
              <w:t>N/A</w:t>
            </w:r>
          </w:p>
        </w:tc>
        <w:tc>
          <w:tcPr>
            <w:tcW w:w="1025" w:type="pct"/>
            <w:vAlign w:val="center"/>
          </w:tcPr>
          <w:p w:rsidR="00A7266F" w:rsidRPr="003976E3" w:rsidRDefault="00A7266F" w:rsidP="00116716">
            <w:pPr>
              <w:rPr>
                <w:rFonts w:ascii="Times New Roman" w:hAnsi="Times New Roman" w:cs="Times New Roman"/>
                <w:lang w:eastAsia="zh-CN"/>
              </w:rPr>
            </w:pPr>
            <w:r>
              <w:rPr>
                <w:rFonts w:ascii="Times New Roman" w:hAnsi="Times New Roman" w:cs="Times New Roman" w:hint="eastAsia"/>
                <w:lang w:eastAsia="zh-CN"/>
              </w:rPr>
              <w:t>2.1</w:t>
            </w:r>
            <w:r w:rsidR="00F51B07">
              <w:rPr>
                <w:rFonts w:ascii="Times New Roman" w:hAnsi="Times New Roman" w:cs="Times New Roman" w:hint="eastAsia"/>
                <w:lang w:eastAsia="zh-CN"/>
              </w:rPr>
              <w:t>0</w:t>
            </w:r>
          </w:p>
        </w:tc>
        <w:tc>
          <w:tcPr>
            <w:tcW w:w="1635" w:type="pct"/>
            <w:vAlign w:val="center"/>
          </w:tcPr>
          <w:p w:rsidR="00A7266F" w:rsidRPr="003976E3" w:rsidRDefault="00A7266F" w:rsidP="00116716">
            <w:pPr>
              <w:rPr>
                <w:rFonts w:ascii="Times New Roman" w:hAnsi="Times New Roman" w:cs="Times New Roman"/>
              </w:rPr>
            </w:pPr>
            <w:r w:rsidRPr="005242D5">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{"citationItems":[{"id":"ITEM-1","itemData":{"DOI":"10.1093/biosci/biw117","ISSN":"0006-3568","author":[{"dropping-particle":"","family":"Deemer","given":"Bridget R","non-dropping-particle":"","parse-names":false,"suffix":""},{"dropping-particle":"","family":"Harrison","given":"John A","non-dropping-particle":"","parse-names":false,"suffix":""},{"dropping-particle":"","family":"Li","given":"Siyue","non-dropping-particle":"","parse-names":false,"suffix":""},{"dropping-particle":"","family":"Beaulieu","given":"Jake J","non-dropping-particle":"","parse-names":false,"suffix":""},{"dropping-particle":"","family":"DelSontro","given":"Tonya","non-dropping-particle":"","parse-names":false,"suffix":""},{"dropping-particle":"","family":"Barros","given":"Nathan","non-dropping-particle":"","parse-names":false,"suffix":""},{"dropping-particle":"","family":"Bezerra-Neto","given":"José F","non-dropping-particle":"","parse-names":false,"suffix":""},{"dropping-particle":"","family":"Powers","given":"Stephen M","non-dropping-particle":"","parse-names":false,"suffix":""},{"dropping-particle":"","family":"Santos","given":"Marco A","non-dropping-particle":"dos","parse-names":false,"suffix":""},{"dropping-particle":"","family":"Vonk","given":"J Arie","non-dropping-particle":"","parse-names":false,"suffix":""},{"dropping-particle":"","family":"Proof","given":"Bioscience Pre-publication--uncorrected","non-dropping-particle":"","parse-names":false,"suffix":""}],"container-title":"BioScience","id":"ITEM-1","issue":"X","issued":{"date-parts":[["2016"]]},"page":"biw117","publisher":"Oxford University Press","title":"Greenhouse Gas Emissions from Reservoir Water Surfaces: A New Global Synthesis","type":"article-journal","volume":"XX"},"uris":["http://www.mendeley.com/documents/?uuid=5cd05457-bd01-4052-ae89-42e82c07482a"]}],"mendeley":{"formattedCitation":"(Deemer et al., 2016)","plainTextFormattedCitation":"(Deemer et al., 2016)","previouslyFormattedCitation":"(Deemer et al., 2016)"},"properties":{"noteIndex":0},"schema":"https://github.com/citation-style-language/schema/raw/master/csl-citation.json"}</w:instrText>
            </w:r>
            <w:r w:rsidRPr="005242D5">
              <w:rPr>
                <w:rFonts w:ascii="Times New Roman" w:hAnsi="Times New Roman" w:cs="Times New Roman"/>
              </w:rPr>
              <w:fldChar w:fldCharType="separate"/>
            </w:r>
            <w:r w:rsidRPr="00C438C1">
              <w:rPr>
                <w:rFonts w:ascii="Times New Roman" w:hAnsi="Times New Roman" w:cs="Times New Roman"/>
                <w:noProof/>
              </w:rPr>
              <w:t>(Deemer et al., 2016)</w:t>
            </w:r>
            <w:r w:rsidRPr="005242D5">
              <w:rPr>
                <w:rFonts w:ascii="Times New Roman" w:hAnsi="Times New Roman" w:cs="Times New Roman"/>
              </w:rPr>
              <w:fldChar w:fldCharType="end"/>
            </w:r>
          </w:p>
        </w:tc>
      </w:tr>
      <w:tr w:rsidR="00A7266F" w:rsidRPr="003976E3" w:rsidTr="00696659">
        <w:trPr>
          <w:trHeight w:val="317"/>
          <w:jc w:val="center"/>
        </w:trPr>
        <w:tc>
          <w:tcPr>
            <w:tcW w:w="1533" w:type="pct"/>
            <w:vAlign w:val="center"/>
          </w:tcPr>
          <w:p w:rsidR="00A7266F" w:rsidRPr="00F450A9" w:rsidRDefault="00A7266F" w:rsidP="00B04AD8">
            <w:pPr>
              <w:rPr>
                <w:rFonts w:ascii="Times New Roman" w:hAnsi="Times New Roman" w:cs="Times New Roman"/>
                <w:lang w:eastAsia="zh-CN"/>
              </w:rPr>
            </w:pPr>
            <w:proofErr w:type="spellStart"/>
            <w:r w:rsidRPr="00F450A9">
              <w:rPr>
                <w:rFonts w:ascii="Times New Roman" w:hAnsi="Times New Roman" w:cs="Times New Roman"/>
                <w:lang w:eastAsia="zh-CN"/>
              </w:rPr>
              <w:t>R</w:t>
            </w:r>
            <w:r w:rsidR="00B04AD8">
              <w:rPr>
                <w:rFonts w:ascii="Times New Roman" w:hAnsi="Times New Roman" w:cs="Times New Roman" w:hint="eastAsia"/>
                <w:lang w:eastAsia="zh-CN"/>
              </w:rPr>
              <w:t>ab</w:t>
            </w:r>
            <w:proofErr w:type="spellEnd"/>
            <w:r w:rsidRPr="00F450A9">
              <w:rPr>
                <w:rFonts w:ascii="Times New Roman" w:hAnsi="Times New Roman" w:cs="Times New Roman"/>
                <w:lang w:eastAsia="zh-CN"/>
              </w:rPr>
              <w:t xml:space="preserve"> / Rh</w:t>
            </w:r>
          </w:p>
        </w:tc>
        <w:tc>
          <w:tcPr>
            <w:tcW w:w="807" w:type="pct"/>
            <w:vAlign w:val="center"/>
          </w:tcPr>
          <w:p w:rsidR="00A7266F" w:rsidRDefault="004D585F" w:rsidP="00116716">
            <w:pPr>
              <w:rPr>
                <w:rFonts w:ascii="Times New Roman" w:hAnsi="Times New Roman" w:cs="Times New Roman"/>
                <w:lang w:eastAsia="zh-CN"/>
              </w:rPr>
            </w:pPr>
            <w:r>
              <w:rPr>
                <w:rFonts w:ascii="Times New Roman" w:hAnsi="Times New Roman" w:cs="Times New Roman" w:hint="eastAsia"/>
                <w:lang w:eastAsia="zh-CN"/>
              </w:rPr>
              <w:t>1983-2004</w:t>
            </w:r>
          </w:p>
        </w:tc>
        <w:tc>
          <w:tcPr>
            <w:tcW w:w="1025" w:type="pct"/>
            <w:vAlign w:val="center"/>
          </w:tcPr>
          <w:p w:rsidR="00A7266F" w:rsidRDefault="00A46625" w:rsidP="00A46625">
            <w:pPr>
              <w:rPr>
                <w:rFonts w:ascii="Times New Roman" w:hAnsi="Times New Roman" w:cs="Times New Roman"/>
                <w:lang w:eastAsia="zh-CN"/>
              </w:rPr>
            </w:pPr>
            <w:r>
              <w:rPr>
                <w:rFonts w:ascii="Times New Roman" w:hAnsi="Times New Roman" w:cs="Times New Roman" w:hint="eastAsia"/>
                <w:lang w:eastAsia="zh-CN"/>
              </w:rPr>
              <w:t xml:space="preserve">0.75 </w:t>
            </w:r>
            <w:r w:rsidRPr="003976E3">
              <w:rPr>
                <w:rFonts w:ascii="Times New Roman" w:hAnsi="Times New Roman" w:cs="Times New Roman"/>
                <w:lang w:eastAsia="zh-CN"/>
              </w:rPr>
              <w:t>(</w:t>
            </w:r>
            <w:r>
              <w:rPr>
                <w:rFonts w:ascii="Times New Roman" w:hAnsi="Times New Roman" w:cs="Times New Roman"/>
              </w:rPr>
              <w:t>±</w:t>
            </w:r>
            <w:r>
              <w:rPr>
                <w:rFonts w:ascii="Times New Roman" w:hAnsi="Times New Roman" w:cs="Times New Roman" w:hint="eastAsia"/>
                <w:lang w:eastAsia="zh-CN"/>
              </w:rPr>
              <w:t xml:space="preserve"> 0.16)</w:t>
            </w:r>
          </w:p>
        </w:tc>
        <w:tc>
          <w:tcPr>
            <w:tcW w:w="1635" w:type="pct"/>
            <w:vAlign w:val="center"/>
          </w:tcPr>
          <w:p w:rsidR="00A7266F" w:rsidRPr="005242D5" w:rsidRDefault="004D585F" w:rsidP="004D585F">
            <w:pPr>
              <w:rPr>
                <w:rFonts w:ascii="Times New Roman" w:hAnsi="Times New Roman" w:cs="Times New Roman"/>
              </w:rPr>
            </w:pPr>
            <w:r>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Pr>
                <w:rFonts w:ascii="Times New Roman" w:hAnsi="Times New Roman" w:cs="Times New Roman"/>
              </w:rPr>
              <w:fldChar w:fldCharType="separate"/>
            </w:r>
            <w:r w:rsidRPr="00C438C1">
              <w:rPr>
                <w:rFonts w:ascii="Times New Roman" w:hAnsi="Times New Roman" w:cs="Times New Roman"/>
                <w:noProof/>
              </w:rPr>
              <w:t>(Bond-Lamberty et al., 2004)</w:t>
            </w:r>
            <w:r>
              <w:rPr>
                <w:rFonts w:ascii="Times New Roman" w:hAnsi="Times New Roman" w:cs="Times New Roman"/>
              </w:rPr>
              <w:fldChar w:fldCharType="end"/>
            </w:r>
          </w:p>
        </w:tc>
      </w:tr>
    </w:tbl>
    <w:p w:rsidR="00DA355A" w:rsidRDefault="00DA355A" w:rsidP="00F84281">
      <w:pPr>
        <w:keepNext/>
        <w:spacing w:after="0" w:line="480" w:lineRule="auto"/>
        <w:rPr>
          <w:rFonts w:ascii="Times New Roman" w:hAnsi="Times New Roman" w:cs="Times New Roman"/>
        </w:rPr>
      </w:pPr>
    </w:p>
    <w:p w:rsidR="00696659" w:rsidRDefault="00696659" w:rsidP="00E85183">
      <w:pPr>
        <w:spacing w:after="120" w:line="360" w:lineRule="auto"/>
        <w:rPr>
          <w:rFonts w:ascii="Times New Roman" w:hAnsi="Times New Roman" w:cs="Times New Roman"/>
        </w:rPr>
      </w:pPr>
      <w:bookmarkStart w:id="62" w:name="OLE_LINK184"/>
      <w:bookmarkStart w:id="63" w:name="OLE_LINK186"/>
      <w:bookmarkStart w:id="64" w:name="OLE_LINK208"/>
      <w:bookmarkStart w:id="65" w:name="OLE_LINK209"/>
      <w:bookmarkStart w:id="66" w:name="OLE_LINK210"/>
      <w:r>
        <w:rPr>
          <w:rFonts w:ascii="Times New Roman" w:hAnsi="Times New Roman" w:cs="Times New Roman"/>
        </w:rPr>
        <w:br w:type="page"/>
      </w:r>
    </w:p>
    <w:p w:rsidR="00E85183" w:rsidRPr="00E17DDD" w:rsidRDefault="00E85183" w:rsidP="00E85183">
      <w:pPr>
        <w:spacing w:after="120" w:line="360" w:lineRule="auto"/>
        <w:rPr>
          <w:rFonts w:ascii="Times New Roman" w:hAnsi="Times New Roman" w:cs="Times New Roman"/>
        </w:rPr>
      </w:pPr>
      <w:r w:rsidRPr="00E17DDD">
        <w:rPr>
          <w:rFonts w:ascii="Times New Roman" w:hAnsi="Times New Roman" w:cs="Times New Roman"/>
        </w:rPr>
        <w:lastRenderedPageBreak/>
        <w:t xml:space="preserve">Table </w:t>
      </w:r>
      <w:r>
        <w:rPr>
          <w:rFonts w:ascii="Times New Roman" w:hAnsi="Times New Roman" w:cs="Times New Roman" w:hint="eastAsia"/>
        </w:rPr>
        <w:t>2</w:t>
      </w:r>
      <w:r w:rsidRPr="00E17DDD">
        <w:rPr>
          <w:rFonts w:ascii="Times New Roman" w:hAnsi="Times New Roman" w:cs="Times New Roman"/>
        </w:rPr>
        <w:t xml:space="preserve">   Summary of papers separate leaf respiration fraction (Fl), stem respiration fraction (Fs) and root respiration fraction (Fr)</w:t>
      </w:r>
      <w:bookmarkEnd w:id="62"/>
      <w:bookmarkEnd w:id="63"/>
      <w:r w:rsidRPr="00E17DDD">
        <w:rPr>
          <w:rFonts w:ascii="Times New Roman" w:hAnsi="Times New Roman" w:cs="Times New Roman"/>
        </w:rPr>
        <w:t>. N</w:t>
      </w:r>
      <w:bookmarkStart w:id="67" w:name="OLE_LINK488"/>
      <w:bookmarkStart w:id="68" w:name="OLE_LINK489"/>
      <w:r w:rsidRPr="00E17DDD">
        <w:rPr>
          <w:rFonts w:ascii="Times New Roman" w:hAnsi="Times New Roman" w:cs="Times New Roman"/>
        </w:rPr>
        <w:t>/A means data not available.</w:t>
      </w:r>
      <w:bookmarkEnd w:id="67"/>
      <w:bookmarkEnd w:id="68"/>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3"/>
        <w:gridCol w:w="1448"/>
        <w:gridCol w:w="1570"/>
        <w:gridCol w:w="2836"/>
        <w:gridCol w:w="2229"/>
      </w:tblGrid>
      <w:tr w:rsidR="00E85183" w:rsidRPr="00E17DDD" w:rsidTr="00116716">
        <w:trPr>
          <w:trHeight w:val="317"/>
        </w:trPr>
        <w:tc>
          <w:tcPr>
            <w:tcW w:w="779"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bookmarkStart w:id="69" w:name="OLE_LINK40"/>
            <w:bookmarkStart w:id="70" w:name="OLE_LINK41"/>
            <w:bookmarkStart w:id="71" w:name="OLE_LINK42"/>
            <w:r w:rsidRPr="00E17DDD">
              <w:rPr>
                <w:rFonts w:ascii="Times New Roman" w:hAnsi="Times New Roman" w:cs="Times New Roman"/>
                <w:b/>
                <w:lang w:eastAsia="zh-CN"/>
              </w:rPr>
              <w:t>Fl</w:t>
            </w:r>
            <w:bookmarkStart w:id="72" w:name="OLE_LINK128"/>
            <w:bookmarkStart w:id="73" w:name="OLE_LINK129"/>
            <w:r w:rsidRPr="00E17DDD">
              <w:rPr>
                <w:rFonts w:ascii="Times New Roman" w:hAnsi="Times New Roman" w:cs="Times New Roman"/>
                <w:b/>
                <w:lang w:eastAsia="zh-CN"/>
              </w:rPr>
              <w:t xml:space="preserve"> (</w:t>
            </w:r>
            <w:r w:rsidRPr="00E17DDD">
              <w:rPr>
                <w:rFonts w:ascii="Times New Roman" w:hAnsi="Times New Roman" w:cs="Times New Roman"/>
                <w:lang w:eastAsia="zh-CN"/>
              </w:rPr>
              <w:t>%)</w:t>
            </w:r>
            <w:bookmarkEnd w:id="72"/>
            <w:bookmarkEnd w:id="73"/>
          </w:p>
        </w:tc>
        <w:tc>
          <w:tcPr>
            <w:tcW w:w="756"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Fs (</w:t>
            </w:r>
            <w:r w:rsidRPr="00E17DDD">
              <w:rPr>
                <w:rFonts w:ascii="Times New Roman" w:hAnsi="Times New Roman" w:cs="Times New Roman"/>
                <w:lang w:eastAsia="zh-CN"/>
              </w:rPr>
              <w:t>%)</w:t>
            </w:r>
          </w:p>
        </w:tc>
        <w:tc>
          <w:tcPr>
            <w:tcW w:w="820"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Fr (</w:t>
            </w:r>
            <w:r w:rsidRPr="00E17DDD">
              <w:rPr>
                <w:rFonts w:ascii="Times New Roman" w:hAnsi="Times New Roman" w:cs="Times New Roman"/>
                <w:lang w:eastAsia="zh-CN"/>
              </w:rPr>
              <w:t>%)</w:t>
            </w:r>
          </w:p>
        </w:tc>
        <w:tc>
          <w:tcPr>
            <w:tcW w:w="1481"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Vegetation type</w:t>
            </w:r>
          </w:p>
        </w:tc>
        <w:tc>
          <w:tcPr>
            <w:tcW w:w="1165" w:type="pct"/>
            <w:tcBorders>
              <w:top w:val="single" w:sz="4" w:space="0" w:color="auto"/>
              <w:bottom w:val="single" w:sz="4" w:space="0" w:color="auto"/>
            </w:tcBorders>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Reference</w:t>
            </w:r>
          </w:p>
        </w:tc>
      </w:tr>
      <w:tr w:rsidR="00E85183" w:rsidRPr="00E17DDD" w:rsidTr="00116716">
        <w:trPr>
          <w:trHeight w:val="317"/>
        </w:trPr>
        <w:tc>
          <w:tcPr>
            <w:tcW w:w="779"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bookmarkStart w:id="74" w:name="_Hlk439515104"/>
            <w:bookmarkStart w:id="75" w:name="_Hlk439518051"/>
            <w:r w:rsidRPr="00E17DDD">
              <w:rPr>
                <w:rFonts w:ascii="Times New Roman" w:hAnsi="Times New Roman" w:cs="Times New Roman"/>
                <w:lang w:eastAsia="zh-CN"/>
              </w:rPr>
              <w:t>50.00</w:t>
            </w:r>
          </w:p>
        </w:tc>
        <w:tc>
          <w:tcPr>
            <w:tcW w:w="756"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p>
        </w:tc>
        <w:tc>
          <w:tcPr>
            <w:tcW w:w="820"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p>
        </w:tc>
        <w:tc>
          <w:tcPr>
            <w:tcW w:w="1481" w:type="pct"/>
            <w:tcBorders>
              <w:top w:val="single" w:sz="4" w:space="0" w:color="auto"/>
            </w:tcBorders>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Tropical forest</w:t>
            </w:r>
          </w:p>
        </w:tc>
        <w:tc>
          <w:tcPr>
            <w:tcW w:w="1165" w:type="pct"/>
            <w:tcBorders>
              <w:top w:val="single" w:sz="4" w:space="0" w:color="auto"/>
            </w:tcBorders>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{"citationItems":[{"id":"ITEM-1","itemData":{"author":[{"dropping-particle":"","family":"Allen","given":"L. H","non-dropping-particle":"","parse-names":false,"suffix":""},{"dropping-particle":"","family":"Lemon","given":"E. R","non-dropping-particle":"","parse-names":false,"suffix":""}],"container-title":"Vegetation and the Atmosphere","editor":[{"dropping-particle":"","family":"Monteith","given":"J.L","non-dropping-particle":"","parse-names":false,"suffix":""}],"id":"ITEM-1","issued":{"date-parts":[["1976"]]},"page":"265-308","publisher":"Academic Press","publisher-place":"Lendon","title":"Carbon dioxide exchange and turbulence in a Costa Rican tropical rain forest","type":"chapter","volume":"2"},"uris":["http://www.mendeley.com/documents/?uuid=7ee230f0-2168-4d86-9178-63245b278f94"]}],"mendeley":{"formattedCitation":"(Allen &amp; Lemon, 1976)","plainTextFormattedCitation":"(Allen &amp; Lemon, 1976)","previouslyFormattedCitation":"(Allen &amp; Lemon, 1976)"},"properties":{"noteIndex":0},"schema":"https://github.com/citation-style-language/schema/raw/master/csl-citation.json"}</w:instrText>
            </w:r>
            <w:r w:rsidRPr="00E17DDD">
              <w:rPr>
                <w:rFonts w:ascii="Times New Roman" w:hAnsi="Times New Roman" w:cs="Times New Roman"/>
              </w:rPr>
              <w:fldChar w:fldCharType="separate"/>
            </w:r>
            <w:r w:rsidRPr="00E17DDD">
              <w:rPr>
                <w:rFonts w:ascii="Times New Roman" w:hAnsi="Times New Roman" w:cs="Times New Roman"/>
                <w:noProof/>
              </w:rPr>
              <w:t>(</w:t>
            </w:r>
            <w:bookmarkStart w:id="76" w:name="OLE_LINK31"/>
            <w:bookmarkStart w:id="77" w:name="OLE_LINK34"/>
            <w:r w:rsidRPr="00E17DDD">
              <w:rPr>
                <w:rFonts w:ascii="Times New Roman" w:hAnsi="Times New Roman" w:cs="Times New Roman"/>
                <w:noProof/>
              </w:rPr>
              <w:t xml:space="preserve">Allen </w:t>
            </w:r>
            <w:bookmarkEnd w:id="76"/>
            <w:bookmarkEnd w:id="77"/>
            <w:r w:rsidRPr="00E17DDD">
              <w:rPr>
                <w:rFonts w:ascii="Times New Roman" w:hAnsi="Times New Roman" w:cs="Times New Roman"/>
                <w:noProof/>
              </w:rPr>
              <w:t>&amp; Lemon, 1976)</w:t>
            </w:r>
            <w:r w:rsidRPr="00E17DDD">
              <w:rPr>
                <w:rFonts w:ascii="Times New Roman" w:hAnsi="Times New Roman" w:cs="Times New Roman"/>
              </w:rPr>
              <w:fldChar w:fldCharType="end"/>
            </w:r>
          </w:p>
        </w:tc>
      </w:tr>
      <w:bookmarkEnd w:id="74"/>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53</w:t>
            </w:r>
            <w:bookmarkStart w:id="78" w:name="OLE_LINK486"/>
            <w:bookmarkStart w:id="79" w:name="OLE_LINK487"/>
            <w:r w:rsidRPr="00E17DDD">
              <w:rPr>
                <w:rFonts w:ascii="Times New Roman" w:hAnsi="Times New Roman" w:cs="Times New Roman"/>
                <w:lang w:eastAsia="zh-CN"/>
              </w:rPr>
              <w:t>.00</w:t>
            </w:r>
            <w:bookmarkEnd w:id="78"/>
            <w:bookmarkEnd w:id="79"/>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35.00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12.00</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Tropical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{"citationItems":[{"id":"ITEM-1","itemData":{"author":[{"dropping-particle":"","family":"Yoda","given":"K","non-dropping-particle":"","parse-names":false,"suffix":""}],"container-title":"Ecol","id":"ITEM-1","issued":{"date-parts":[["1983"]]},"page":"183-197","title":"Community respiration in a lowland rain forest in Pasoh, peninsular Malaysia","type":"article-journal","volume":"33"},"uris":["http://www.mendeley.com/documents/?uuid=1bf67969-be7f-4cec-a4bc-43872e4bbd99"]}],"mendeley":{"formattedCitation":"(Yoda, 1983)","plainTextFormattedCitation":"(Yoda, 1983)","previouslyFormattedCitation":"(Yoda, 1983)"},"properties":{"noteIndex":0},"schema":"https://github.com/citation-style-language/schema/raw/master/csl-citation.json"}</w:instrText>
            </w:r>
            <w:r w:rsidRPr="00E17DDD">
              <w:rPr>
                <w:rFonts w:ascii="Times New Roman" w:hAnsi="Times New Roman" w:cs="Times New Roman"/>
              </w:rPr>
              <w:fldChar w:fldCharType="separate"/>
            </w:r>
            <w:r w:rsidRPr="00E17DDD">
              <w:rPr>
                <w:rFonts w:ascii="Times New Roman" w:hAnsi="Times New Roman" w:cs="Times New Roman"/>
                <w:noProof/>
              </w:rPr>
              <w:t>(Yoda, 1983)</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bookmarkStart w:id="80" w:name="_Hlk439515408"/>
            <w:r w:rsidRPr="00E17DDD">
              <w:rPr>
                <w:rFonts w:ascii="Times New Roman" w:hAnsi="Times New Roman" w:cs="Times New Roman"/>
                <w:lang w:eastAsia="zh-CN"/>
              </w:rPr>
              <w:t>55.00</w:t>
            </w:r>
          </w:p>
        </w:tc>
        <w:tc>
          <w:tcPr>
            <w:tcW w:w="756" w:type="pct"/>
            <w:vAlign w:val="center"/>
          </w:tcPr>
          <w:p w:rsidR="00E85183" w:rsidRPr="00E17DDD" w:rsidRDefault="00E85183" w:rsidP="00116716">
            <w:pPr>
              <w:rPr>
                <w:rFonts w:ascii="Times New Roman" w:hAnsi="Times New Roman" w:cs="Times New Roman"/>
                <w:lang w:eastAsia="zh-CN"/>
              </w:rPr>
            </w:pPr>
          </w:p>
        </w:tc>
        <w:tc>
          <w:tcPr>
            <w:tcW w:w="820" w:type="pct"/>
            <w:vAlign w:val="center"/>
          </w:tcPr>
          <w:p w:rsidR="00E85183" w:rsidRPr="00E17DDD" w:rsidRDefault="00E85183" w:rsidP="00116716">
            <w:pPr>
              <w:rPr>
                <w:rFonts w:ascii="Times New Roman" w:hAnsi="Times New Roman" w:cs="Times New Roman"/>
                <w:lang w:eastAsia="zh-CN"/>
              </w:rPr>
            </w:pP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Warm-temperate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{"citationItems":[{"id":"ITEM-1","itemData":{"author":[{"dropping-particle":"","family":"Yoda","given":"K","non-dropping-particle":"","parse-names":false,"suffix":""}],"container-title":"Biological Production in a Warm Temperate Evergreen Oak Forest of Japan","editor":[{"dropping-particle":"","family":"Kira","given":"K","non-dropping-particle":"","parse-names":false,"suffix":""},{"dropping-particle":"","family":"Ono","given":"Y","non-dropping-particle":"","parse-names":false,"suffix":""},{"dropping-particle":"","family":"Hosokawa","given":"T","non-dropping-particle":"","parse-names":false,"suffix":""}],"id":"ITEM-1","issued":{"date-parts":[["1978"]]},"page":"112-131","publisher":"Univ. Tokyo Press","publisher-place":"Tokyo","title":"Estimation of community respiration","type":"chapter","volume":"18"},"uris":["http://www.mendeley.com/documents/?uuid=0bef5a11-bfc5-4465-a86d-1e458e79a36f"]}],"mendeley":{"formattedCitation":"(Yoda, 1978)","plainTextFormattedCitation":"(Yoda, 1978)","previouslyFormattedCitation":"(Yoda, 1978)"},"properties":{"noteIndex":0},"schema":"https://github.com/citation-style-language/schema/raw/master/csl-citation.json"}</w:instrText>
            </w:r>
            <w:r w:rsidRPr="00E17DDD">
              <w:rPr>
                <w:rFonts w:ascii="Times New Roman" w:hAnsi="Times New Roman" w:cs="Times New Roman"/>
              </w:rPr>
              <w:fldChar w:fldCharType="separate"/>
            </w:r>
            <w:r w:rsidRPr="00E17DDD">
              <w:rPr>
                <w:rFonts w:ascii="Times New Roman" w:hAnsi="Times New Roman" w:cs="Times New Roman"/>
                <w:noProof/>
              </w:rPr>
              <w:t>(Yoda, 1978)</w:t>
            </w:r>
            <w:r w:rsidRPr="00E17DDD">
              <w:rPr>
                <w:rFonts w:ascii="Times New Roman" w:hAnsi="Times New Roman" w:cs="Times New Roman"/>
              </w:rPr>
              <w:fldChar w:fldCharType="end"/>
            </w:r>
          </w:p>
        </w:tc>
      </w:tr>
      <w:bookmarkEnd w:id="80"/>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28.00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26.00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46.00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T</w:t>
            </w:r>
            <w:r w:rsidRPr="00E17DDD">
              <w:rPr>
                <w:rFonts w:ascii="Times New Roman" w:hAnsi="Times New Roman" w:cs="Times New Roman"/>
              </w:rPr>
              <w:t>emperate  deciduous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{"citationItems":[{"id":"ITEM-1","itemData":{"author":[{"dropping-particle":"","family":"Edwards","given":"N. T","non-dropping-particle":"","parse-names":false,"suffix":""},{"dropping-particle":"","family":"Shugart","given":"H. H","non-dropping-particle":"","parse-names":false,"suffix":""},{"dropping-particle":"","family":"McLaughlin","given":"S. B","non-dropping-particle":"","parse-names":false,"suffix":""},{"dropping-particle":"","family":"Harris","given":"W. F","non-dropping-particle":"","parse-names":false,"suffix":""},{"dropping-particle":"","family":"Reichle","given":"D. E","non-dropping-particle":"","parse-names":false,"suffix":""}],"container-title":"Dynamic Properties of Forest Ecosystems","editor":[{"dropping-particle":"","family":"Reichle","given":"D. E","non-dropping-particle":"","parse-names":false,"suffix":""}],"id":"ITEM-1","issued":{"date-parts":[["1981"]]},"page":"499-536","publisher":"Cambridge Univ. Press","publisher-place":"Cambridge","title":"Carbon metabolism in terrestrial ecosystems","type":"chapter"},"uris":["http://www.mendeley.com/documents/?uuid=e19be715-d06d-4e86-a707-6442d6802625"]}],"mendeley":{"formattedCitation":"(Edwards, Shugart, McLaughlin, Harris, &amp; Reichle, 1981)","plainTextFormattedCitation":"(Edwards, Shugart, McLaughlin, Harris, &amp; Reichle, 1981)","previouslyFormattedCitation":"(Edwards, Shugart, McLaughlin, Harris, &amp; Reichle, 1981)"},"properties":{"noteIndex":0},"schema":"https://github.com/citation-style-language/schema/raw/master/csl-citation.json"}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(Edwards, Shugart, McLaughlin, Harris, &amp; Reichle, 1981)</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33.50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39.40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29.00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t>Pinus  radiata  trees</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{"citationItems":[{"id":"ITEM-1","itemData":{"author":[{"dropping-particle":"","family":"Ryan","given":"Michael G","non-dropping-particle":"","parse-names":false,"suffix":""},{"dropping-particle":"","family":"Hubbard","given":"Robert M","non-dropping-particle":"","parse-names":false,"suffix":""},{"dropping-particle":"","family":"Pongracic","given":"Silvia","non-dropping-particle":"","parse-names":false,"suffix":""},{"dropping-particle":"","family":"Raison","given":"R J","non-dropping-particle":"","parse-names":false,"suffix":""},{"dropping-particle":"","family":"Murtrie","given":"Ross E M C","non-dropping-particle":"","parse-names":false,"suffix":""}],"container-title":"Tree physiology","id":"ITEM-1","issued":{"date-parts":[["1996"]]},"page":"333-343","title":"Foliage, fine-root, woody-tissue and stand respiration in Relation To Nitrogen Status","type":"article-journal","volume":"16"},"uris":["http://www.mendeley.com/documents/?uuid=27d92b6d-32cc-40ef-814f-cc23d58760c4"]}],"mendeley":{"formattedCitation":"(Michael G Ryan, Hubbard, Pongracic, Raison, &amp; Murtrie, 1996)","plainTextFormattedCitation":"(Michael G Ryan, Hubbard, Pongracic, Raison, &amp; Murtrie, 1996)","previouslyFormattedCitation":"(Michael G Ryan, Hubbard, Pongracic, Raison, &amp; Murtrie, 1996)"},"properties":{"noteIndex":0},"schema":"https://github.com/citation-style-language/schema/raw/master/csl-citation.json"}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(Michael G Ryan, Hubbard, Pongracic, Raison, &amp; Murtrie, 1996)</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31.60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39.40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29.00</w:t>
            </w:r>
          </w:p>
        </w:tc>
        <w:tc>
          <w:tcPr>
            <w:tcW w:w="1481" w:type="pct"/>
            <w:vAlign w:val="center"/>
          </w:tcPr>
          <w:p w:rsidR="00E85183" w:rsidRPr="00E17DDD" w:rsidRDefault="00E85183" w:rsidP="00116716">
            <w:pPr>
              <w:rPr>
                <w:rFonts w:ascii="Times New Roman" w:hAnsi="Times New Roman" w:cs="Times New Roman"/>
                <w:lang w:eastAsia="zh-CN"/>
              </w:rPr>
            </w:pPr>
            <w:bookmarkStart w:id="81" w:name="OLE_LINK262"/>
            <w:bookmarkStart w:id="82" w:name="OLE_LINK263"/>
            <w:r w:rsidRPr="00E17DDD">
              <w:rPr>
                <w:rFonts w:ascii="Times New Roman" w:hAnsi="Times New Roman" w:cs="Times New Roman"/>
                <w:lang w:eastAsia="zh-CN"/>
              </w:rPr>
              <w:t xml:space="preserve">Forest in </w:t>
            </w:r>
            <w:bookmarkEnd w:id="81"/>
            <w:bookmarkEnd w:id="82"/>
            <w:r w:rsidRPr="00E17DDD">
              <w:rPr>
                <w:rFonts w:ascii="Times New Roman" w:hAnsi="Times New Roman" w:cs="Times New Roman"/>
                <w:lang w:eastAsia="zh-CN"/>
              </w:rPr>
              <w:t xml:space="preserve">northern </w:t>
            </w:r>
            <w:proofErr w:type="spellStart"/>
            <w:r w:rsidRPr="00E17DDD">
              <w:rPr>
                <w:rFonts w:ascii="Times New Roman" w:hAnsi="Times New Roman" w:cs="Times New Roman"/>
                <w:lang w:eastAsia="zh-CN"/>
              </w:rPr>
              <w:t>Manitob</w:t>
            </w:r>
            <w:proofErr w:type="spellEnd"/>
            <w:r w:rsidRPr="00E17DDD">
              <w:rPr>
                <w:rFonts w:ascii="Times New Roman" w:hAnsi="Times New Roman" w:cs="Times New Roman"/>
                <w:lang w:eastAsia="zh-CN"/>
              </w:rPr>
              <w:t>, Canada</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{"citationItems":[{"id":"ITEM-1","itemData":{"DOI":"10.1029/97JD01236","ISBN":"0747-7309","ISSN":"0148-0227","abstract":"Autotrophic respiration (Ra) in forest ecosystems can be &gt;50% of the carbon fixed in photosynthesis and may regulate productivity and carbon storage in forest ecosystems, because Ra increases with temperature. We estimated annual Ra from chamber measurements in aspen, black spruce, and jack pine forests in Canada for 1994. Mean foliage respiration at 10°C for expanded leaves was 0.21–0.95 μmol m−2 (leaf surface) s−1 for all species and differed little from May to September. Wood respiration at 15°C (0.2–1 μmol m−2 (stem surface) s−1 for all species) was strongly seasonal, with high rates in midsummer that coincided with wood growth. Fine root respiration at 10°C was 2.5–7.7 μmol kg−1 s−1 for all species and declined throughout the growing season for the conifers. Annual costs of Ra for foliage, wood, and roots (overstory and understory) were 490, 610, and 450 g C m−2 (ground) yr−1 for aspen, black spruce, and jack pine (old) in northern Manitoba and 600, 480, and 310 g C m−2 yr−1 for aspen, black spruce, and jack pine (old) in central Saskatchewan. Carbon use efficiency (CUE), the ratio of net production to production plus Ra, averaged 0.44, 0.34, and 0.39 for aspen, black spruce, and jack pine (old) for all tissues and 0.61, 0.36, and 0.44 for aboveground tissues. Differences in CUE between the northern and the southern sites were small for all species, and CUE did not vary with stand biomass. Species differences in CUE suggest that models assuming a constant CUE across species may poorly estimate production and carbon balance for any given site.","author":[{"dropping-particle":"","family":"Ryan","given":"M. G.","non-dropping-particle":"","parse-names":false,"suffix":""},{"dropping-particle":"","family":"Lavigne","given":"M. B.","non-dropping-particle":"","parse-names":false,"suffix":""},{"dropping-particle":"","family":"Gower","given":"S. T.","non-dropping-particle":"","parse-names":false,"suffix":""}],"container-title":"Journal of Geophysical Research","id":"ITEM-1","issue":"D24","issued":{"date-parts":[["1997"]]},"page":"28871-28883","title":"Annual carbon cost of autotrophic respiration in boreal forest ecosystems in relation to species and climate","type":"article-journal","volume":"102"},"uris":["http://www.mendeley.com/documents/?uuid=89a45819-cd33-4602-821b-ef8be616123e"]}],"mendeley":{"formattedCitation":"(M. G. Ryan, Lavigne, &amp; Gower, 1997)","plainTextFormattedCitation":"(M. G. Ryan, Lavigne, &amp; Gower, 1997)","previouslyFormattedCitation":"(M. G. Ryan, Lavigne, &amp; Gower, 1997)"},"properties":{"noteIndex":0},"schema":"https://github.com/citation-style-language/schema/raw/master/csl-citation.json"}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(M. G. Ryan, Lavigne, &amp; Gower, 1997)</w:t>
            </w:r>
            <w:r w:rsidRPr="00E17DDD">
              <w:rPr>
                <w:rFonts w:ascii="Times New Roman" w:hAnsi="Times New Roman" w:cs="Times New Roman"/>
              </w:rPr>
              <w:fldChar w:fldCharType="end"/>
            </w:r>
          </w:p>
        </w:tc>
      </w:tr>
      <w:tr w:rsidR="00E85183" w:rsidRPr="002B66D4"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43.17</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34.53</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22.30</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 xml:space="preserve">Forest in Central </w:t>
            </w:r>
            <w:proofErr w:type="spellStart"/>
            <w:r w:rsidRPr="00E17DDD">
              <w:rPr>
                <w:rFonts w:ascii="Times New Roman" w:hAnsi="Times New Roman" w:cs="Times New Roman"/>
                <w:lang w:eastAsia="zh-CN"/>
              </w:rPr>
              <w:t>Saskatchewa</w:t>
            </w:r>
            <w:proofErr w:type="spellEnd"/>
            <w:r w:rsidRPr="00E17DDD">
              <w:rPr>
                <w:rFonts w:ascii="Times New Roman" w:hAnsi="Times New Roman" w:cs="Times New Roman"/>
                <w:lang w:eastAsia="zh-CN"/>
              </w:rPr>
              <w:t>, Canada</w:t>
            </w:r>
          </w:p>
        </w:tc>
        <w:tc>
          <w:tcPr>
            <w:tcW w:w="1165" w:type="pct"/>
            <w:vAlign w:val="center"/>
          </w:tcPr>
          <w:p w:rsidR="00E85183" w:rsidRPr="00491D43" w:rsidRDefault="00E85183" w:rsidP="00116716">
            <w:pPr>
              <w:rPr>
                <w:rFonts w:ascii="Times New Roman" w:hAnsi="Times New Roman" w:cs="Times New Roman"/>
                <w:lang w:val="da-DK"/>
              </w:rPr>
            </w:pPr>
            <w:r w:rsidRPr="00E17DDD">
              <w:rPr>
                <w:rFonts w:ascii="Times New Roman" w:hAnsi="Times New Roman" w:cs="Times New Roman"/>
              </w:rPr>
              <w:fldChar w:fldCharType="begin" w:fldLock="1"/>
            </w:r>
            <w:r w:rsidR="00C438C1" w:rsidRPr="00491D43">
              <w:rPr>
                <w:rFonts w:ascii="Times New Roman" w:hAnsi="Times New Roman" w:cs="Times New Roman"/>
                <w:lang w:val="da-DK"/>
              </w:rPr>
              <w:instrText xml:space="preserve">ADDIN CSL_CITATION {"citationItems":[{"id":"ITEM-1","itemData":{"DOI":"10.1029/97JD01236","ISBN":"0747-7309","ISSN":"0148-0227","abstract":"Autotrophic respiration (Ra) in forest ecosystems can be &gt;50% of the carbon fixed in photosynthesis and may regulate productivity and carbon storage in forest ecosystems, because Ra increases with temperature. We estimated annual Ra from chamber measurements in aspen, black spruce, and jack pine forests in Canada for 1994. Mean foliage respiration at 10°C for expanded leaves was 0.21–0.95 </w:instrText>
            </w:r>
            <w:r w:rsidR="00C438C1">
              <w:rPr>
                <w:rFonts w:ascii="Times New Roman" w:hAnsi="Times New Roman" w:cs="Times New Roman"/>
              </w:rPr>
              <w:instrText>μ</w:instrText>
            </w:r>
            <w:r w:rsidR="00C438C1" w:rsidRPr="00491D43">
              <w:rPr>
                <w:rFonts w:ascii="Times New Roman" w:hAnsi="Times New Roman" w:cs="Times New Roman"/>
                <w:lang w:val="da-DK"/>
              </w:rPr>
              <w:instrText xml:space="preserve">mol m−2 (leaf surface) s−1 for all species and differed little from May to September. Wood respiration at 15°C (0.2–1 </w:instrText>
            </w:r>
            <w:r w:rsidR="00C438C1">
              <w:rPr>
                <w:rFonts w:ascii="Times New Roman" w:hAnsi="Times New Roman" w:cs="Times New Roman"/>
              </w:rPr>
              <w:instrText>μ</w:instrText>
            </w:r>
            <w:r w:rsidR="00C438C1" w:rsidRPr="00491D43">
              <w:rPr>
                <w:rFonts w:ascii="Times New Roman" w:hAnsi="Times New Roman" w:cs="Times New Roman"/>
                <w:lang w:val="da-DK"/>
              </w:rPr>
              <w:instrText xml:space="preserve">mol m−2 (stem surface) s−1 for all species) was strongly seasonal, with high rates in midsummer that coincided with wood growth. Fine root respiration at 10°C was 2.5–7.7 </w:instrText>
            </w:r>
            <w:r w:rsidR="00C438C1">
              <w:rPr>
                <w:rFonts w:ascii="Times New Roman" w:hAnsi="Times New Roman" w:cs="Times New Roman"/>
              </w:rPr>
              <w:instrText>μ</w:instrText>
            </w:r>
            <w:r w:rsidR="00C438C1" w:rsidRPr="00491D43">
              <w:rPr>
                <w:rFonts w:ascii="Times New Roman" w:hAnsi="Times New Roman" w:cs="Times New Roman"/>
                <w:lang w:val="da-DK"/>
              </w:rPr>
              <w:instrText>mol kg−1 s−1 for all species and declined throughout the growing season for the conifers. Annual costs of Ra for foliage, wood, and roots (overstory and understory) were 490, 610, and 450 g C m−2 (ground) yr−1 for aspen, black spruce, and jack pine (old) in northern Manitoba and 600, 480, and 310 g C m−2 yr−1 for aspen, black spruce, and jack pine (old) in central Saskatchewan. Carbon use efficiency (CUE), the ratio of net production to production plus Ra, averaged 0.44, 0.34, and 0.39 for aspen, black spruce, and jack pine (old) for all tissues and 0.61, 0.36, and 0.44 for aboveground tissues. Differences in CUE between the northern and the southern sites were small for all species, and CUE did not vary with stand biomass. Species differences in CUE suggest that models assuming a constant CUE across species may poorly estimate production and carbon balance for any given site.","author":[{"dropping-particle":"","family":"Ryan","given":"M. G.","non-dropping-particle":"","parse-names":false,"suffix":""},{"dropping-particle":"","family":"Lavigne","given":"M. B.","non-dropping-particle":"","parse-names":false,"suffix":""},{"dropping-particle":"","family":"Gower","given":"S. T.","non-dropping-particle":"","parse-names":false,"suffix":""}],"container-title":"Journal of Geophysical Research","id":"ITEM-1","issue":"D24","issued":{"date-parts":[["1997"]]},"page":"28871-28883","title":"Annual carbon cost of autotrophic respiration in boreal forest ecosystems in relation to species and climate","type":"article-journal","volume":"102"},"uris":["http://www.mendeley.com/documents/?uuid=89a45819-cd33-4602-821b-ef8be616123e"]}],"mendeley":{"formattedCitation":"(M. G. Ryan et al., 1997)","plainTextFormattedCitation":"(M. G. Ryan et al., 1997)","previouslyFormattedCitation":"(M. G. Ryan et al., 1997)"},"properties":{"noteIndex":0},"schema":"https://github.com/citation-style-language/schema/raw/master/csl-citation.json"}</w:instrText>
            </w:r>
            <w:r w:rsidRPr="00E17DDD">
              <w:rPr>
                <w:rFonts w:ascii="Times New Roman" w:hAnsi="Times New Roman" w:cs="Times New Roman"/>
              </w:rPr>
              <w:fldChar w:fldCharType="separate"/>
            </w:r>
            <w:r w:rsidR="00C438C1" w:rsidRPr="00491D43">
              <w:rPr>
                <w:rFonts w:ascii="Times New Roman" w:hAnsi="Times New Roman" w:cs="Times New Roman"/>
                <w:noProof/>
                <w:lang w:val="da-DK"/>
              </w:rPr>
              <w:t>(M. G. Ryan et al., 1997)</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32.92</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13.60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53.48</w:t>
            </w:r>
            <w:bookmarkStart w:id="83" w:name="OLE_LINK22"/>
            <w:bookmarkStart w:id="84" w:name="OLE_LINK26"/>
            <w:bookmarkStart w:id="85" w:name="OLE_LINK29"/>
            <w:r w:rsidRPr="00E17DDD">
              <w:rPr>
                <w:rFonts w:ascii="Times New Roman" w:hAnsi="Times New Roman" w:cs="Times New Roman"/>
                <w:vertAlign w:val="superscript"/>
                <w:lang w:eastAsia="zh-CN"/>
              </w:rPr>
              <w:t>†</w:t>
            </w:r>
            <w:bookmarkEnd w:id="83"/>
            <w:bookmarkEnd w:id="84"/>
            <w:bookmarkEnd w:id="85"/>
          </w:p>
        </w:tc>
        <w:tc>
          <w:tcPr>
            <w:tcW w:w="1481" w:type="pct"/>
            <w:vAlign w:val="center"/>
          </w:tcPr>
          <w:p w:rsidR="00E85183" w:rsidRPr="00E17DDD" w:rsidRDefault="00E85183" w:rsidP="00116716">
            <w:pPr>
              <w:rPr>
                <w:rFonts w:ascii="Times New Roman" w:hAnsi="Times New Roman" w:cs="Times New Roman"/>
                <w:lang w:eastAsia="zh-CN"/>
              </w:rPr>
            </w:pPr>
            <w:bookmarkStart w:id="86" w:name="OLE_LINK138"/>
            <w:bookmarkStart w:id="87" w:name="OLE_LINK139"/>
            <w:r w:rsidRPr="00E17DDD">
              <w:rPr>
                <w:rFonts w:ascii="Times New Roman" w:hAnsi="Times New Roman" w:cs="Times New Roman"/>
                <w:lang w:eastAsia="zh-CN"/>
              </w:rPr>
              <w:t>Pine forest</w:t>
            </w:r>
            <w:bookmarkEnd w:id="86"/>
            <w:bookmarkEnd w:id="87"/>
          </w:p>
        </w:tc>
        <w:tc>
          <w:tcPr>
            <w:tcW w:w="1165" w:type="pct"/>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lang w:eastAsia="zh-CN"/>
              </w:rPr>
              <w:instrText>ADDIN CSL_CITATION {"citationItems":[{"id":"ITEM-1","itemData":{"author":[{"dropping-particle":"","family":"Law","given":"B. E.","non-dropping-particle":"","parse-names":false,"suffix":""},{"dropping-particle":"","family":"Ryan","given":"M. G.","non-dropping-particle":"","parse-names":false,"suffix":""},{"dropping-particle":"","family":"Anthoni","given":"P. M.","non-dropping-particle":"","parse-names":false,"suffix":""}],"container-title":"Global Change Biology","id":"ITEM-1","issued":{"date-parts":[["1999"]]},"page":"169-182","title":"Seasonal and annual respiration of a ponderosa pin ecosystem","type":"article-journal","volume":"5"},"uris":["http://www.mendeley.com/documents/?uuid=e396e1b6-a4a8-425d-99a5-52bc0d7d46e6"]}],"mendeley":{"formattedCitation":"(B. E. Law, Ryan, &amp; Anthoni, 1999)","plainTextFormattedCitation":"(B. E. Law, Ryan, &amp; Anthoni, 1999)","previouslyFormattedCitation":"(B. E. Law, Ryan, &amp; Anthoni, 1999)"},"properties":{"noteIndex":0},"schema":"https://github.com/citation-style-language/schema/raw/master/csl-citation.json"}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lang w:eastAsia="zh-CN"/>
              </w:rPr>
              <w:t>(B. E. Law, Ryan, &amp; Anthoni, 1999)</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lang w:eastAsia="zh-CN"/>
              </w:rPr>
            </w:pPr>
          </w:p>
        </w:tc>
        <w:tc>
          <w:tcPr>
            <w:tcW w:w="820"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24.92</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Crop</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{"citationItems":[{"id":"ITEM-1","itemData":{"DOI":"10.1016/j.agrformet.2011.01.012","ISBN":"0168-1923","ISSN":"0168-1923","abstract":"An experimental system combining an eddy covariance system, a micrometeorological station and soil chambers placed in planted areas and in root exclusion zones was installed during three successive years in a production crop managed in a traditional way at the Lonz??e experimental site (Belgium). Measurements were made successively on seed potato, winter wheat and sugar beet. The general objectives of the study were, first to evaluate the relative contributions to total ecosystem respiration (TER) of heterotrophic, above ground autotrophic and below ground autotrophic respiration over a succession of three agricultural crops (seed potato, winter wheat and sugar beet) cultivated on successive years at the same location and, secondly, to identify the driving variables of these contributions.Results showed that, during the observation periods, TER was dominated by autotrophic respiration (AR) (60-90%) and that AR was dominated by its above ground component (60-80%). HR was found to increase with temperature and to be independent of Gross Primary Production (GPP), whereas AR was driven by GPP and was mostly independent of temperature. The AR response to GPP was specific to the crop: not only AR intensity but also AR distribution between its above- (ARa) and below- (ARb) ground components were found to differ from one crop to another and, in the winter wheat, from one development stage to another. Generally, ARb contribution to AR was found larger when carbon allocation towards roots was more important.An uncertainty analysis was made and showed that the main sources of uncertainties on the estimates were the spatial variability for soil chamber measurements and uncertainties linked to the data gap filling method for eddy covariance measurements. ?? 2011 Elsevier B.V.","author":[{"dropping-particle":"","family":"Suleau","given":"Marie","non-dropping-particle":"","parse-names":false,"suffix":""},{"dropping-particle":"","family":"Moureaux","given":"Christine","non-dropping-particle":"","parse-names":false,"suffix":""},{"dropping-particle":"","family":"Dufranne","given":"Delphine","non-dropping-particle":"","parse-names":false,"suffix":""},{"dropping-particle":"","family":"Buysse","given":"Pauline","non-dropping-particle":"","parse-names":false,"suffix":""},{"dropping-particle":"","family":"Bodson","given":"Bernard","non-dropping-particle":"","parse-names":false,"suffix":""},{"dropping-particle":"","family":"Destain","given":"Jean-Pierre Pierre","non-dropping-particle":"","parse-names":false,"suffix":""},{"dropping-particle":"","family":"Heinesch","given":"Bernard","non-dropping-particle":"","parse-names":false,"suffix":""},{"dropping-particle":"","family":"Debacq","given":"Alain","non-dropping-particle":"","parse-names":false,"suffix":""},{"dropping-particle":"","family":"Aubinet","given":"Marc","non-dropping-particle":"","parse-names":false,"suffix":""}],"container-title":"Agricultural and Forest Meteorology","id":"ITEM-1","issue":"5","issued":{"date-parts":[["2011","5","15"]]},"page":"633-643","publisher":"Elsevier B.V.","title":"Respiration of three Belgian crops: Partitioning of total ecosystem respiration in its heterotrophic, above- and below-ground autotrophic components","type":"article-journal","volume":"151"},"uris":["http://www.mendeley.com/documents/?uuid=f6c74896-580d-481e-9c94-08f087e11ac5"]}],"mendeley":{"formattedCitation":"(Suleau et al., 2011)","plainTextFormattedCitation":"(Suleau et al., 2011)","previouslyFormattedCitation":"(Suleau et al., 2011)"},"properties":{"noteIndex":0},"schema":"https://github.com/citation-style-language/schema/raw/master/csl-citation.json"}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(Suleau et al., 2011)</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46.70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Y</w:t>
            </w:r>
            <w:r w:rsidRPr="00E17DDD">
              <w:rPr>
                <w:rFonts w:ascii="Times New Roman" w:hAnsi="Times New Roman" w:cs="Times New Roman"/>
              </w:rPr>
              <w:t>oung Beech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author":[{"dropping-particle":"","family":"Granier","given":"A.","non-dropping-particle":"","parse-names":false,"suffix":""},{"dropping-particle":"","family":"Ceschia","given":"E.","non-dropping-particle":"","parse-names":false,"suffix":""},{"dropping-particle":"","family":"Damesin","given":"C.","non-dropping-particle":"","parse-names":false,"suffix":""},{"dropping-particle":"","family":"Dufrêne","given":"E.","non-dropping-particle":"","parse-names":false,"suffix":""},{"dropping-particle":"","family":"Epron","given":"D.","non-dropping-particle":"","parse-names":false,"suffix":""},{"dropping-particle":"","family":"Gross","given":"P.","non-dropping-particle":"","parse-names":false,"suffix":""},{"dropping-particle":"","family":"Lebaube","given":"S.","non-dropping-particle":"","parse-names":false,"suffix":""},{"dropping-particle":"","family":"Dantec","given":"V.","non-dropping-particle":"Le","parse-names":false,"suffix":""},{"dropping-particle":"","family":"Goff","given":"N.","non-dropping-particle":"Le","parse-names":false,"suffix":""},{"dropping-particle":"","family":"Lemoine","given":"D.","non-dropping-particle":"","parse-names":false,"suffix":""},{"dropping-particle":"","family":"Lucot","given":"E.","non-dropping-particle":"","parse-names":false,"suffix":""},{"dropping-particle":"","family":"Ottorini","given":"J.M.","non-dropping-particle":"","parse-names":false,"suffix":""},{"dropping-particle":"","family":"Pontailler","given":"J.Y.","non-dropping-particle":"","parse-names":false,"suffix":""},{"dropping-particle":"","family":"Saugier","given":"B.","non-dropping-particle":"","parse-names":false,"suffix":""}],"container-title":"Functional Ecology","id":"ITEM-1","issue":"3","issued":{"date-parts":[["2000"]]},"page":"2000","title":"The carbon balance of a young beech forest","type":"article-journal","volume":"14"},"uris":["http://www.mendeley.com/documents/?uuid=d98d3050-4f4d-4104-936c-9955b60f7389"]}],"mendeley":{"formattedCitation":"(Granier et al., 2000)","plainTextFormattedCitation":"(Granier et al., 2000)","previouslyFormattedCitation":"(Granier et al., 2000)"},"properties":{"noteIndex":0},"schema":"https://github.com/citation-style-language/schema/raw/master/csl-citation.json"}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(Granier et al., 2000)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23.30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6.70</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70.00</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T</w:t>
            </w:r>
            <w:r w:rsidRPr="00E17DDD">
              <w:rPr>
                <w:rFonts w:ascii="Times New Roman" w:hAnsi="Times New Roman" w:cs="Times New Roman"/>
              </w:rPr>
              <w:t>ropical savanna</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{"citationItems":[{"id":"ITEM-1","itemData":{"DOI":"10.1007/s00442-003-1358-5","ISBN":"0029-8549","ISSN":"00298549","PMID":"12942361","abstract":"... Savannas, covering at least 16 million km2 of the earth's land surface, are found in Africa , Australia, South America, India and Southeast Asia ... size of this ecosystem and the extent of burning, it is likely that savannas will have a major impact on continental-scale carbon  balance . ...","author":[{"dropping-particle":"","family":"Chen","given":"Xiaoyong","non-dropping-particle":"","parse-names":false,"suffix":""},{"dropping-particle":"","family":"Hutley","given":"Lindsay B.","non-dropping-particle":"","parse-names":false,"suffix":""},{"dropping-particle":"","family":"Eamus","given":"Derek","non-dropping-particle":"","parse-names":false,"suffix":""}],"container-title":"Oecologia","id":"ITEM-1","issue":"3","issued":{"date-parts":[["2003"]]},"page":"405-416","title":"Carbon balance of a tropical savanna of northern Australia","type":"article-journal","volume":"137"},"uris":["http://www.mendeley.com/documents/?uuid=d2d69d76-e217-4c51-9bf3-d2cb0ebf5078"]}],"mendeley":{"formattedCitation":"(X. Chen, Hutley, &amp; Eamus, 2003)","plainTextFormattedCitation":"(X. Chen, Hutley, &amp; Eamus, 2003)","previouslyFormattedCitation":"(X. Chen, Hutley, &amp; Eamus, 2003)"},"properties":{"noteIndex":0},"schema":"https://github.com/citation-style-language/schema/raw/master/csl-citation.json"}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(X. Chen, Hutley, &amp; Eamus, 2003)</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24.40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18.28</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57.32</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Deciduous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{"citationItems":[{"id":"ITEM-1","itemData":{"DOI":"10.1093/treephys/24.5.493","ISBN":"0829-318X","ISSN":"0829-318X","PMID":"14996654","abstract":"We measured component and whole-system respiration fluxes in northern hardwood (Acer saccharum Marsh., Tilia americana L., Fraxinus pennsylvanica Marsh.) and aspen (Populus tremuloides Michx.) forest stands in Price County, northern Wisconsin from 1999 through 2002. Measurements of soil, leaf and stem respiration, stem biomass, leaf area and biomass, and vertical profiles of leaf area were combined with biometric measurements to create site-specific respiration models and to estimate component and whole-system respiration fluxes. Hourly estimates of component respiration were based on site measurements of air, soil and stem temperature, leaf mass, sapwood volume and species composition. We also measured whole-system respiration from an above-canopy eddy flux tower. Measured soil respiration rates varied significantly among sites, but not consistently among dominant species (P &lt; 0.05 and P &gt; 0.1). Annual soil respiration ranged from 8.09 to 11.94 Mg C ha(-1) year(-1). Soil respiration varied linearly with temperature (P &lt; 0.05), but not with soil water content (P &gt; 0.1). Stem respiration rates per unit volume and per unit area differed significantly among species (P &lt; 0.05). Stem respiration per unit volume of sapwood was highest in F. pennsylvanica (up to 300 micro mol m(3) s(-1)) and lowest in T. americana (22 micro mol m(3) s(-1)) when measured at peak summer temperatures (27 to 29 degrees C). In northern hardwood stands, south-side stem temperatures were higher and more variable than north-side temperatures during leaf-off periods, but were not different statistically during leaf-on periods. Cumulative annual stem respiration varied by year and species (P &lt; 0.05) and averaged 1.59 Mg C ha(-1) year(-1). Leaf respiration rates varied significantly among species (P &lt; 0.05). Respiration rates per unit leaf mass measured at 30 degrees C were highest for P. tremuloides (38.8 nmol g(-1) s(-1)), lowest for Ulmus rubra Muhlenb. (13.1 nmol g(-1) s(-1)) and intermediate and similar (30.2 nmol g(-1) s(-1)) for T. americana, F. pennsylvanica and Q. rubra. During the growing season, component respiration estimates were dominated by soil respiration, followed by leaf and then stem respiration. Summed component respiration averaged 11.86 Mg C ha(-1) year(-1). We found strong covariance between whole-ecosystem and summed component respiration measurements, but absolute rates and annual sums differed greatly.","author":[{"dropping-particle":"V","family":"Bolstad","given":"P","non-dropping-particle":"","parse-names":false,"suffix":""},{"dropping-particle":"","family":"Davis","given":"K J","non-dropping-particle":"","parse-names":false,"suffix":""},{"dropping-particle":"","family":"Martin","given":"J","non-dropping-particle":"","parse-names":false,"suffix":""},{"dropping-particle":"","family":"Cook","given":"B D","non-dropping-particle":"","parse-names":false,"suffix":""},{"dropping-particle":"","family":"Wang","given":"W","non-dropping-particle":"","parse-names":false,"suffix":""}],"container-title":"Tree physiology","id":"ITEM-1","issue":"5","issued":{"date-parts":[["2004"]]},"page":"493-504","title":"Component and whole-system respiration fluxes in northern deciduous forests.","type":"article-journal","volume":"24"},"uris":["http://www.mendeley.com/documents/?uuid=614c34ea-f51e-46e4-9d98-e710d18c42dd"]}],"mendeley":{"formattedCitation":"(Bolstad, Davis, Martin, Cook, &amp; Wang, 2004)","plainTextFormattedCitation":"(Bolstad, Davis, Martin, Cook, &amp; Wang, 2004)","previouslyFormattedCitation":"(Bolstad, Davis, Martin, Cook, &amp; Wang, 2004)"},"properties":{"noteIndex":0},"schema":"https://github.com/citation-style-language/schema/raw/master/csl-citation.json"}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(Bolstad, Davis, Martin, Cook, &amp; Wang, 2004)</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31.27</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26.01</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42.72</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H</w:t>
            </w:r>
            <w:r w:rsidRPr="00E17DDD">
              <w:rPr>
                <w:rFonts w:ascii="Times New Roman" w:hAnsi="Times New Roman" w:cs="Times New Roman"/>
              </w:rPr>
              <w:t>ardwood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{"citationItems":[{"id":"ITEM-1","itemData":{"DOI":"10.1111/j.1469-8137.2005.01438.x","ISBN":"0028-646X","ISSN":"0028646X","PMID":"15998397","abstract":"Quantitative assessment of carbon (C) storage by forests requires an understanding of climatic controls over respiratory C loss. Ecosystem respiration can be estimated biometrically as the sum (R Sigma) of soil (Rs), leaf (Rl) and wood (Rw) respiration, and meteorologically by measuring above-canopy nocturnal CO2 fluxes (Fcn). Here we estimated R Sigma over 5 yr in a forest in Michigan, USA, and compared R Sigma and Fcn on turbulent nights. We also evaluated forest carbon-use efficiency (Ec = P(NP)/P(GP)) using biometric estimates of net primary production (P(NP)) and R Sigma and Fcn-derived estimates of gross primary production (P(GP)). Interannual variation in R Sigma was modest (142 g C m(-2) yr(-1)). Mean annual R Sigma was 1425 g C m(-2) yr(-1); 71% from Rs, 18% from Rl, and 11% from Rw. Hourly R Sigma was well correlated with Fcn, but 11 to 58% greater depending on the time of year. Greater R Sigma compared with Fcn resulted in higher estimated annual P(GP) and lower annual Ec (0.42 vs 0.54) using biometric and meteorological data, respectively. Our results provide one of the first multiyear estimates of R Sigma in a forested ecosystem, and document the responses of component respiratory C losses to major climatic drivers. They also provide the first assessment of Ec in a deciduous forest using independent estimates of P(GP).","author":[{"dropping-particle":"","family":"Curtis","given":"P. S.","non-dropping-particle":"","parse-names":false,"suffix":""},{"dropping-particle":"","family":"Vogel","given":"C. S.","non-dropping-particle":"","parse-names":false,"suffix":""},{"dropping-particle":"","family":"Gough","given":"C. M.","non-dropping-particle":"","parse-names":false,"suffix":""},{"dropping-particle":"","family":"Schmid","given":"H. P.","non-dropping-particle":"","parse-names":false,"suffix":""},{"dropping-particle":"","family":"Su","given":"H. B.","non-dropping-particle":"","parse-names":false,"suffix":""},{"dropping-particle":"","family":"Bovard","given":"B. D.","non-dropping-particle":"","parse-names":false,"suffix":""}],"container-title":"New Phytologist","id":"ITEM-1","issue":"2","issued":{"date-parts":[["2005"]]},"page":"437-456","title":"Respiratory carbon losses and the carbon-use efficiency of a northern hardwood forest, 1999-2003","type":"article-journal","volume":"167"},"uris":["http://www.mendeley.com/documents/?uuid=8bb5b8ad-1a5f-4d37-a62b-2be34169d2cb"]}],"mendeley":{"formattedCitation":"(Curtis et al., 2005)","plainTextFormattedCitation":"(Curtis et al., 2005)","previouslyFormattedCitation":"(Curtis et al., 2005)"},"properties":{"noteIndex":0},"schema":"https://github.com/citation-style-language/schema/raw/master/csl-citation.json"}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(Curtis et al., 2005)</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29.01</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S</w:t>
            </w:r>
            <w:r w:rsidRPr="00E17DDD">
              <w:rPr>
                <w:rFonts w:ascii="Times New Roman" w:hAnsi="Times New Roman" w:cs="Times New Roman"/>
              </w:rPr>
              <w:t>pruce-dominated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{"citationItems":[{"id":"ITEM-1","itemData":{"DOI":"10.1111/j.1365-2486.2005.01062.x","ISBN":"1354-1013","ISSN":"13541013","abstract":"Annual budgets and fitted temperature response curves for soil respiration and ecosystem respiration provide useful information for partitioning annual carbon budgets of ecosystems, but they may not adequately reveal seasonal variation in the ratios of these two fluxes. Soil respiration (R-s) typically contributes 30-80% of annual total ecosystem respiration (R-eco) in forests, but the temporal variation of these ratios across seasons has not been investigated. The objective of this study was to investigate seasonal variation in the R-s/R-eco ratio in a mature forest dominated by conifers at Howland, ME, USA. We used chamber measurements of R-s and tower-based eddy covariance measurements of R-eco. The R-s/R-eco ratio reached a minimum of about 0.45 in the early spring, gradually increased through the late spring and early summer, leveled off at about 0.65 for the summer, and then increased again to about 0.8 in the autumn. A spring pulse of aboveground respiration presumably causes the springtime minimum in this ratio. Soil respiration 'catches up' as the soils warm and as root growth presumably accelerates in the late spring, causing the R-s/R-eco ratios to increase. The summertime plateau of R-s/R-eco ratios is consistent with summer drought suppressing R-s that would otherwise be increasing, based on increasing soil temperature alone, thus causing the R-s/R-eco ratios to not increase as soils continue to warm. Declining air temperatures and litter fall apparently contribute to increased R-s/R-eco ratios in the autumn. Differences in phenology of growth of aboveground and belowground plant tissues, mobilization and use of stored substrates within woody plants, seasonal variation in photosynthate and litter substrates, and lags between temperature changes of air and soil contribute to a distinct seasonal pattern of R-s/R-eco ratios.","author":[{"dropping-particle":"","family":"Davidson","given":"Eric A.","non-dropping-particle":"","parse-names":false,"suffix":""},{"dropping-particle":"","family":"Richardson","given":"A. D.","non-dropping-particle":"","parse-names":false,"suffix":""},{"dropping-particle":"","family":"Savage","given":"K. E.","non-dropping-particle":"","parse-names":false,"suffix":""},{"dropping-particle":"","family":"Hollinger","given":"D. Y.","non-dropping-particle":"","parse-names":false,"suffix":""}],"container-title":"Global Change Biology","id":"ITEM-1","issue":"2","issued":{"date-parts":[["2006"]]},"page":"230-239","title":"A distinct seasonal pattern of the ratio of soil respiration to total ecosystem respiration in a spruce-dominated forest","type":"article-journal","volume":"12"},"uris":["http://www.mendeley.com/documents/?uuid=0f164c62-fe04-4ec3-89a6-a8107f41a35b"]}],"mendeley":{"formattedCitation":"(Davidson, Richardson, Savage, &amp; Hollinger, 2006)","plainTextFormattedCitation":"(Davidson, Richardson, Savage, &amp; Hollinger, 2006)","previouslyFormattedCitation":"(Davidson, Richardson, Savage, &amp; Hollinger, 2006)"},"properties":{"noteIndex":0},"schema":"https://github.com/citation-style-language/schema/raw/master/csl-citation.json"}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(Davidson, Richardson, Savage, &amp; Hollinger, 2006)</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34.78</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T</w:t>
            </w:r>
            <w:r w:rsidRPr="00E17DDD">
              <w:rPr>
                <w:rFonts w:ascii="Times New Roman" w:hAnsi="Times New Roman" w:cs="Times New Roman"/>
              </w:rPr>
              <w:t>emperate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{"citationItems":[{"id":"ITEM-1","itemData":{"DOI":"10.1016/j.agrformet.2006.08.012","ISBN":"0168-1923","ISSN":"01681923","abstract":"We combined eddy covariance measurements of CO2 exchange with a suite of ecological methods to construct the carbon balance of a mixed coniferous-deciduous forest in northern Belgium. The CO2 flux measurements were footprint-corrected to eliminate all fluxes originating from outside of the study site, and the ecological measurements were up-scaled by weighting the main vegetation types by their relative contribution to the footprint of the CO2 flux measurements. The footprint-corrected annual net ecosystem exchange (NEE) was much lower than previously published u*-corrected NEE. Annual NEE ranged from -1.1 to 1.1 t(C) ha-1 year-1, and the forest ecosystem was a moderate CO2 sink with a mean annual rate of -0.3 t(C) ha-1 year-1 over the investigated period (1997-2002). In 2001-2002, the mean NEE was -1.0 t(C) ha-1 year-1. However, despite this net CO2 sink, the forest was losing carbon because carbon export via wood harvesting amounted to 1.2 t(C) ha-1 year-1. Also in 2001-2002, gross primary productivity (GPP) calculated from the eddy covariance data was estimated to be 10.4 t(C) ha-1 year-1. Thus, of the photosynthetically absorbed CO2, 90% was offset by respiration by plants and heterotrophs. The net primary production (NPP) in the effectively contributing forest ecosystem amounted to 5.5-5.8 t(C) ha-1 year-1. Therefore, the NPP/GPP ratio was slightly higher than the previously assumed fixed ratio of 0.47. These results highlight the importance of including management-related carbon fluxes and of applying footprint corrections in carbon-balance studies. ?? 2006 Elsevier B.V. All rights reserved.","author":[{"dropping-particle":"","family":"Nagy","given":"Miklos T.","non-dropping-particle":"","parse-names":false,"suffix":""},{"dropping-particle":"","family":"Janssens","given":"Ivan A.","non-dropping-particle":"","parse-names":false,"suffix":""},{"dropping-particle":"","family":"Curiel Yuste","given":"Jorge","non-dropping-particle":"","parse-names":false,"suffix":""},{"dropping-particle":"","family":"Carrara","given":"Arnaud","non-dropping-particle":"","parse-names":false,"suffix":""},{"dropping-particle":"","family":"Ceulemans","given":"Reinhart","non-dropping-particle":"","parse-names":false,"suffix":""}],"container-title":"Agricultural and Forest Meteorology","id":"ITEM-1","issue":"3-4","issued":{"date-parts":[["2006"]]},"page":"344-360","title":"Footprint-adjusted net ecosystem CO2 exchange and carbon balance components of a temperate forest","type":"article-journal","volume":"139"},"uris":["http://www.mendeley.com/documents/?uuid=dbf94b98-fcf5-4fd4-925a-fbb93870d8f7"]}],"mendeley":{"formattedCitation":"(Nagy, Janssens, Curiel Yuste, Carrara, &amp; Ceulemans, 2006)","plainTextFormattedCitation":"(Nagy, Janssens, Curiel Yuste, Carrara, &amp; Ceulemans, 2006)","previouslyFormattedCitation":"(Nagy, Janssens, Curiel Yuste, Carrara, &amp; Ceulemans, 2006)"},"properties":{"noteIndex":0},"schema":"https://github.com/citation-style-language/schema/raw/master/csl-citation.json"}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(Nagy, Janssens, Curiel Yuste, Carrara, &amp; Ceulemans, 2006)</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49.04</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Rain forest</w:t>
            </w:r>
          </w:p>
        </w:tc>
        <w:tc>
          <w:tcPr>
            <w:tcW w:w="1165"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{"citationItems":[{"id":"ITEM-1","itemData":{"DOI":"10.1007/s11430-006-8150-4","ISBN":"1006-9313","ISSN":"10069313","abstract":"Two years of eddy covariance measurements of above-and below-canopy carbon fluxes and static opaque chamber and gas chromatography technique measurements of soil respiration for three treatments (bare soil, soil+litterfall, soil+litterfall+seedling) were carried out in a tropical seasonal rain forest. In addition, data of photosynthesis of dominant tree species and seedlings, leaf area index, litter production and decomposing speed, soil moisture, soil temperature and photosynthetic photon flux density within the forest were all measured concurrently. Data from January 2003 to December 2004 are used to present annual variability of carbon flux and relationships between carbon flux and impact factors. The results show that carbon flux of this forest presented unusual tendency of annual variation; above-canopy carbon fluxes were negative in the dry season (November-April) and mainly positive in the rainy season, but overall the forest is a carbon sink. Carbon flux has obviously diurnal variation in this tropical seasonal rain forest. Above-canopy carbon fluxes were negative in the day-time and absolute values were larger in the dry season than that in the rainy season, causing the forest to act as a carbon sink; at night, carbon fluxes were mainly positive, causing the forest to act as a carbon source. Dominant tree species have greater photosynthesis capability than that of seedlings, which have a great effect on above-canopy carbon flux. There was a significant correlation between above-canopy carbon flux and rate of photosynthesis of tree species. There was also a significant correlation between above-canopy carbon flux and rate of photosynthesis of seedlings; however, the below-canopy carbon flux was only significantly correlated with rate of photosynthesis of seedlings during the hot-dry season. Soil respiration of the three treatments displayed a markedly seasonal dynamic; in addition, above-canopy carbon fluxes correlated well with soil respiration, litterfall production, litterfall decomposition rate, precipitation, and soil moisture and temperature. A primary statistical result of this study showed that above-canopy carbon flux in this forest presented carbon source or sink effects in different seasons, and it is a carbon sink at the scale of a year. © Science in China Press 2006.","author":[{"dropping-particle":"","family":"Zhang","given":"Yiping","non-dropping-particle":"","parse-names":false,"suffix":""},{"dropping-particle":"","family":"Sha","given":"Liqing","non-dropping-particle":"","parse-names":false,"suffix":""},{"dropping-particle":"","family":"Yu","given":"Guirui","non-dropping-particle":"","parse-names":false,"suffix":""},{"dropping-particle":"","family":"Song","given":"Qinghai","non-dropping-particle":"","parse-names":false,"suffix":""},{"dropping-particle":"","family":"Tang","given":"Jianwei","non-dropping-particle":"","parse-names":false,"suffix":""},{"dropping-particle":"","family":"Yang","given":"Xiaodong","non-dropping-particle":"","parse-names":false,"suffix":""},{"dropping-particle":"","family":"Wang","given":"Yuesi","non-dropping-particle":"","parse-names":false,"suffix":""},{"dropping-particle":"","family":"Zheng","given":"Zheng","non-dropping-particle":"","parse-names":false,"suffix":""},{"dropping-particle":"","family":"Zhao","given":"Shuangju","non-dropping-particle":"","parse-names":false,"suffix":""},{"dropping-particle":"","family":"Yang","given":"Zhen","non-dropping-particle":"","parse-names":false,"suffix":""},{"dropping-particle":"","family":"Sun","given":"Xiaomin","non-dropping-particle":"","parse-names":false,"suffix":""}],"container-title":"Science in China, Series D: Earth Sciences","id":"ITEM-1","issue":"SUPPL. 2","issued":{"date-parts":[["2006"]]},"page":"150-162","title":"Annual variation of carbon flux and impact factors in the tropical seasonal rain forest of Xishuangbanna, SW China","type":"article-journal","volume":"49"},"uris":["http://www.mendeley.com/documents/?uuid=78795343-1026-49fe-ba8b-f6d150e8e869"]}],"mendeley":{"formattedCitation":"(Yiping Zhang et al., 2006)","plainTextFormattedCitation":"(Yiping Zhang et al., 2006)","previouslyFormattedCitation":"(Yiping Zhang et al., 2006)"},"properties":{"noteIndex":0},"schema":"https://github.com/citation-style-language/schema/raw/master/csl-citation.json"}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lang w:eastAsia="zh-CN"/>
              </w:rPr>
              <w:t>(Yiping Zhang et al., 2006)</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lang w:eastAsia="zh-C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36.43</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Douglas Fir</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lang w:eastAsia="zh-CN"/>
              </w:rPr>
              <w:instrText>ADDIN CSL_CITATION {"citationItems":[{"id":"ITEM-1","itemData":{"DOI":"10.1016/j.agrformet.2007.01.011","ISBN":"0168-1923","ISSN":"01681923","abstract":"Continuous half-hourly chamber-measured belowground (Rs) and eddy covariance (EC)-measured total ecosystem (Re) respiration in a 56-year-old Pacific west coast Douglas-fir stand from 2003 to 2005 were analyzed to study their seasonal and interannual variability. Seasonal variation in both Rs and Re was better predicted by soil temperature at the 5 cm depth than at any other depth and air temperature. Re was more responsive than Rs to changes in temperature and soil water content. While nighttime (Rsn) and daytime (Rsd) soil respiration showed no difference in their response to soil temperature, daytime ecosystem respiration (Red) was less responsive than its nighttime counterpart (Ren) to changes in soil temperature. Half-hourly Red was almost always smaller than Ren possibly due to photoinhibition while daily total Red was higher than daily total Ren during summer and spring months but smaller in winter and autumn months with the latter due to fewer daylight hours. A distinct seasonal pattern in the Rs to Re ratio was observed. The 3-year mean seasonal Rs/Re was at its minimum of 0.52 in spring followed by 0.63 in summer, 0.81 in autumn and a maximum of 0.86 in winter. Both daily total and half-hourly Rsd/Red were larger than Rsn/Ren. It appears that the different responses of Rs and Re to environmental variables arise as a result of seasonal variations in photosynthesis, mobilization and use of stored carbohydrates, and differences in the phenology of aboveground and belowground plant tissues. On an annual basis, Rs accounted for 62% of Re with the latter accounting for 86% of the carbon (C) assimilated in annual photosynthesis or gross primary productivity (GPP), leaving the net C sequestration efficiency (1 - Re/GPP) at 14%. In the relatively dry year of 2003, both Rs and Re as well as GPP were the lowest but with the highest net ecosystem productivity (NEP) of the 3 years. The relatively wetter growing season soil moisture regime in 2005 resulted in the highest Re and GPP. Partitioning of Rs into its autotrophic and heterotrophic components indicated that 54% of GPP was respired back to the atmosphere as autotrophic respiration and an additional 32% was lost in the decomposition of litterfall and soil organic matter. The mean annual estimate of net primary productivity (NPP) at 843 g C m-2 accounted for 47% of the mean annual GPP of 1815 g C m-2. ?? 2007 Elsevier B.V. All rights reserved.","author":[{"dropping-particle":"","family":"Jassal","given":"Rachhpal S.","non-dropping-particle":"","parse-names":false,"suffix":""},{"dropping-particle":"","family":"Black","given":"T. Andrew","non-dropping-particle":"","parse-names":false,"suffix":""},{"dropping-particle":"","family":"Cai","given":"Tiebo","non-dropping-particle":"","parse-names":false,"suffix":""},{"dropping-particle":"","family":"Morgenstern","given":"Kai","non-dropping-particle":"","parse-names":false,"suffix":""},{"dropping-particle":"","family":"Li","given":"Zhong","non-dropping-particle":"","parse-names":false,"suffix":""},{"dropping-particle":"","family":"Gaumont-Guay","given":"David","non-dropping-particle":"","parse-names":false,"suffix":""},{"dropping-particle":"","family":"Nesic","given":"Zoran","non-dropping-particle":"","parse-names":false,"suffix":""}],"container-title":"Agricultural and Forest Meteorology","id":"ITEM-1","issue":"1-2","issued":{"date-parts":[["2007"]]},"page":"44-57","title":"Components of ecosystem respiration and an estimate of net primary productivity of an intermediate-aged Douglas-fir stand","type":"article-journal","volume":"144"},"uris":["http://www.mendeley.com/documents/?uuid=8fc74271-f941-419f-9043-b30fb19728e8"]}],"mendeley":{"formattedCitation":"(Jassal et al., 2007)","plainTextFormattedCitation":"(Jassal et al., 2007)","previouslyFormattedCitation":"(Jassal et al., 2007)"},"properties":{"noteIndex":0},"schema":"https://github.com/citation-style-language/schema/raw/master/csl-citation.json"}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(Jassal et al., 2007)</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46.22</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17.07</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36.71</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t>Scots Pine</w:t>
            </w:r>
          </w:p>
        </w:tc>
        <w:tc>
          <w:tcPr>
            <w:tcW w:w="1165"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fldChar w:fldCharType="begin" w:fldLock="1"/>
            </w:r>
            <w:r w:rsidR="00C438C1">
              <w:rPr>
                <w:rFonts w:ascii="Times New Roman" w:hAnsi="Times New Roman" w:cs="Times New Roman"/>
                <w:lang w:eastAsia="zh-CN"/>
              </w:rPr>
              <w:instrText>ADDIN CSL_CITATION {"citationItems":[{"id":"ITEM-1","itemData":{"DOI":"10.1093/aob/mcl266","ISBN":"0305-7364 (Print)","ISSN":"03057364","PMID":"17218344","abstract":"BACKGROUND AND AIMS: Distinguishing between, and quantifying, the different components of ecosystem C fluxes is critical in predicting the responses of ecosystem C cycling to climate change. The aims of this study were to quantify the photosynthetic and respiratory fluxes of a 50-year-old Scots pine (Pinus sylvestris) ecosystem, and to distinguish respiration of branches with needles from that of stems, and that of soil. METHODS: The CO2 flux of the ecosystem was continuously measured using the eddy covariance (EC) method, and its components (respiration and photosynthesis of a branch with needles, stem and soil surface) were measured with an automated chamber system, from 2001 to 2004. KEY RESULTS: All values below are chamber based. The average temperature coefficient (Q10) of respiration was 2.7, 2.2 and 4.0, respectively, for branch (Rbran), stem (Rstem) and the soil surface (Rsoil). Respiration at a reference temperature of 15 degrees C (R15) was 1.27, 0.49 and 4.02 micromol CO2 m(-2) ground s(-1) for the three components, respectively. Over 4 years, the annual Rbran, Rstem and Rsoil ranged from 196 to 256, 56 to 83 and 439 to 598 g C m(-2) ground year(-1), respectively, with a 4-year average of 227, 72 and 507 g C m(-2) ground year(-1). Annual ecosystem respiration (Reco) was 731, 783, 909 and 751 g C m(-2) ground year(-1) in years 2001-2004, respectively, gross primary production (GPP) was 922, 1030, 1138 and 1001 g C m(-2) ground year(-1), and net ecosystem production (NEP) was 191, 247, 229 and 251 g C m(-2) ground year(-1). The average contribution of Rbran, Rstem and Rsoil to Reco was 29, 9 and 62 %, respectively. Overstorey photosynthesis accounted for 96 % of GPP. The average Reco/GPP ratio was 0.78. Net primary production (NPP) in the 4 years was 469, 581, 600 and 551 g C m(-2) year(-1), respectively, with the NPP/GPP ratio 0.54 averaged over the years. CONCLUSIONS: Respiration from the soil is the dominant component of ecosystem respiration. Differences between years in Reco were due to differences in temperature during the growing season. Rsoil was more sensitive to temperature than Rbran and Rstem, and differences in Rsoil were responsible for the differences in Reco between years.","author":[{"dropping-particle":"","family":"Zha","given":"Tianshan","non-dropping-particle":"","parse-names":false,"suffix":""},{"dropping-particle":"","family":"Xing","given":"Zisheng","non-dropping-particle":"","parse-names":false,"suffix":""},{"dropping-particle":"","family":"Wang","given":"Kai Yun","non-dropping-particle":"","parse-names":false,"suffix":""},{"dropping-particle":"","family":"Kellomaki","given":"Seppo","non-dropping-particle":"","parse-names":false,"suffix":""},{"dropping-particle":"","family":"Barr","given":"Alan G.","non-dropping-particle":"","parse-names":false,"suffix":""}],"container-title":"Annals of Botany","id":"ITEM-1","issue":"2","issued":{"date-parts":[["2007"]]},"page":"345-353","title":"Total and component carbon fluxes of a scots pine ecosystem from chamber measurements and eddy covariance","type":"article-journal","volume":"99"},"uris":["http://www.mendeley.com/documents/?uuid=50705a24-5ebb-4f76-83bb-c769df5167b9"]}],"mendeley":{"formattedCitation":"(Zha, Xing, Wang, Kellomaki, &amp; Barr, 2007)","plainTextFormattedCitation":"(Zha, Xing, Wang, Kellomaki, &amp; Barr, 2007)","previouslyFormattedCitation":"(Zha, Xing, Wang, Kellomaki, &amp; Barr, 2007)"},"properties":{"noteIndex":0},"schema":"https://github.com/citation-style-language/schema/raw/master/csl-citation.json"}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lang w:eastAsia="zh-CN"/>
              </w:rPr>
              <w:t>(Zha, Xing, Wang, Kellomaki, &amp; Barr, 2007)</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38.10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26.33</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35.57</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t>Eucalyptus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{"citationItems":[{"id":"ITEM-1","itemData":{"DOI":"10.1016/j.agrformet.2008.10.002","ISBN":"0168-1923","ISSN":"01681923","abstract":"Net ecosystem exchange of carbon (FNEE) was estimated for a temperate broadleaf, evergreen eucalypt forest ecosystem at Tumbarumba in south-eastern Australia to investigate the processes controlling forest carbon sinks and their response to climate. Measurements at a range of temporal and spatial scales were used to make three different estimates of FNEE based on: (1) the difference between fluxes of carbon input by photosynthesis and output by autotrophic plus heterotrophic respiration, (2) changes over time in the carbon pools in the above- and below-ground biomass, soil and litter, and (3) micrometeorological flux measurements that provide a continuous estimate of the net exchange. A rigorous comparison of aggregated component fluxes and the net eddy fluxes within a flux tower source area was achieved based on an inventory of the site and a detailed sampling strategy. Measurements replicated in space and time provided mean values, confidence limits and patterns of variation of carbon pools and fluxes that allowed comparisons within known limits of uncertainty. As a result of comparisons between nighttime eddy flux and chamber measurements of respiration, a revised micrometeorological method was developed for estimating nighttime carbon flux using flux tower measurements. Uncertainty in the final estimate of FNEE was reduced through mutual constraints of each of these measurement approaches. FNEE for the period October 2001-September 2002, with average rainfall, was an uptake of 6.7 (5.1-8.3) tC ha-1 yr-1 estimated from component fluxes, and 5.4 (3.0-7.5) tC ha-1 yr-1 estimated from the revised eddy flux method. Biomass increment was 4.5 (3.7-5.4) tC ha-1 yr-1 and the remaining 0.9-2.2 tC ha-1 yr-1 could represent a carbon sink in the soil and litter pools or lie within the confidence limits of the measured fluxes. FNEE was reduced to -0.1 to 2.4 tC ha-1 yr-1 during a period of drought and insect disturbance in October 2002-September 2003, with biomass increment being the main component reduced. The forest is a large carbon sink compared with other forest ecosystems, but this is subject to high-annual variability in response to climate variability and disturbance. ?? 2008 Elsevier B.V. All rights reserved.","author":[{"dropping-particle":"","family":"Keith","given":"H.","non-dropping-particle":"","parse-names":false,"suffix":""},{"dropping-particle":"","family":"Leuning","given":"R.","non-dropping-particle":"","parse-names":false,"suffix":""},{"dropping-particle":"","family":"Jacobsen","given":"K. L.","non-dropping-particle":"","parse-names":false,"suffix":""},{"dropping-particle":"","family":"Cleugh","given":"H. A.","non-dropping-particle":"","parse-names":false,"suffix":""},{"dropping-particle":"","family":"Gorsel","given":"E.","non-dropping-particle":"van","parse-names":false,"suffix":""},{"dropping-particle":"","family":"Raison","given":"R. J.","non-dropping-particle":"","parse-names":false,"suffix":""},{"dropping-particle":"","family":"Medlyn","given":"B. E.","non-dropping-particle":"","parse-names":false,"suffix":""},{"dropping-particle":"","family":"Winters","given":"A.","non-dropping-particle":"","parse-names":false,"suffix":""},{"dropping-particle":"","family":"Keitel","given":"C.","non-dropping-particle":"","parse-names":false,"suffix":""}],"container-title":"Agricultural and Forest Meteorology","id":"ITEM-1","issue":"3-4","issued":{"date-parts":[["2009"]]},"page":"535-558","title":"Multiple measurements constrain estimates of net carbon exchange by a Eucalyptus forest","type":"article-journal","volume":"149"},"uris":["http://www.mendeley.com/documents/?uuid=024214b9-5c34-4271-b881-d00294a7f195"]}],"mendeley":{"formattedCitation":"(Keith et al., 2009)","plainTextFormattedCitation":"(Keith et al., 2009)","previouslyFormattedCitation":"(Keith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(Keith et al.,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41.49</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12.04</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46.47</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Scots pine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{"citationItems":[{"id":"ITEM-1","itemData":{"ISBN":"1239-6095","ISSN":"12396095","abstract":"We studied CO2 fl uxes derived from eddy covariance (EC), modelled with a stand photo- synthesis model, and upscaled from continuous measurements with chambers in a Scots pine stand. The annual photosynthesis (GPPEC ), ecosystem respiration (Re,EC ) and net CO2 exchange (NEEEC ) derived from EC were correlated with each other. Soil CO2 effl ux domi- nated Re for the whole year, most clearly in winter. The relative contributions of the above- ground respiration components were largest in spring and early summer. The respiration components generally followed the seasonal patterns of temperature although temperature- normalised respiration was higher in the growing season than in winter. The respiration components showed parallel decline during drought. Interannual variability in the annual chamber-based CO2 budgets was twice as large as in the EC-based fl uxes, the uncertainty in the chamber fl uxes was also larger. Using different environmental drivers for estimating Re from NEEEC affected the annual Re,EC and GPPEC ±4%.","author":[{"dropping-particle":"","family":"Kolari","given":"Pasi","non-dropping-particle":"","parse-names":false,"suffix":""},{"dropping-particle":"","family":"Kulmala","given":"Liisa","non-dropping-particle":"","parse-names":false,"suffix":""},{"dropping-particle":"","family":"Pumpanen","given":"Jukka","non-dropping-particle":"","parse-names":false,"suffix":""},{"dropping-particle":"","family":"Launiainen","given":"Samuli","non-dropping-particle":"","parse-names":false,"suffix":""},{"dropping-particle":"","family":"Ilvesniemi","given":"Hannu","non-dropping-particle":"","parse-names":false,"suffix":""},{"dropping-particle":"","family":"Hari","given":"Pertti","non-dropping-particle":"","parse-names":false,"suffix":""},{"dropping-particle":"","family":"Nikinmaa","given":"Eero","non-dropping-particle":"","parse-names":false,"suffix":""}],"container-title":"Boreal environment research","id":"ITEM-1","issue":"August","issued":{"date-parts":[["2009"]]},"page":"761-783","title":"CO 2 exchange and component CO 2 fl uxes of a boreal Scots pine forest","type":"article-journal","volume":"14"},"uris":["http://www.mendeley.com/documents/?uuid=8c428864-1070-499c-a0bb-73410e523377"]}],"mendeley":{"formattedCitation":"(Kolari et al., 2009)","plainTextFormattedCitation":"(Kolari et al., 2009)","previouslyFormattedCitation":"(Kolari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(Kolari et al.,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50.51</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21.21</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28.28</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t>Amazonian forests</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{"citationItems":[{"id":"ITEM-1","itemData":{"DOI":"10.1111/j.1365-2486.2008.01780.x","ISBN":"1354-1013","ISSN":"13541013","abstract":"The allocation and cycling of carbon (C) within forests is an important component of the biospheric C cycle, but is particularly understudied within tropical forests. We synthesise reported and unpublished results from three lowland rainforest sites in Amazonia (in the regions of Manaus, Tapajo's and Caxiuana~), all major sites of the Large-Scale Biosphere- Atmosphere Programme (LBA). We attempt a comprehensive synthesis of the C stocks, nutrient status and, particularly, the allocation and internal C dynamics of all three sites. The calculated net primary productivities (NPP) are 10.1 1.4MgCha1 yr1 (Manaus), 14.4 1.3MgCha1 yr1 (Tapajo's) and 10.0 1.2MgCha1 yr1 (Caxiuana~). All errors bars report standard errors. Soil and leaf nutrient analyses indicate that Tapajo's has significantly more plant-available phosphorus and calcium. Autotrophic respiration at all three sites (14.9-21.4MgCha yr1) is more challenging to measure, with the largest component and greatest source of uncertainty being leaf dark respiration. Comparison of measured soil respiration with that predicted from C cycling measurements provides an independent constraint. It shows general good agreement at all three sites, with perhaps some evidence for measured soil respiration being less than expected. Twenty to thirty percent of fixed C is allocated belowground. Comparison of gross primary productivity (GPP), derived from ecosystem flux measurements with that derived from component studies (NPP plus autotrophic respiration) provides an additional crosscheck. The two approaches are in good agreement, giving increased confidence in both approaches to estimating GPP. The ecosystem carbon-use efficiency (CUEs), the ratio of NPP to GPP, is similar at Manaus (0.34 0.10) and Caxiuana~ (0.32 0.07), butmay be higher at Tapajo's (0.49 0.16), although the difference is not significant. Old growth or infertile tropical forests may have low CUE compared with recently disturbed and/or fertile forests","author":[{"dropping-particle":"","family":"Malhi","given":"Yadvinder","non-dropping-particle":"","parse-names":false,"suffix":""},{"dropping-particle":"","family":"Aragao","given":"Luiz Eduardo O C","non-dropping-particle":"","parse-names":false,"suffix":""},{"dropping-particle":"","family":"Metcalfe","given":"Daniel B.","non-dropping-particle":"","parse-names":false,"suffix":""},{"dropping-particle":"","family":"Paiva","given":"Romilda","non-dropping-particle":"","parse-names":false,"suffix":""},{"dropping-particle":"","family":"Quesada","given":"Carlos A.","non-dropping-particle":"","parse-names":false,"suffix":""},{"dropping-particle":"","family":"Almeida","given":"Samuel","non-dropping-particle":"","parse-names":false,"suffix":""},{"dropping-particle":"","family":"Anderson","given":"Liana","non-dropping-particle":"","parse-names":false,"suffix":""},{"dropping-particle":"","family":"Brando","given":"Paulo","non-dropping-particle":"","parse-names":false,"suffix":""},{"dropping-particle":"","family":"Chambers","given":"Jeffrey Q.","non-dropping-particle":"","parse-names":false,"suffix":""},{"dropping-particle":"","family":"Costa","given":"Antonio C L","non-dropping-particle":"da","parse-names":false,"suffix":""},{"dropping-particle":"","family":"Hutyra","given":"Lucy R.","non-dropping-particle":"","parse-names":false,"suffix":""},{"dropping-particle":"","family":"Oliveira","given":"Paulo","non-dropping-particle":"","parse-names":false,"suffix":""},{"dropping-particle":"","family":"Pati??o","given":"Sandra","non-dropping-particle":"","parse-names":false,"suffix":""},{"dropping-particle":"","family":"Pyle","given":"Elizabeth H.","non-dropping-particle":"","parse-names":false,"suffix":""},{"dropping-particle":"","family":"Robertson","given":"Amanda L.","non-dropping-particle":"","parse-names":false,"suffix":""},{"dropping-particle":"","family":"Teixeira","given":"Lilliane M.","non-dropping-particle":"","parse-names":false,"suffix":""}],"container-title":"Global Change Biology","id":"ITEM-1","issue":"5","issued":{"date-parts":[["2009"]]},"page":"1255-1274","title":"Comprehensive assessment of carbon productivity, allocation and storage in three Amazonian forests","type":"article-journal","volume":"15"},"uris":["http://www.mendeley.com/documents/?uuid=0ae4db6b-2a51-45a3-8c73-bffca18d3774"]}],"mendeley":{"formattedCitation":"(Malhi et al., 2009)","plainTextFormattedCitation":"(Malhi et al., 2009)","previouslyFormattedCitation":"(Malhi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(Malhi et al.,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24.86</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25.15</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49.99</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P</w:t>
            </w:r>
            <w:r w:rsidRPr="00E17DDD">
              <w:rPr>
                <w:rFonts w:ascii="Times New Roman" w:hAnsi="Times New Roman" w:cs="Times New Roman"/>
              </w:rPr>
              <w:t>ine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{"citationItems":[{"id":"ITEM-1","itemData":{"DOI":"10.1093/treephys/tpp008","ISBN":"0829-318X","ISSN":"0829318X","PMID":"19324703","abstract":"We estimated component and whole-ecosystem CO(2) efflux (R(ECO)) in a Pinus canariensis Chr. Sm. ex DC stand in Tenerife, Canary Islands, an ecotone with strong seasonal changes in soil water availability. From November 2006 to February 2008, we measured foliage, stem and soil CO(2) efflux by chamber techniques. Site-specific CO(2) efflux models obtained from these chamber measurements were then combined with half-hourly measurements of canopy, stem and soil temperature as well as soil water potential, leaf and stem surface area data for scaling up component-specific CO(2) efflux to R(ECO). Integrated over an entire year, R(ECO) was 938 g of C m(-2) in 2007 and comprised the following component fluxes: 77% from soil, 11% from stems and 12% from foliage. Whole-ecosystem CO(2) efflux varied markedly throughout the year. During the cold and wet season, R(ECO) generally followed the seasonal trends in temperature, and during the warm and dry summer, however, R(ECO) was significantly reduced because of limited soil water availability in the main rooting horizon.","author":[{"dropping-particle":"","family":"Wieser","given":"Gerhard","non-dropping-particle":"","parse-names":false,"suffix":""},{"dropping-particle":"","family":"Gruber","given":"Andreas","non-dropping-particle":"","parse-names":false,"suffix":""},{"dropping-particle":"","family":"Bahn","given":"Michael","non-dropping-particle":"","parse-names":false,"suffix":""},{"dropping-particle":"","family":"Catal","given":"Enrique","non-dropping-particle":"","parse-names":false,"suffix":""},{"dropping-particle":"","family":"Carrillo","given":"Estefana","non-dropping-particle":"","parse-names":false,"suffix":""},{"dropping-particle":"","family":"Jimnez","given":"Maria Soledad","non-dropping-particle":"","parse-names":false,"suffix":""},{"dropping-particle":"","family":"Morales","given":"Domingo","non-dropping-particle":"","parse-names":false,"suffix":""}],"container-title":"Tree Physiology","id":"ITEM-1","issue":"3","issued":{"date-parts":[["2009"]]},"page":"457-466","title":"Respiratory fluxes in a Canary Islands pine forest","type":"article-journal","volume":"29"},"uris":["http://www.mendeley.com/documents/?uuid=44db8dec-1a5b-4b60-be61-05def8966b72"]}],"mendeley":{"formattedCitation":"(Wieser et al., 2009)","plainTextFormattedCitation":"(Wieser et al., 2009)","previouslyFormattedCitation":"(Wieser et al., 2009)"},"properties":{"noteIndex":0},"schema":"https://github.com/citation-style-language/schema/raw/master/csl-citation.json"}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(Wieser et al., 2009)</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36.21</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A</w:t>
            </w:r>
            <w:r w:rsidRPr="00E17DDD">
              <w:rPr>
                <w:rFonts w:ascii="Times New Roman" w:hAnsi="Times New Roman" w:cs="Times New Roman"/>
              </w:rPr>
              <w:t>lpine meadow</w:t>
            </w:r>
          </w:p>
        </w:tc>
        <w:tc>
          <w:tcPr>
            <w:tcW w:w="1165" w:type="pct"/>
          </w:tcPr>
          <w:p w:rsidR="00E85183" w:rsidRPr="00E17DDD" w:rsidRDefault="00E85183" w:rsidP="00696659">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{"citationItems":[{"id":"ITEM-1","itemData":{"DOI":"10.1016/j.soilbio.2008.12.026","ISBN":"0038-0717","ISSN":"00380717","abstract":"The partitioning of ecosystem respiration (ER) into plant respiration (PR), aboveground-part respiration (AGR), root respiration (RR), and microbial respiration (MR) components is crucial for understanding the responses of carbon cycling in terrestrial ecosystems to climate change. Here, we present the ER-PB/AGB regression method, which is a modification of the SR-BGB method (PB, plant biomass; AGB, aboveground biomass; SR, soil respiration; BGB, belowground biomass) and is based on the assumption of a linear relationship between biomass and respiration rate for the partitioning of ER into PR, AGR, RR, and MR. Diurnal measurements of CO2 flux and biomass analysis were conducted in three Kobresia (Kobresia pygmaea, Kobresia humilis, and Kobresia tibetica) meadows on the Qinghai-Tibetan Plateau. We found significant linear relationships between ER and PB/AGB in the three meadows. However, the relationships between measured SR and BGB were either not significant or lower than those between ER and PB/AGB. The relative contributions of respiration components (AGR, RR, MR) to ER decreased consistently in the order AGR &gt; MR &gt; RR in the three Kobresia meadows. The contributions of RR and MR to SR calculated by the proposed ER-PB/AGB method differed widely among the three meadows and were consistently higher (RR) and lower (MR) than those by the SR-BGB method in all three meadows. Compared with the SR-BGB technique, our ER-PB/AGB regression method proved capable of determining more accurately the temporal changes in a larger number of respiration components. ?? 2008 Elsevier Ltd. All rights reserved.","author":[{"dropping-particle":"","family":"Zhang","given":"Pengcheng","non-dropping-particle":"","parse-names":false,"suffix":""},{"dropping-particle":"","family":"Tang","given":"Yanhong","non-dropping-particle":"","parse-names":false,"suffix":""},{"dropping-particle":"","family":"Hirota","given":"Mitsuru","non-dropping-particle":"","parse-names":false,"suffix":""},{"dropping-particle":"","family":"Yamamoto","given":"Akinori","non-dropping-particle":"","parse-names":false,"suffix":""},{"dropping-particle":"","family":"Mariko","given":"Shigeru","non-dropping-particle":"","parse-names":false,"suffix":""}],"container-title":"Soil Biology and Biochemistry","id":"ITEM-1","issue":"4","issued":{"date-parts":[["2009"]]},"page":"663-670","publisher":"Elsevier Ltd","title":"Use of a regression method to partition sources of ecosystem respiration in an alpine meadow","type":"article-journal","volume":"41"},"uris":["http://www.mendeley.com/documents/?uuid=1ee54b27-8cc2-4548-9d5b-9e8695328a2a"]}],"mendeley":{"formattedCitation":"(P. Zhang, Tang, Hirota, Yamamoto, &amp; Mariko, 2009)","plainTextFormattedCitation":"(P. Zhang, Tang, Hirota, Yamamoto, &amp; Mariko, 2009)","previouslyFormattedCitation":"(P. Zhang, Tang, Hirota, Yamamoto, &amp; Mariko, 2009)"},"properties":{"noteIndex":0},"schema":"https://github.com/citation-style-language/schema/raw/master/csl-citation.json"}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 xml:space="preserve">(P. Zhang, Tang, Hirota, Yamamoto, &amp; </w:t>
            </w:r>
            <w:r w:rsidR="00C438C1" w:rsidRPr="00C438C1">
              <w:rPr>
                <w:rFonts w:ascii="Times New Roman" w:hAnsi="Times New Roman" w:cs="Times New Roman"/>
                <w:noProof/>
              </w:rPr>
              <w:lastRenderedPageBreak/>
              <w:t>Mariko, 2009)</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lastRenderedPageBreak/>
              <w:t>50.00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15.45</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34.55</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B</w:t>
            </w:r>
            <w:r w:rsidRPr="00E17DDD">
              <w:rPr>
                <w:rFonts w:ascii="Times New Roman" w:hAnsi="Times New Roman" w:cs="Times New Roman"/>
              </w:rPr>
              <w:t>lack spruce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{"citationItems":[{"id":"ITEM-1","itemData":{"DOI":"10.1093/treephys/tpq002","ISSN":"0829318X","PMID":"20215120","abstract":"We measured respiratory fluxes of carbon dioxide by aboveground tree components and soil respiration with chambers in 2005 and scaled up these measurements over space and time to estimate annual ecosystem respiration (R(e)) at a mature black spruce (Picea mariana (Mill.) B.S.P.) ecosystem in Quebec, Canada. We estimated periodic annual net primary production (NPP) for this ecosystem also. R(e) was estimated at 10.32 Mg C ha(-)(1) year(-)(1); heterotrophic respiration (R(h)) accounted for 52% of R(e) and autotrophic respiration (R(a)) accounted for the remainder. We estimated NPP at 3.02 Mg C ha(-1) year(-1), including production of bryophyte biomass but not including shrub NPP. We used these estimates of carbon fluxes to calculate a carbon use efficiency [CUE = NPP/(NPP + R(a))] of 0.38. This estimate of CUE is similar to those reported for other boreal forest ecosystems and it is lower than the value frequently used in global studies. Based on the estimate of R(h) being greater than the estimate of NPP, the ecosystem was determined to emit approximately 2.38 Mg C ha(-1) year(-1) to the atmosphere in 2005. Estimates of gross primary production (GPP = NPP + R(a)) and R(e) differed substantially from estimates of these fluxes derived from eddy covariance measurements during 2005 at this site. The ecological estimates of GPP and R(e) were substantially greater than those estimated for eddy covariance measurements. Applying a correction for lack of energy balance closure to eddy covariance estimates reduces differences with ecological estimates. We reviewed possible sources of systematic error in ecological estimates and discuss other possible explanations for these discrepancies.","author":[{"dropping-particle":"","family":"Hermle","given":"Sandra","non-dropping-particle":"","parse-names":false,"suffix":""},{"dropping-particle":"","family":"Lavigne","given":"Michael B.","non-dropping-particle":"","parse-names":false,"suffix":""},{"dropping-particle":"","family":"Bernier","given":"Pierre Y.","non-dropping-particle":"","parse-names":false,"suffix":""},{"dropping-particle":"","family":"Bergeron","given":"Onil","non-dropping-particle":"","parse-names":false,"suffix":""},{"dropping-particle":"","family":"Paré","given":"David","non-dropping-particle":"","parse-names":false,"suffix":""}],"container-title":"Tree Physiology","id":"ITEM-1","issue":"4","issued":{"date-parts":[["2010"]]},"page":"527-540","title":"Component respiration, ecosystem respiration and net primary production of a mature black spruce forest in northern Quebec","type":"article-journal","volume":"30"},"uris":["http://www.mendeley.com/documents/?uuid=fdc138e9-7530-48d4-a07c-730ef870fad4"]}],"mendeley":{"formattedCitation":"(Hermle, Lavigne, Bernier, Bergeron, &amp; Paré, 2010)","plainTextFormattedCitation":"(Hermle, Lavigne, Bernier, Bergeron, &amp; Paré, 2010)","previouslyFormattedCitation":"(Hermle, Lavigne, Bernier, Bergeron, &amp; Paré, 2010)"},"properties":{"noteIndex":0},"schema":"https://github.com/citation-style-language/schema/raw/master/csl-citation.json"}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(Hermle, Lavigne, Bernier, Bergeron, &amp; Paré, 2010)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22.96</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34.31</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42.73</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t>Brazil Eucalyptus</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{"citationItems":[{"id":"ITEM-1","itemData":{"DOI":"10.1016/j.foreco.2010.01.013","ISBN":"0378-1127","ISSN":"03781127","abstract":"Wood production varies substantially with resource availability, and the variation in wood production can result from several mechanisms: increased photosynthesis, and changes in partitioning of photosynthesis to wood production, belowground flux, foliage production or respiration. An understanding of the mechanistic basis for patterns in wood production within a stand and across landscapes requires a complete annual carbon budget. We measured annual carbon flows to wood production, foliage production and total belowground carbon flux (the sum of root production, root respiration, and mycorrhizal production and respiration) from ages three to five years in clonal Eucalyptus plantations at four sites in Brazil to test if fertility, water availability and stand structure changed wood production and by what mechanism. We also quantified the patterns in light interception and the efficiency of light use to provide additional mechanistic insights into growth responses and to determine if light-use efficiency was related to changes in flux and partitioning. The routine level of forest fertilization at these four sites was high enough that further increases in nutrient supply did not increase wood growth. Irrigation increased wood net primary productivity (age three to five) from 1.45 to 1.84 kg m-2 year-1 of C (27%), because of increases in light interception (5%), photosynthetic efficiency (from 0.028 to 0.031 mol C/mol photons absorbed, 11%), gross primary productivity (from 3.62 to 4.28 m-2 year-1 of C, 18%), and partitioning to wood (from 0.397 to 0.430 of photosynthesis, 8%). These changes increased light-use efficiency by 20%. Annual flux belowground varied among sites from 0.43 to 1.0 m-2 year-1 of C but did not vary with water availability. Across the four sites for the irrigated and unirrigated treatments, light-use efficiency was positively correlated with gross primary productivity and partitioning to wood production. Increasing heterogeneity of stand structure (resulting from staggered timing of planting within plots) led to a 14% loss in wood biomass relative to uniform stand structure at age six. Light-use efficiency, gross primary productivity, and wood net primary productivity were lower, but not significantly so, in heterogeneous compared to uniform stands.","author":[{"dropping-particle":"","family":"Ryan","given":"Michael G.","non-dropping-particle":"","parse-names":false,"suffix":""},{"dropping-particle":"","family":"Stape","given":"Jose Luiz","non-dropping-particle":"","parse-names":false,"suffix":""},{"dropping-particle":"","family":"Binkley","given":"Dan","non-dropping-particle":"","parse-names":false,"suffix":""},{"dropping-particle":"","family":"Fonseca","given":"Sebastiao","non-dropping-particle":"","parse-names":false,"suffix":""},{"dropping-particle":"","family":"Loos","given":"Rodolfo A.","non-dropping-particle":"","parse-names":false,"suffix":""},{"dropping-particle":"","family":"Takahashi","given":"Ernesto N.","non-dropping-particle":"","parse-names":false,"suffix":""},{"dropping-particle":"","family":"Silva","given":"Claudio R.","non-dropping-particle":"","parse-names":false,"suffix":""},{"dropping-particle":"","family":"Silva","given":"Sergio R.","non-dropping-particle":"","parse-names":false,"suffix":""},{"dropping-particle":"","family":"Hakamada","given":"Rodrigo E.","non-dropping-particle":"","parse-names":false,"suffix":""},{"dropping-particle":"","family":"Ferreira","given":"Jose Mario","non-dropping-particle":"","parse-names":false,"suffix":""},{"dropping-particle":"","family":"Lima","given":"Augusto M N","non-dropping-particle":"","parse-names":false,"suffix":""},{"dropping-particle":"","family":"Gava","given":"Jose Luiz","non-dropping-particle":"","parse-names":false,"suffix":""},{"dropping-particle":"","family":"Leite","given":"Fernando P.","non-dropping-particle":"","parse-names":false,"suffix":""},{"dropping-particle":"","family":"Andrade","given":"Helder B.","non-dropping-particle":"","parse-names":false,"suffix":""},{"dropping-particle":"","family":"Alves","given":"Jacyr M.","non-dropping-particle":"","parse-names":false,"suffix":""},{"dropping-particle":"","family":"Silva","given":"Gualter G C","non-dropping-particle":"","parse-names":false,"suffix":""}],"container-title":"Forest Ecology and Management","id":"ITEM-1","issue":"9","issued":{"date-parts":[["2010"]]},"page":"1695-1703","publisher":"Elsevier B.V.","title":"Factors controlling Eucalyptus productivity: How water availability and stand structure alter production and carbon allocation","type":"article-journal","volume":"259"},"uris":["http://www.mendeley.com/documents/?uuid=899f3aee-413f-48ae-a380-bd279744d9e9"]}],"mendeley":{"formattedCitation":"(Michael G. Ryan et al., 2010)","plainTextFormattedCitation":"(Michael G. Ryan et al., 2010)","previouslyFormattedCitation":"(Michael G. Ryan et al., 2010)"},"properties":{"noteIndex":0},"schema":"https://github.com/citation-style-language/schema/raw/master/csl-citation.json"}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(Michael G. Ryan et al., 2010)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55.52</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19.42</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25.06</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Rain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{"citationItems":[{"id":"ITEM-1","itemData":{"DOI":"10.1029/2009JD012913","ISBN":"0148-0227","ISSN":"01480227","abstract":"The role of primary tropical rain forests in the global carbon cycle is under active debate. By combining long-term forest inventory data with physiological measurement data in a 1 ha permanent ecological research plot beneath an eddy covariance flux tower in a primary tropical seasonal rain forest, the ecosystem carbon balance was investigated and a detailed site-specific carbon budget was established. The studied ecosystem was a carbon sink as determined by both eddy covariance (1.19 Mg C ha(-1) yr(-1)) and biometric methods (3.59 Mg C ha(-1) yr(-1)). Biometric-and eddy covariance-based net ecosystem production showed no convergence in our investigation period. The large biomass increment, caused by the rapid annual growth rate of large trees, primarily accounted for the large ecosystem carbon sink derived from the biometric method. High leaf respiration in relation to carbon allocation and low ecosystem carbon use efficiency (0.34) were observed at our site.","author":[{"dropping-particle":"","family":"Tan","given":"Zhenghong","non-dropping-particle":"","parse-names":false,"suffix":""},{"dropping-particle":"","family":"Zhang","given":"Yiping","non-dropping-particle":"","parse-names":false,"suffix":""},{"dropping-particle":"","family":"Yu","given":"Guirui","non-dropping-particle":"","parse-names":false,"suffix":""},{"dropping-particle":"","family":"Sha","given":"Liqing","non-dropping-particle":"","parse-names":false,"suffix":""},{"dropping-particle":"","family":"Tang","given":"Jianwei","non-dropping-particle":"","parse-names":false,"suffix":""},{"dropping-particle":"","family":"Deng","given":"Xiaobao","non-dropping-particle":"","parse-names":false,"suffix":""},{"dropping-particle":"","family":"Song","given":"Qinghai","non-dropping-particle":"","parse-names":false,"suffix":""}],"container-title":"Journal of Geophysical Research Atmospheres","id":"ITEM-1","issue":"13","issued":{"date-parts":[["2010"]]},"page":"1-17","title":"Carbon balance of a primary tropical seasonal rain forest","type":"article-journal","volume":"115"},"uris":["http://www.mendeley.com/documents/?uuid=9732d06c-1bd8-4d36-98e4-39c7e9358eee"]}],"mendeley":{"formattedCitation":"(Tan et al., 2010)","plainTextFormattedCitation":"(Tan et al., 2010)","previouslyFormattedCitation":"(Tan et al., 2010)"},"properties":{"noteIndex":0},"schema":"https://github.com/citation-style-language/schema/raw/master/csl-citation.json"}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(Tan et al., 2010)</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23.55</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Maize</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{"citationItems":[{"id":"ITEM-1","itemData":{"DOI":"10.1016/j.agee.2010.06.008","ISBN":"0167-8809","ISSN":"01678809","abstract":"A study was carried out to quantify the carbon budget of a maize (Zea mays L.) crop followed by a rye cover crop in the Netherlands, and to determine the importance of the phenological phases and the fallow phase when modelling the carbon budget. Measurements were made of carbon fluxes, soil respiration, biomass and Plant Area Index (PAI). On the basis of PAI the annual cycle was subdivided into 5 phases: juvenile-vegetative, adult-vegetative, reproductive, senescence and fallow. To model the annual carbon budget, it should be sufficient to assess the light response in the juvenile-vegetative phase, the growing season and the fallow phase, combined with the length of these phases and the PAI development. We conclude that emphasis should be put on determining off-season fluxes while the growing season can be estimated from radiation only. During the cultivation period (from sowing to harvest) 5.97tCha-1 was sequestered by the maize crop. The amount of carbon exported from the field was 7.5tCha-1, and the estimated amount of carbon imported by organic fertilizer was 0.51tCha-1, resulting in a carbon loss of 1.02tCha-1 from the soil. The fallow phase, with a rye cover crop at the field, decreased the amount of carbon fixed in the cultivation period by 2.65tCha-1 (44% reduction). To enable determination of the carbon sequestration or emission of croplands, farmers should be required to analyze, apart from the nitrogen content, also the carbon content of organic fertilizers. ?? 2010 Elsevier B.V.","author":[{"dropping-particle":"","family":"Jans","given":"W. W P","non-dropping-particle":"","parse-names":false,"suffix":""},{"dropping-particle":"","family":"Jacobs","given":"C. M J","non-dropping-particle":"","parse-names":false,"suffix":""},{"dropping-particle":"","family":"Kruijt","given":"Bart","non-dropping-particle":"","parse-names":false,"suffix":""},{"dropping-particle":"","family":"Elbers","given":"Jan A.","non-dropping-particle":"","parse-names":false,"suffix":""},{"dropping-particle":"","family":"Barendse","given":"Suzanne","non-dropping-particle":"","parse-names":false,"suffix":""},{"dropping-particle":"","family":"Moors","given":"Eddy J.","non-dropping-particle":"","parse-names":false,"suffix":""}],"container-title":"Agriculture, Ecosystems and Environment","id":"ITEM-1","issue":"3","issued":{"date-parts":[["2010"]]},"page":"316-324","publisher":"Elsevier B.V.","title":"Carbon exchange of a maize (Zea mays L.) crop: Influence of phenology","type":"article-journal","volume":"139"},"uris":["http://www.mendeley.com/documents/?uuid=acdecd34-0048-4a43-b6ab-3115476b6652"]}],"mendeley":{"formattedCitation":"(Jans et al., 2010)","plainTextFormattedCitation":"(Jans et al., 2010)","previouslyFormattedCitation":"(Jans et al., 2010)"},"properties":{"noteIndex":0},"schema":"https://github.com/citation-style-language/schema/raw/master/csl-citation.json"}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(Jans et al., 2010)</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30.70</w:t>
            </w:r>
          </w:p>
        </w:tc>
        <w:tc>
          <w:tcPr>
            <w:tcW w:w="756"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43.15</w:t>
            </w: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26.15</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rPr>
              <w:t>Eucalyptus plantation</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{"citationItems":[{"id":"ITEM-1","itemData":{"DOI":"10.1093/treephys/tps038","ISBN":"1758-4469 (Electronic)\\n0829-318X (Linking)","ISSN":"0829318X","PMID":"22543478","abstract":"Wood production represents a large but variable fraction of gross primary production (GPP) in highly productive Eucalyptus plantations. Assessing patterns of carbon (C) partitioning (C flux as a fraction of GPP) between above- and belowground components is essential to understand mechanisms driving the C budget of these plantations. Better knowledge of fluxes and partitioning to woody and non-woody tissues in response to site characteristics and resource availability could provide opportunities to increase forest productivity. Our study aimed at investigating how C allocation varied within one apparently homogeneous 90 ha stand of Eucalyptus grandis (W. Hill ex Maiden) in Southeastern Brazil. We assessed annual above-ground net primary production (ANPP: stem, leaf, and branch production) and total belowground C flux (TBCF: the sum of root production and respiration and mycorrhizal production and respiration), GPP (computed as the sum of ANPP, TBCF and estimated aboveground respiration) on 12 plots representing the gradient of productivity found within the stand. The spatial heterogeneity of topography and associated soil attributes across the stand likely explained this fertility gradient. Component fluxes of GPP and C partitioning were found to vary among plots. Stem NPP ranged from 554 g C m(-2) year(-1) on the plot with lowest GPP to 923 g C m(-2) year(-1) on the plot with highest GPP. Total belowground carbon flux ranged from 497 to 1235 g C m(-2) year(-1) and showed no relationship with ANPP or GPP. Carbon partitioning to stem NPP increased from 0.19 to 0.23, showing a positive trend of increase with GPP (R(2) = 0.29, P = 0.07). Variations in stem wood production across the gradient of productivity observed at our experimental site were a result of the variability in C partitioning to different forest system components.","author":[{"dropping-particle":"","family":"Campoe","given":"Otavio C.","non-dropping-particle":"","parse-names":false,"suffix":""},{"dropping-particle":"","family":"Stape","given":"Jose Luiz","non-dropping-particle":"","parse-names":false,"suffix":""},{"dropping-particle":"","family":"Laclau","given":"Jean Paul","non-dropping-particle":"","parse-names":false,"suffix":""},{"dropping-particle":"","family":"Marsden","given":"Claire","non-dropping-particle":"","parse-names":false,"suffix":""},{"dropping-particle":"","family":"Nouvellon","given":"Yann","non-dropping-particle":"","parse-names":false,"suffix":""}],"container-title":"Tree Physiology","id":"ITEM-1","issue":"6","issued":{"date-parts":[["2012"]]},"page":"696-706","title":"Stand-level patterns of carbon fluxes and partitioning in a Eucalyptus grandis plantation across a gradient of productivity, in Sao Paulo State, Brazil","type":"article-journal","volume":"32"},"uris":["http://www.mendeley.com/documents/?uuid=21ebb6f3-96ee-470c-ac0e-c4623a1a8bb9"]}],"mendeley":{"formattedCitation":"(Campoe, Stape, Laclau, Marsden, &amp; Nouvellon, 2012)","plainTextFormattedCitation":"(Campoe, Stape, Laclau, Marsden, &amp; Nouvellon, 2012)","previouslyFormattedCitation":"(Campoe, Stape, Laclau, Marsden, &amp; Nouvellon, 2012)"},"properties":{"noteIndex":0},"schema":"https://github.com/citation-style-language/schema/raw/master/csl-citation.json"}</w:instrText>
            </w:r>
            <w:r w:rsidRPr="00E17DDD">
              <w:rPr>
                <w:rFonts w:ascii="Times New Roman" w:hAnsi="Times New Roman" w:cs="Times New Roman"/>
              </w:rPr>
              <w:fldChar w:fldCharType="separate"/>
            </w:r>
            <w:r w:rsidR="00C438C1" w:rsidRPr="00C438C1">
              <w:rPr>
                <w:rFonts w:ascii="Times New Roman" w:hAnsi="Times New Roman" w:cs="Times New Roman"/>
                <w:noProof/>
              </w:rPr>
              <w:t>(Campoe, Stape, Laclau, Marsden, &amp; Nouvellon, 2012)</w:t>
            </w:r>
            <w:r w:rsidRPr="00E17DDD">
              <w:rPr>
                <w:rFonts w:ascii="Times New Roman" w:hAnsi="Times New Roman" w:cs="Times New Roman"/>
              </w:rPr>
              <w:fldChar w:fldCharType="end"/>
            </w:r>
          </w:p>
        </w:tc>
      </w:tr>
      <w:tr w:rsidR="00E85183" w:rsidRPr="00E17DDD" w:rsidTr="00116716">
        <w:trPr>
          <w:trHeight w:val="317"/>
        </w:trPr>
        <w:tc>
          <w:tcPr>
            <w:tcW w:w="1535" w:type="pct"/>
            <w:gridSpan w:val="2"/>
            <w:vAlign w:val="center"/>
          </w:tcPr>
          <w:p w:rsidR="00E85183" w:rsidRPr="00E17DDD" w:rsidRDefault="00E85183" w:rsidP="00116716">
            <w:pPr>
              <w:rPr>
                <w:rFonts w:ascii="Times New Roman" w:hAnsi="Times New Roman" w:cs="Times New Roman"/>
              </w:rPr>
            </w:pPr>
          </w:p>
        </w:tc>
        <w:tc>
          <w:tcPr>
            <w:tcW w:w="820" w:type="pct"/>
            <w:vAlign w:val="center"/>
          </w:tcPr>
          <w:p w:rsidR="00E85183" w:rsidRPr="00E17DDD" w:rsidRDefault="00E85183" w:rsidP="00116716">
            <w:pPr>
              <w:rPr>
                <w:rFonts w:ascii="Times New Roman" w:hAnsi="Times New Roman" w:cs="Times New Roman"/>
                <w:lang w:eastAsia="zh-CN"/>
              </w:rPr>
            </w:pPr>
            <w:r w:rsidRPr="00E17DDD">
              <w:rPr>
                <w:rFonts w:ascii="Times New Roman" w:hAnsi="Times New Roman" w:cs="Times New Roman"/>
                <w:lang w:eastAsia="zh-CN"/>
              </w:rPr>
              <w:t>24.00</w:t>
            </w:r>
            <w:r w:rsidRPr="00E17DDD">
              <w:rPr>
                <w:rFonts w:ascii="Times New Roman" w:hAnsi="Times New Roman" w:cs="Times New Roman"/>
                <w:vertAlign w:val="superscript"/>
                <w:lang w:eastAsia="zh-CN"/>
              </w:rPr>
              <w:t>†</w:t>
            </w:r>
          </w:p>
        </w:tc>
        <w:tc>
          <w:tcPr>
            <w:tcW w:w="1481"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lang w:eastAsia="zh-CN"/>
              </w:rPr>
              <w:t>Mediterranean pine forest</w:t>
            </w:r>
          </w:p>
        </w:tc>
        <w:tc>
          <w:tcPr>
            <w:tcW w:w="1165" w:type="pct"/>
            <w:vAlign w:val="center"/>
          </w:tcPr>
          <w:p w:rsidR="00E85183" w:rsidRPr="00E17DDD" w:rsidRDefault="00E85183" w:rsidP="00116716">
            <w:pPr>
              <w:rPr>
                <w:rFonts w:ascii="Times New Roman" w:hAnsi="Times New Roman" w:cs="Times New Roman"/>
              </w:rPr>
            </w:pP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{"citationItems":[{"id":"ITEM-1","itemData":{"DOI":"10.1016/j.soilbio.2015.05.017","ISBN":"0038-0717","ISSN":"0038-0717","abstract":"To investigate the climate impacts on the different components of ecosystem respiration, we combined soil efflux data from a tree-girdling experiment with eddy covariance CO2 fluxes in a Mediterranean maritime pine (Pinus pinaster) forest in Central Italy. 73 trees were stem girdled to stop the flux of photosynthates from the canopy to the roots, and weekly soil respiration surveys were carried out for one year. Heterotrophic respiration (RH) was estimated from the soil CO2 flux measured in girdled plots, and rhizosphere respiration (RAb) was calculated as the difference between respiration from controls (RS) and girdled plots (RH). Results show that the RS dynamics were clearly driven by RH (average RH/RS ratio 0.74). RH predictably responded to environmental variables, being predominantly controlled by soil water availability during the hot and dry growing season (May–October) and by soil temperature during the wetter and colder months (November–March). High RS and RH peaks were recorded after rain pulses greater than 10 mm on dry soil, indicating that large soil carbon emissions were driven by the rapid microbial oxidation of labile carbon compounds. We also observed a time-lag of one week between water pulses and RAb peaks, which might be due to the delay in the translocation of recently assimilated photosynthates from the canopy to the root system. At the ecosystem scale, total autotrophic respiration (RAt, i.e. the sum of carbon respired by the rhizosphere and aboveground biomass) amounted to 60% of ecosystem respiration. RAt was predominantly controlled by photosynthesis, and showed high temperature sensitivity (Q10) only during the wet periods. Despite the fact that the study coincided with an anomalous dry year and results might therefore not represent a general pattern, these data highlight the complex climatic control of the respiratory processes responsible for ecosystem CO2 emissions.","author":[{"dropping-particle":"","family":"Matteucci","given":"Marco","non-dropping-particle":"","parse-names":false,"suffix":""},{"dropping-particle":"","family":"Gruening","given":"Carsten","non-dropping-particle":"","parse-names":false,"suffix":""},{"dropping-particle":"","family":"Goded Ballarin","given":"Ignacio","non-dropping-particle":"","parse-names":false,"suffix":""},{"dropping-particle":"","family":"Seufert","given":"Guenther","non-dropping-particle":"","parse-names":false,"suffix":""},{"dropping-particle":"","family":"Cescatti","given":"Alessandro","non-dropping-particle":"","parse-names":false,"suffix":""},{"dropping-particle":"","family":"Ballarin","given":"Ignacio Goded","non-dropping-particle":"","parse-names":false,"suffix":""},{"dropping-particle":"","family":"Seufert","given":"Guenther","non-dropping-particle":"","parse-names":false,"suffix":""},{"dropping-particle":"","family":"Cescatti","given":"Alessandro","non-dropping-particle":"","parse-names":false,"suffix":""}],"container-title":"Soil Biology and Biochemistry","id":"ITEM-1","issued":{"date-parts":[["2015","9"]]},"page":"224-235","publisher":"Elsevier Ltd","title":"Components, drivers and temporal dynamics of ecosystem respiration in a Mediterranean pine forest","type":"article-journal","volume":"88"},"uris":["http://www.mendeley.com/documents/?uuid=3f153e1d-a4b0-485b-bdea-e31cdc00c295"]}],"mendeley":{"formattedCitation":"(Matteucci et al., 2015)","plainTextFormattedCitation":"(Matteucci et al., 2015)","previouslyFormattedCitation":"(Matteucci et al., 2015)"},"properties":{"noteIndex":0},"schema":"https://github.com/citation-style-language/schema/raw/master/csl-citation.json"}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(Matteucci et al., 2015)</w:t>
            </w:r>
            <w:r w:rsidRPr="00E17DDD">
              <w:rPr>
                <w:rFonts w:ascii="Times New Roman" w:hAnsi="Times New Roman" w:cs="Times New Roman"/>
              </w:rPr>
              <w:fldChar w:fldCharType="end"/>
            </w:r>
          </w:p>
        </w:tc>
      </w:tr>
      <w:tr w:rsidR="00E85183" w:rsidRPr="00E17DDD" w:rsidTr="00116716">
        <w:trPr>
          <w:trHeight w:val="317"/>
        </w:trPr>
        <w:tc>
          <w:tcPr>
            <w:tcW w:w="779"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38.27</w:t>
            </w:r>
            <w:bookmarkStart w:id="88" w:name="OLE_LINK441"/>
            <w:bookmarkStart w:id="89" w:name="OLE_LINK445"/>
            <w:r>
              <w:rPr>
                <w:rFonts w:ascii="Times New Roman" w:hAnsi="Times New Roman" w:cs="Times New Roman" w:hint="eastAsia"/>
                <w:b/>
                <w:lang w:eastAsia="zh-CN"/>
              </w:rPr>
              <w:t>(</w:t>
            </w:r>
            <w:r w:rsidRPr="00D714E7">
              <w:rPr>
                <w:rFonts w:ascii="Times New Roman" w:hAnsi="Times New Roman" w:cs="Times New Roman"/>
                <w:b/>
                <w:lang w:eastAsia="zh-CN"/>
              </w:rPr>
              <w:t>±</w:t>
            </w:r>
            <w:r>
              <w:rPr>
                <w:rFonts w:ascii="Times New Roman" w:hAnsi="Times New Roman" w:cs="Times New Roman" w:hint="eastAsia"/>
                <w:b/>
                <w:lang w:eastAsia="zh-CN"/>
              </w:rPr>
              <w:t>2.54)</w:t>
            </w:r>
            <w:bookmarkEnd w:id="88"/>
            <w:bookmarkEnd w:id="89"/>
          </w:p>
        </w:tc>
        <w:tc>
          <w:tcPr>
            <w:tcW w:w="756"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25.10</w:t>
            </w:r>
            <w:r>
              <w:rPr>
                <w:rFonts w:ascii="Times New Roman" w:hAnsi="Times New Roman" w:cs="Times New Roman" w:hint="eastAsia"/>
                <w:b/>
                <w:lang w:eastAsia="zh-CN"/>
              </w:rPr>
              <w:t>(</w:t>
            </w:r>
            <w:bookmarkStart w:id="90" w:name="OLE_LINK446"/>
            <w:r w:rsidRPr="00D714E7">
              <w:rPr>
                <w:rFonts w:ascii="Times New Roman" w:hAnsi="Times New Roman" w:cs="Times New Roman"/>
                <w:b/>
                <w:lang w:eastAsia="zh-CN"/>
              </w:rPr>
              <w:t>±</w:t>
            </w:r>
            <w:bookmarkEnd w:id="90"/>
            <w:r>
              <w:rPr>
                <w:rFonts w:ascii="Times New Roman" w:hAnsi="Times New Roman" w:cs="Times New Roman" w:hint="eastAsia"/>
                <w:b/>
                <w:lang w:eastAsia="zh-CN"/>
              </w:rPr>
              <w:t>2.49)</w:t>
            </w:r>
          </w:p>
        </w:tc>
        <w:tc>
          <w:tcPr>
            <w:tcW w:w="820"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36.63</w:t>
            </w:r>
            <w:r>
              <w:rPr>
                <w:rFonts w:ascii="Times New Roman" w:hAnsi="Times New Roman" w:cs="Times New Roman" w:hint="eastAsia"/>
                <w:b/>
                <w:lang w:eastAsia="zh-CN"/>
              </w:rPr>
              <w:t>(</w:t>
            </w:r>
            <w:r w:rsidRPr="00D714E7">
              <w:rPr>
                <w:rFonts w:ascii="Times New Roman" w:hAnsi="Times New Roman" w:cs="Times New Roman"/>
                <w:b/>
                <w:lang w:eastAsia="zh-CN"/>
              </w:rPr>
              <w:t>±</w:t>
            </w:r>
            <w:r>
              <w:rPr>
                <w:rFonts w:ascii="Times New Roman" w:hAnsi="Times New Roman" w:cs="Times New Roman" w:hint="eastAsia"/>
                <w:b/>
                <w:lang w:eastAsia="zh-CN"/>
              </w:rPr>
              <w:t>2.48)</w:t>
            </w:r>
          </w:p>
        </w:tc>
        <w:tc>
          <w:tcPr>
            <w:tcW w:w="1481" w:type="pct"/>
            <w:vAlign w:val="center"/>
          </w:tcPr>
          <w:p w:rsidR="00E85183" w:rsidRPr="00E17DDD" w:rsidRDefault="00E85183" w:rsidP="00116716">
            <w:pPr>
              <w:rPr>
                <w:rFonts w:ascii="Times New Roman" w:hAnsi="Times New Roman" w:cs="Times New Roman"/>
                <w:b/>
                <w:lang w:eastAsia="zh-CN"/>
              </w:rPr>
            </w:pPr>
            <w:r w:rsidRPr="00E17DDD">
              <w:rPr>
                <w:rFonts w:ascii="Times New Roman" w:hAnsi="Times New Roman" w:cs="Times New Roman"/>
                <w:b/>
                <w:lang w:eastAsia="zh-CN"/>
              </w:rPr>
              <w:t>Average</w:t>
            </w:r>
          </w:p>
        </w:tc>
        <w:tc>
          <w:tcPr>
            <w:tcW w:w="1165" w:type="pct"/>
          </w:tcPr>
          <w:p w:rsidR="00E85183" w:rsidRPr="00E17DDD" w:rsidRDefault="00E85183" w:rsidP="00116716">
            <w:pPr>
              <w:rPr>
                <w:rFonts w:ascii="Times New Roman" w:hAnsi="Times New Roman" w:cs="Times New Roman"/>
                <w:b/>
              </w:rPr>
            </w:pPr>
          </w:p>
        </w:tc>
      </w:tr>
    </w:tbl>
    <w:bookmarkEnd w:id="69"/>
    <w:bookmarkEnd w:id="70"/>
    <w:bookmarkEnd w:id="71"/>
    <w:bookmarkEnd w:id="75"/>
    <w:p w:rsidR="00E85183" w:rsidRPr="00E17DDD" w:rsidRDefault="00E85183" w:rsidP="00E85183">
      <w:pPr>
        <w:spacing w:line="240" w:lineRule="auto"/>
        <w:rPr>
          <w:rFonts w:ascii="Times New Roman" w:hAnsi="Times New Roman" w:cs="Times New Roman"/>
          <w:sz w:val="24"/>
          <w:szCs w:val="24"/>
        </w:rPr>
      </w:pPr>
      <w:r w:rsidRPr="00E17DDD">
        <w:rPr>
          <w:rFonts w:ascii="Times New Roman" w:hAnsi="Times New Roman" w:cs="Times New Roman"/>
        </w:rPr>
        <w:t xml:space="preserve">Label </w:t>
      </w:r>
      <w:r w:rsidRPr="00E17DDD">
        <w:rPr>
          <w:rFonts w:ascii="Times New Roman" w:hAnsi="Times New Roman" w:cs="Times New Roman"/>
          <w:vertAlign w:val="superscript"/>
        </w:rPr>
        <w:t xml:space="preserve"> </w:t>
      </w:r>
      <w:bookmarkStart w:id="91" w:name="OLE_LINK23"/>
      <w:bookmarkStart w:id="92" w:name="OLE_LINK25"/>
      <w:r w:rsidRPr="00E17DDD">
        <w:rPr>
          <w:rFonts w:ascii="Times New Roman" w:hAnsi="Times New Roman" w:cs="Times New Roman"/>
          <w:vertAlign w:val="superscript"/>
        </w:rPr>
        <w:t>†</w:t>
      </w:r>
      <w:bookmarkEnd w:id="91"/>
      <w:bookmarkEnd w:id="92"/>
      <w:r w:rsidRPr="00E17DDD">
        <w:rPr>
          <w:rFonts w:ascii="Times New Roman" w:hAnsi="Times New Roman" w:cs="Times New Roman"/>
          <w:vertAlign w:val="superscript"/>
        </w:rPr>
        <w:t xml:space="preserve"> </w:t>
      </w:r>
      <w:r w:rsidRPr="00E17DDD">
        <w:rPr>
          <w:rFonts w:ascii="Times New Roman" w:hAnsi="Times New Roman" w:cs="Times New Roman"/>
        </w:rPr>
        <w:t>means that root respiration was estimated from model: R</w:t>
      </w:r>
      <w:r w:rsidRPr="00E17DDD">
        <w:rPr>
          <w:rFonts w:ascii="Times New Roman" w:hAnsi="Times New Roman" w:cs="Times New Roman"/>
          <w:vertAlign w:val="subscript"/>
        </w:rPr>
        <w:t>A</w:t>
      </w:r>
      <w:r w:rsidRPr="00E17DDD">
        <w:rPr>
          <w:rFonts w:ascii="Times New Roman" w:hAnsi="Times New Roman" w:cs="Times New Roman"/>
          <w:vertAlign w:val="superscript"/>
        </w:rPr>
        <w:t>0.5</w:t>
      </w:r>
      <w:r w:rsidRPr="00E17DDD">
        <w:rPr>
          <w:rFonts w:ascii="Times New Roman" w:hAnsi="Times New Roman" w:cs="Times New Roman"/>
        </w:rPr>
        <w:t xml:space="preserve"> = -7.97 + 0.93Rs</w:t>
      </w:r>
      <w:r w:rsidRPr="00E17DDD">
        <w:rPr>
          <w:rFonts w:ascii="Times New Roman" w:hAnsi="Times New Roman" w:cs="Times New Roman"/>
          <w:vertAlign w:val="superscript"/>
        </w:rPr>
        <w:t>0.5</w:t>
      </w:r>
      <w:r w:rsidRPr="00E17DDD">
        <w:rPr>
          <w:rFonts w:ascii="Times New Roman" w:hAnsi="Times New Roman" w:cs="Times New Roman"/>
        </w:rPr>
        <w:t xml:space="preserve"> (units: g c m</w:t>
      </w:r>
      <w:r w:rsidRPr="00E17DDD">
        <w:rPr>
          <w:rFonts w:ascii="Times New Roman" w:hAnsi="Times New Roman" w:cs="Times New Roman"/>
          <w:vertAlign w:val="superscript"/>
        </w:rPr>
        <w:t>-2</w:t>
      </w:r>
      <w:r w:rsidRPr="00E17DDD">
        <w:rPr>
          <w:rFonts w:ascii="Times New Roman" w:hAnsi="Times New Roman" w:cs="Times New Roman"/>
        </w:rPr>
        <w:t xml:space="preserve"> yr</w:t>
      </w:r>
      <w:r w:rsidRPr="00E17DDD">
        <w:rPr>
          <w:rFonts w:ascii="Times New Roman" w:hAnsi="Times New Roman" w:cs="Times New Roman"/>
          <w:vertAlign w:val="superscript"/>
        </w:rPr>
        <w:t>-1</w:t>
      </w:r>
      <w:r w:rsidRPr="00E17DDD">
        <w:rPr>
          <w:rFonts w:ascii="Times New Roman" w:hAnsi="Times New Roman" w:cs="Times New Roman"/>
        </w:rPr>
        <w:t xml:space="preserve">). </w:t>
      </w:r>
      <w:r w:rsidRPr="00E17DDD">
        <w:rPr>
          <w:rFonts w:ascii="Times New Roman" w:hAnsi="Times New Roman" w:cs="Times New Roman"/>
        </w:rPr>
        <w:fldChar w:fldCharType="begin" w:fldLock="1"/>
      </w:r>
      <w:r w:rsidR="00C438C1">
        <w:rPr>
          <w:rFonts w:ascii="Times New Roman" w:hAnsi="Times New Roman" w:cs="Times New Roman"/>
        </w:rPr>
        <w:instrText>ADDIN CSL_CITATION {"citationItems":[{"id":"ITEM-1","itemData":{"DOI":"10.1111/j.1365-2486.2004.00816.x","ISBN":"1354-1013","ISSN":"13541013","abstract":"Soil surface CO2 flux (R-S) is overwhelmingly the product of respiration by roots (autotrophic respiration, R-A) and soil organisms (heterotrophic respiration, R-H). Many studies have attempted to partition R-S into these two components, with highly variable results. This study analyzes published data encompassing 54 forest sites and shows that R-A and R-H are each strongly (R-2&gt;0.8) correlated to annual R-S across a wide range of forest ecosystems. Monte Carlo simulation showed that these correlations were significantly stronger than any correlation introduced as an artefact of measurement method. Biome type, measurement method, mean annual temperature, soil drainage, and leaf habit were not significant. For sites with available data, there was a significant (R-2=0.56) correlation between total detritus input and R-H, while R-A was unrelated to net primary production. We discuss why R-A and R-H might be related to each other on large scales, as both ultimately depend on forest carbon balance and photosynthate supply. Limited data suggest that these or similar relationships have broad applicability in other ecosystem types. Site-specific measurements are always more desirable than the application of inferred broad relationships, but belowground measurements are difficult and expensive, while measuring R-S is straightforward and commonly done. Thus the relationships presented here provide a useful method that can help constrain estimates of terrestrial carbon budgets.","author":[{"dropping-particle":"","family":"Bond-Lamberty","given":"Ben","non-dropping-particle":"","parse-names":false,"suffix":""},{"dropping-particle":"","family":"Wang","given":"Chuankuan","non-dropping-particle":"","parse-names":false,"suffix":""},{"dropping-particle":"","family":"Gower","given":"Stith T.","non-dropping-particle":"","parse-names":false,"suffix":""}],"container-title":"Global Change Biology","id":"ITEM-1","issue":"10","issued":{"date-parts":[["2004"]]},"page":"1756-1766","title":"A global relationship between the heterotrophic and autotrophic components of soil respiration?","type":"article-journal","volume":"10"},"uris":["http://www.mendeley.com/documents/?uuid=675f1415-a5eb-4d67-a899-e7ad439c024d"]}],"mendeley":{"formattedCitation":"(Bond-Lamberty et al., 2004)","plainTextFormattedCitation":"(Bond-Lamberty et al., 2004)","previouslyFormattedCitation":"(Bond-Lamberty et al., 2004)"},"properties":{"noteIndex":0},"schema":"https://github.com/citation-style-language/schema/raw/master/csl-citation.json"}</w:instrText>
      </w:r>
      <w:r w:rsidRPr="00E17DDD">
        <w:rPr>
          <w:rFonts w:ascii="Times New Roman" w:hAnsi="Times New Roman" w:cs="Times New Roman"/>
        </w:rPr>
        <w:fldChar w:fldCharType="separate"/>
      </w:r>
      <w:r w:rsidRPr="00C438C1">
        <w:rPr>
          <w:rFonts w:ascii="Times New Roman" w:hAnsi="Times New Roman" w:cs="Times New Roman"/>
          <w:noProof/>
        </w:rPr>
        <w:t>(Bond-Lamberty et al., 2004)</w:t>
      </w:r>
      <w:r w:rsidRPr="00E17DDD">
        <w:rPr>
          <w:rFonts w:ascii="Times New Roman" w:hAnsi="Times New Roman" w:cs="Times New Roman"/>
        </w:rPr>
        <w:fldChar w:fldCharType="end"/>
      </w:r>
      <w:r w:rsidRPr="00E17DDD">
        <w:rPr>
          <w:rFonts w:ascii="Times New Roman" w:hAnsi="Times New Roman" w:cs="Times New Roman"/>
        </w:rPr>
        <w:t>.</w:t>
      </w:r>
    </w:p>
    <w:bookmarkEnd w:id="39"/>
    <w:bookmarkEnd w:id="40"/>
    <w:bookmarkEnd w:id="64"/>
    <w:bookmarkEnd w:id="65"/>
    <w:bookmarkEnd w:id="66"/>
    <w:p w:rsidR="00B04AD8" w:rsidRDefault="00B04AD8" w:rsidP="00F84281">
      <w:pPr>
        <w:keepNext/>
        <w:spacing w:after="0" w:line="480" w:lineRule="auto"/>
        <w:rPr>
          <w:rFonts w:ascii="Times New Roman" w:hAnsi="Times New Roman" w:cs="Times New Roman"/>
        </w:rPr>
      </w:pPr>
    </w:p>
    <w:p w:rsidR="00181FC2" w:rsidRPr="00181FC2" w:rsidRDefault="00181FC2" w:rsidP="00F84281">
      <w:pPr>
        <w:keepNext/>
        <w:spacing w:after="0" w:line="480" w:lineRule="auto"/>
        <w:rPr>
          <w:rFonts w:ascii="Times New Roman" w:hAnsi="Times New Roman" w:cs="Times New Roman"/>
          <w:b/>
        </w:rPr>
      </w:pPr>
      <w:r w:rsidRPr="00181FC2">
        <w:rPr>
          <w:rFonts w:ascii="Times New Roman" w:hAnsi="Times New Roman" w:cs="Times New Roman" w:hint="eastAsia"/>
          <w:b/>
        </w:rPr>
        <w:t>Reference</w:t>
      </w:r>
      <w:r w:rsidR="000201B8">
        <w:rPr>
          <w:rFonts w:ascii="Times New Roman" w:hAnsi="Times New Roman" w:cs="Times New Roman" w:hint="eastAsia"/>
          <w:b/>
        </w:rPr>
        <w:t>s:</w:t>
      </w:r>
    </w:p>
    <w:p w:rsidR="00C438C1" w:rsidRPr="00C438C1" w:rsidRDefault="00181FC2"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C438C1" w:rsidRPr="00C438C1">
        <w:rPr>
          <w:rFonts w:ascii="Times New Roman" w:hAnsi="Times New Roman" w:cs="Times New Roman"/>
          <w:noProof/>
          <w:szCs w:val="24"/>
        </w:rPr>
        <w:t xml:space="preserve">Allen, L. H., &amp; Lemon, E. R. (1976). </w:t>
      </w:r>
      <w:bookmarkStart w:id="93" w:name="OLE_LINK35"/>
      <w:bookmarkStart w:id="94" w:name="OLE_LINK36"/>
      <w:r w:rsidR="00C438C1" w:rsidRPr="00C438C1">
        <w:rPr>
          <w:rFonts w:ascii="Times New Roman" w:hAnsi="Times New Roman" w:cs="Times New Roman"/>
          <w:noProof/>
          <w:szCs w:val="24"/>
        </w:rPr>
        <w:t>Carbon dioxide exchange and turbulence in a Costa Rican tropical rain forest</w:t>
      </w:r>
      <w:bookmarkEnd w:id="93"/>
      <w:bookmarkEnd w:id="94"/>
      <w:r w:rsidR="00C438C1" w:rsidRPr="00C438C1">
        <w:rPr>
          <w:rFonts w:ascii="Times New Roman" w:hAnsi="Times New Roman" w:cs="Times New Roman"/>
          <w:noProof/>
          <w:szCs w:val="24"/>
        </w:rPr>
        <w:t xml:space="preserve">. In J. . Monteith (Ed.), </w:t>
      </w:r>
      <w:r w:rsidR="00C438C1" w:rsidRPr="00C438C1">
        <w:rPr>
          <w:rFonts w:ascii="Times New Roman" w:hAnsi="Times New Roman" w:cs="Times New Roman"/>
          <w:i/>
          <w:iCs/>
          <w:noProof/>
          <w:szCs w:val="24"/>
        </w:rPr>
        <w:t>Vegetation and the Atmosphere</w:t>
      </w:r>
      <w:r w:rsidR="00C438C1" w:rsidRPr="00C438C1">
        <w:rPr>
          <w:rFonts w:ascii="Times New Roman" w:hAnsi="Times New Roman" w:cs="Times New Roman"/>
          <w:noProof/>
          <w:szCs w:val="24"/>
        </w:rPr>
        <w:t xml:space="preserve"> (Vol. 2, pp. 265–308). Lendon: Academic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Alton, P. B. (2011). How useful are plant functional types in global simulations of the carbon, water, and energy cycles? </w:t>
      </w:r>
      <w:r w:rsidRPr="00C438C1">
        <w:rPr>
          <w:rFonts w:ascii="Times New Roman" w:hAnsi="Times New Roman" w:cs="Times New Roman"/>
          <w:i/>
          <w:iCs/>
          <w:noProof/>
          <w:szCs w:val="24"/>
        </w:rPr>
        <w:t>Journal of Geophysical Research: Biogeosciences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116</w:t>
      </w:r>
      <w:r w:rsidRPr="00C438C1">
        <w:rPr>
          <w:rFonts w:ascii="Times New Roman" w:hAnsi="Times New Roman" w:cs="Times New Roman"/>
          <w:noProof/>
          <w:szCs w:val="24"/>
        </w:rPr>
        <w:t>(1), 1–14. https://doi.org/10.1029/2010JG001430</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Anav, A., Friedlingstein, P., Beer, C., Ciais, P., Harper, A., Jones, C., … Zhao, M. (2015). Reviews of Geophysics primary production : A review. </w:t>
      </w:r>
      <w:r w:rsidRPr="00C438C1">
        <w:rPr>
          <w:rFonts w:ascii="Times New Roman" w:hAnsi="Times New Roman" w:cs="Times New Roman"/>
          <w:i/>
          <w:iCs/>
          <w:noProof/>
          <w:szCs w:val="24"/>
        </w:rPr>
        <w:t>Reviews of Geophysics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53</w:t>
      </w:r>
      <w:r w:rsidRPr="00C438C1">
        <w:rPr>
          <w:rFonts w:ascii="Times New Roman" w:hAnsi="Times New Roman" w:cs="Times New Roman"/>
          <w:noProof/>
          <w:szCs w:val="24"/>
        </w:rPr>
        <w:t>, 785–818. https://doi.org/10.1002/2015RG000483.Received</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Arora, V. K., Boer, G. J., Christian, J. R., Curry, C. L., Denman, K. L., Zahariev, K., … Lee, W. G. (2009). The Effect of terrestrial photosynthesis down regulation on the twentieth-century carbon budget simulated with the CCCma Earth System Model. </w:t>
      </w:r>
      <w:r w:rsidRPr="00C438C1">
        <w:rPr>
          <w:rFonts w:ascii="Times New Roman" w:hAnsi="Times New Roman" w:cs="Times New Roman"/>
          <w:i/>
          <w:iCs/>
          <w:noProof/>
          <w:szCs w:val="24"/>
        </w:rPr>
        <w:t>Journal of Climate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22</w:t>
      </w:r>
      <w:r w:rsidRPr="00C438C1">
        <w:rPr>
          <w:rFonts w:ascii="Times New Roman" w:hAnsi="Times New Roman" w:cs="Times New Roman"/>
          <w:noProof/>
          <w:szCs w:val="24"/>
        </w:rPr>
        <w:t>(22), 6066–6088. https://doi.org/10.1175/2009JCLI3037.1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Bastviken, D., Tranvik, L. J., Downing, J., Crill, J. a, M, P., &amp; Enrich-prast, A. (2011). Freshwater methane emissions offset the continental carbon sink. </w:t>
      </w:r>
      <w:r w:rsidRPr="00C438C1">
        <w:rPr>
          <w:rFonts w:ascii="Times New Roman" w:hAnsi="Times New Roman" w:cs="Times New Roman"/>
          <w:i/>
          <w:iCs/>
          <w:noProof/>
          <w:szCs w:val="24"/>
        </w:rPr>
        <w:t>Science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331</w:t>
      </w:r>
      <w:r w:rsidRPr="00C438C1">
        <w:rPr>
          <w:rFonts w:ascii="Times New Roman" w:hAnsi="Times New Roman" w:cs="Times New Roman"/>
          <w:noProof/>
          <w:szCs w:val="24"/>
        </w:rPr>
        <w:t xml:space="preserve">(6013), 50. </w:t>
      </w:r>
      <w:r w:rsidRPr="00C438C1">
        <w:rPr>
          <w:rFonts w:ascii="Times New Roman" w:hAnsi="Times New Roman" w:cs="Times New Roman"/>
          <w:noProof/>
          <w:szCs w:val="24"/>
        </w:rPr>
        <w:lastRenderedPageBreak/>
        <w:t>https://doi.org/10.1126/science.1196808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Beer, C., Reichstein, M., Tomelleri, E., Ciais, P., Jung, M., Carvalhais, N., … Papale, D. (2010). Terrestrial Gross Carbon Dioxide Uptake: Global Distribution and Covariation with Climate. </w:t>
      </w:r>
      <w:r w:rsidRPr="00C438C1">
        <w:rPr>
          <w:rFonts w:ascii="Times New Roman" w:hAnsi="Times New Roman" w:cs="Times New Roman"/>
          <w:i/>
          <w:iCs/>
          <w:noProof/>
          <w:szCs w:val="24"/>
        </w:rPr>
        <w:t>Sicence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329</w:t>
      </w:r>
      <w:r w:rsidRPr="00C438C1">
        <w:rPr>
          <w:rFonts w:ascii="Times New Roman" w:hAnsi="Times New Roman" w:cs="Times New Roman"/>
          <w:noProof/>
          <w:szCs w:val="24"/>
        </w:rPr>
        <w:t>(August), 834–839.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Bolstad, P. V, Davis, K. J., Martin, J., Cook, B. D., &amp; Wang, W. (2004). Component and whole-system respiration fluxes in northern deciduous forests.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24</w:t>
      </w:r>
      <w:r w:rsidRPr="00C438C1">
        <w:rPr>
          <w:rFonts w:ascii="Times New Roman" w:hAnsi="Times New Roman" w:cs="Times New Roman"/>
          <w:noProof/>
          <w:szCs w:val="24"/>
        </w:rPr>
        <w:t>(5), 493–504. https://doi.org/10.1093/treephys/24.5.493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Bonan, G. B., Lawrence, P. J., Oleson, K. W., Levis, S., Jung, M., Reichstein, M., … Swenson, S. C. (2011). Improving canopy processes in the Community Land Model version 4 (CLM4) using global flux fields empirically inferred from FLUXNET data. </w:t>
      </w:r>
      <w:r w:rsidRPr="00C438C1">
        <w:rPr>
          <w:rFonts w:ascii="Times New Roman" w:hAnsi="Times New Roman" w:cs="Times New Roman"/>
          <w:i/>
          <w:iCs/>
          <w:noProof/>
          <w:szCs w:val="24"/>
        </w:rPr>
        <w:t>Journal of Geophysical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116</w:t>
      </w:r>
      <w:r w:rsidRPr="00C438C1">
        <w:rPr>
          <w:rFonts w:ascii="Times New Roman" w:hAnsi="Times New Roman" w:cs="Times New Roman"/>
          <w:noProof/>
          <w:szCs w:val="24"/>
        </w:rPr>
        <w:t>(G2), 1–22. https://doi.org/10.1029/2010JG001593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Bond-Lamberty, B., Wang, C., &amp; Gower, S. T. (2004). A global relationship between the heterotrophic and autotrophic components of soil respiration?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(10), 1756–1766. https://doi.org/10.1111/j.1365-2486.2004.00816.x</w:t>
      </w:r>
    </w:p>
    <w:p w:rsidR="00C438C1" w:rsidRPr="00491D43"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lang w:val="fr-FR"/>
        </w:rPr>
      </w:pPr>
      <w:r w:rsidRPr="00C438C1">
        <w:rPr>
          <w:rFonts w:ascii="Times New Roman" w:hAnsi="Times New Roman" w:cs="Times New Roman"/>
          <w:noProof/>
          <w:szCs w:val="24"/>
        </w:rPr>
        <w:t xml:space="preserve">Box, E. (1978). Geographical dimensions of terrestrial net and gross primary productivity. </w:t>
      </w:r>
      <w:r w:rsidRPr="00491D43">
        <w:rPr>
          <w:rFonts w:ascii="Times New Roman" w:hAnsi="Times New Roman" w:cs="Times New Roman"/>
          <w:i/>
          <w:iCs/>
          <w:noProof/>
          <w:szCs w:val="24"/>
          <w:lang w:val="fr-FR"/>
        </w:rPr>
        <w:t>Radiation and Environmental Biophysics</w:t>
      </w:r>
      <w:r w:rsidRPr="00491D43">
        <w:rPr>
          <w:rFonts w:ascii="Times New Roman" w:hAnsi="Times New Roman" w:cs="Times New Roman"/>
          <w:noProof/>
          <w:szCs w:val="24"/>
          <w:lang w:val="fr-FR"/>
        </w:rPr>
        <w:t xml:space="preserve">, </w:t>
      </w:r>
      <w:r w:rsidRPr="00491D43">
        <w:rPr>
          <w:rFonts w:ascii="Times New Roman" w:hAnsi="Times New Roman" w:cs="Times New Roman"/>
          <w:i/>
          <w:iCs/>
          <w:noProof/>
          <w:szCs w:val="24"/>
          <w:lang w:val="fr-FR"/>
        </w:rPr>
        <w:t>15</w:t>
      </w:r>
      <w:r w:rsidRPr="00491D43">
        <w:rPr>
          <w:rFonts w:ascii="Times New Roman" w:hAnsi="Times New Roman" w:cs="Times New Roman"/>
          <w:noProof/>
          <w:szCs w:val="24"/>
          <w:lang w:val="fr-FR"/>
        </w:rPr>
        <w:t>(4), 305–322. https://doi.org/10.1007/BF01323458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fr-FR"/>
        </w:rPr>
        <w:t xml:space="preserve">Campoe, O. C., Stape, J. L., Laclau, J. P., Marsden, C., &amp; Nouvellon, Y. (2012). </w:t>
      </w:r>
      <w:r w:rsidRPr="00C438C1">
        <w:rPr>
          <w:rFonts w:ascii="Times New Roman" w:hAnsi="Times New Roman" w:cs="Times New Roman"/>
          <w:noProof/>
          <w:szCs w:val="24"/>
        </w:rPr>
        <w:t xml:space="preserve">Stand-level patterns of carbon fluxes and partitioning in a Eucalyptus grandis plantation across a gradient of productivity, in Sao Paulo State, Brazil.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32</w:t>
      </w:r>
      <w:r w:rsidRPr="00C438C1">
        <w:rPr>
          <w:rFonts w:ascii="Times New Roman" w:hAnsi="Times New Roman" w:cs="Times New Roman"/>
          <w:noProof/>
          <w:szCs w:val="24"/>
        </w:rPr>
        <w:t>(6), 696–706. https://doi.org/10.1093/treephys/tps038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Chen, M., Raﬁque, R., Asrar, G. R., Bond-Lamberty, B., Ciais, P., Zhao, F., … Hickler, T. (2017). Regional contribution to variability and trends of global gross primary productivity. </w:t>
      </w:r>
      <w:r w:rsidRPr="00C438C1">
        <w:rPr>
          <w:rFonts w:ascii="Times New Roman" w:hAnsi="Times New Roman" w:cs="Times New Roman"/>
          <w:i/>
          <w:iCs/>
          <w:noProof/>
          <w:szCs w:val="24"/>
        </w:rPr>
        <w:t>Environmental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12</w:t>
      </w:r>
      <w:r w:rsidRPr="00C438C1">
        <w:rPr>
          <w:rFonts w:ascii="Times New Roman" w:hAnsi="Times New Roman" w:cs="Times New Roman"/>
          <w:noProof/>
          <w:szCs w:val="24"/>
        </w:rPr>
        <w:t>(10), 105005. https://doi.org/10.1088/1748-9326/aa8978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Chen, X., Hutley, L. B., &amp; Eamus, D. (2003). Carbon balance of a tropical savanna of northern Australia. </w:t>
      </w:r>
      <w:r w:rsidRPr="00C438C1">
        <w:rPr>
          <w:rFonts w:ascii="Times New Roman" w:hAnsi="Times New Roman" w:cs="Times New Roman"/>
          <w:i/>
          <w:iCs/>
          <w:noProof/>
          <w:szCs w:val="24"/>
        </w:rPr>
        <w:t>Oecologia</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137</w:t>
      </w:r>
      <w:r w:rsidRPr="00C438C1">
        <w:rPr>
          <w:rFonts w:ascii="Times New Roman" w:hAnsi="Times New Roman" w:cs="Times New Roman"/>
          <w:noProof/>
          <w:szCs w:val="24"/>
        </w:rPr>
        <w:t>(3), 405–416. https://doi.org/10.1007/s00442-003-1358-5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Ciais, P., Denning, A. S., Tans, P. P., Berry, J. A., Randall, D. A., Collatz, G. J., … Heimann, M. (1997). A three-dimensional synthesis study of 18O in atmospheric COz. </w:t>
      </w:r>
      <w:r w:rsidRPr="00C438C1">
        <w:rPr>
          <w:rFonts w:ascii="Times New Roman" w:hAnsi="Times New Roman" w:cs="Times New Roman"/>
          <w:i/>
          <w:iCs/>
          <w:noProof/>
          <w:szCs w:val="24"/>
        </w:rPr>
        <w:t xml:space="preserve">JOURNAL OF GEOPHYSICAL </w:t>
      </w:r>
      <w:r w:rsidRPr="00C438C1">
        <w:rPr>
          <w:rFonts w:ascii="Times New Roman" w:hAnsi="Times New Roman" w:cs="Times New Roman"/>
          <w:i/>
          <w:iCs/>
          <w:noProof/>
          <w:szCs w:val="24"/>
        </w:rPr>
        <w:lastRenderedPageBreak/>
        <w:t>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102</w:t>
      </w:r>
      <w:r w:rsidRPr="00C438C1">
        <w:rPr>
          <w:rFonts w:ascii="Times New Roman" w:hAnsi="Times New Roman" w:cs="Times New Roman"/>
          <w:noProof/>
          <w:szCs w:val="24"/>
        </w:rPr>
        <w:t>, 5857–5872.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Cole, J. J., Prairie, Y. T., Caraco, N. F., McDowell, W. H., Tranvik, L. J., Striegl, R. G., … Melack, J. (2007). Plumbing the global carbon cycle: Integrating inland waters into the terrestrial carbon budget. </w:t>
      </w:r>
      <w:r w:rsidRPr="00C438C1">
        <w:rPr>
          <w:rFonts w:ascii="Times New Roman" w:hAnsi="Times New Roman" w:cs="Times New Roman"/>
          <w:i/>
          <w:iCs/>
          <w:noProof/>
          <w:szCs w:val="24"/>
        </w:rPr>
        <w:t>Ecosystems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(1), 171–184. https://doi.org/10.1007/s10021-006-9013-8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Crutzen, P., &amp; Andreae, M. O. (1990). Biomass burning in the tropics: Impact on atmospheric chemistry and biogeochemical cycles. </w:t>
      </w:r>
      <w:r w:rsidRPr="00C438C1">
        <w:rPr>
          <w:rFonts w:ascii="Times New Roman" w:hAnsi="Times New Roman" w:cs="Times New Roman"/>
          <w:i/>
          <w:iCs/>
          <w:noProof/>
          <w:szCs w:val="24"/>
        </w:rPr>
        <w:t>Science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250</w:t>
      </w:r>
      <w:r w:rsidRPr="00C438C1">
        <w:rPr>
          <w:rFonts w:ascii="Times New Roman" w:hAnsi="Times New Roman" w:cs="Times New Roman"/>
          <w:noProof/>
          <w:szCs w:val="24"/>
        </w:rPr>
        <w:t>(4988), 1669–1678.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Curtis, P. S., Vogel, C. S., Gough, C. M., Schmid, H. P., Su, H. B., &amp; Bovard, B. D. (2005). Respiratory carbon losses and the carbon-use efficiency of a northern hardwood forest, 1999-2003. </w:t>
      </w:r>
      <w:r w:rsidRPr="00C438C1">
        <w:rPr>
          <w:rFonts w:ascii="Times New Roman" w:hAnsi="Times New Roman" w:cs="Times New Roman"/>
          <w:i/>
          <w:iCs/>
          <w:noProof/>
          <w:szCs w:val="24"/>
        </w:rPr>
        <w:t>New Phytologist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167</w:t>
      </w:r>
      <w:r w:rsidRPr="00C438C1">
        <w:rPr>
          <w:rFonts w:ascii="Times New Roman" w:hAnsi="Times New Roman" w:cs="Times New Roman"/>
          <w:noProof/>
          <w:szCs w:val="24"/>
        </w:rPr>
        <w:t>(2), 437–456. https://doi.org/10.1111/j.1469-8137.2005.01438.x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Davidson, E. A., Richardson, A. D., Savage, K. E., &amp; Hollinger, D. Y. (2006). A distinct seasonal pattern of the ratio of soil respiration to total ecosystem respiration in a spruce-dominated forest.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12</w:t>
      </w:r>
      <w:r w:rsidRPr="00C438C1">
        <w:rPr>
          <w:rFonts w:ascii="Times New Roman" w:hAnsi="Times New Roman" w:cs="Times New Roman"/>
          <w:noProof/>
          <w:szCs w:val="24"/>
        </w:rPr>
        <w:t>(2), 230–239. https://doi.org/10.1111/j.1365-2486.2005.01062.x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Deemer, B. R., Harrison, J. A., Li, S., Beaulieu, J. J., DelSontro, T., Barros, N., … Proof, B. P.--uncorrected. (2016). Greenhouse Gas Emissions from Reservoir Water Surfaces: A New Global Synthesis. </w:t>
      </w:r>
      <w:r w:rsidRPr="00C438C1">
        <w:rPr>
          <w:rFonts w:ascii="Times New Roman" w:hAnsi="Times New Roman" w:cs="Times New Roman"/>
          <w:i/>
          <w:iCs/>
          <w:noProof/>
          <w:szCs w:val="24"/>
        </w:rPr>
        <w:t>BioScience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XX</w:t>
      </w:r>
      <w:r w:rsidRPr="00C438C1">
        <w:rPr>
          <w:rFonts w:ascii="Times New Roman" w:hAnsi="Times New Roman" w:cs="Times New Roman"/>
          <w:noProof/>
          <w:szCs w:val="24"/>
        </w:rPr>
        <w:t>(X), biw117. https://doi.org/10.1093/biosci/biw117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Demarty, J., Chevallier, F., Friend, A. D., Viovy, N., Piao, S., &amp; Ciais, P. (2007). Assimilation of global MODIS leaf area index retrievals within a terrestrial biosphere model. </w:t>
      </w:r>
      <w:r w:rsidRPr="00C438C1">
        <w:rPr>
          <w:rFonts w:ascii="Times New Roman" w:hAnsi="Times New Roman" w:cs="Times New Roman"/>
          <w:i/>
          <w:iCs/>
          <w:noProof/>
          <w:szCs w:val="24"/>
        </w:rPr>
        <w:t>Geophysical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34</w:t>
      </w:r>
      <w:r w:rsidRPr="00C438C1">
        <w:rPr>
          <w:rFonts w:ascii="Times New Roman" w:hAnsi="Times New Roman" w:cs="Times New Roman"/>
          <w:noProof/>
          <w:szCs w:val="24"/>
        </w:rPr>
        <w:t>(15), 1–6. https://doi.org/10.1029/2007GL030014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Doughty, C. E., &amp; Field, C. B. (2010). Agricultural net primary production in relation to that liberated by the extinction of Pleistocene mega-herbivores: an estimate of agricultural carrying capacity? </w:t>
      </w:r>
      <w:r w:rsidRPr="00C438C1">
        <w:rPr>
          <w:rFonts w:ascii="Times New Roman" w:hAnsi="Times New Roman" w:cs="Times New Roman"/>
          <w:i/>
          <w:iCs/>
          <w:noProof/>
          <w:szCs w:val="24"/>
        </w:rPr>
        <w:t>Environmental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w:t>
      </w:r>
      <w:r w:rsidRPr="00C438C1">
        <w:rPr>
          <w:rFonts w:ascii="Times New Roman" w:hAnsi="Times New Roman" w:cs="Times New Roman"/>
          <w:noProof/>
          <w:szCs w:val="24"/>
        </w:rPr>
        <w:t>(4), 044001. https://doi.org/10.1088/1748-9326/5/4/044001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bookmarkStart w:id="95" w:name="OLE_LINK37"/>
      <w:bookmarkStart w:id="96" w:name="OLE_LINK38"/>
      <w:r w:rsidRPr="00C438C1">
        <w:rPr>
          <w:rFonts w:ascii="Times New Roman" w:hAnsi="Times New Roman" w:cs="Times New Roman"/>
          <w:noProof/>
          <w:szCs w:val="24"/>
        </w:rPr>
        <w:t xml:space="preserve">Edwards, N. T., Shugart, H. H., McLaughlin, S. B., Harris, W. F., &amp; Reichle, D. E. (1981). </w:t>
      </w:r>
      <w:bookmarkStart w:id="97" w:name="OLE_LINK39"/>
      <w:bookmarkStart w:id="98" w:name="OLE_LINK44"/>
      <w:r w:rsidRPr="00C438C1">
        <w:rPr>
          <w:rFonts w:ascii="Times New Roman" w:hAnsi="Times New Roman" w:cs="Times New Roman"/>
          <w:noProof/>
          <w:szCs w:val="24"/>
        </w:rPr>
        <w:t>Carbon metabolism in terrestrial ecosystems</w:t>
      </w:r>
      <w:bookmarkEnd w:id="97"/>
      <w:bookmarkEnd w:id="98"/>
      <w:r w:rsidRPr="00C438C1">
        <w:rPr>
          <w:rFonts w:ascii="Times New Roman" w:hAnsi="Times New Roman" w:cs="Times New Roman"/>
          <w:noProof/>
          <w:szCs w:val="24"/>
        </w:rPr>
        <w:t xml:space="preserve">. In D. E. Reichle (Ed.), </w:t>
      </w:r>
      <w:r w:rsidRPr="00C438C1">
        <w:rPr>
          <w:rFonts w:ascii="Times New Roman" w:hAnsi="Times New Roman" w:cs="Times New Roman"/>
          <w:i/>
          <w:iCs/>
          <w:noProof/>
          <w:szCs w:val="24"/>
        </w:rPr>
        <w:t>Dynamic Properties of Forest Ecosystems</w:t>
      </w:r>
      <w:r w:rsidRPr="00C438C1">
        <w:rPr>
          <w:rFonts w:ascii="Times New Roman" w:hAnsi="Times New Roman" w:cs="Times New Roman"/>
          <w:noProof/>
          <w:szCs w:val="24"/>
        </w:rPr>
        <w:t xml:space="preserve"> (pp. 499–536). Cambridge: Cambridge Univ. Press.</w:t>
      </w:r>
    </w:p>
    <w:bookmarkEnd w:id="95"/>
    <w:bookmarkEnd w:id="96"/>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Gerber, S., Joos, F., &amp; Prentice, C. (2004). Sensitivity of a dynamic global vegetation model to climate and atmospheric CO2.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 1223–1239. https://doi.org/10.1111/j.1365-</w:t>
      </w:r>
      <w:r w:rsidRPr="00C438C1">
        <w:rPr>
          <w:rFonts w:ascii="Times New Roman" w:hAnsi="Times New Roman" w:cs="Times New Roman"/>
          <w:noProof/>
          <w:szCs w:val="24"/>
        </w:rPr>
        <w:lastRenderedPageBreak/>
        <w:t>2486.2004.00807.x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Granier, A., Ceschia, E., Damesin, C., Dufrêne, E., Epron, D., Gross, P., … Saugier, B. (2000). The carbon balance of a young beech forest. </w:t>
      </w:r>
      <w:r w:rsidRPr="00C438C1">
        <w:rPr>
          <w:rFonts w:ascii="Times New Roman" w:hAnsi="Times New Roman" w:cs="Times New Roman"/>
          <w:i/>
          <w:iCs/>
          <w:noProof/>
          <w:szCs w:val="24"/>
        </w:rPr>
        <w:t>Functional Ecology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w:t>
      </w:r>
      <w:r w:rsidRPr="00C438C1">
        <w:rPr>
          <w:rFonts w:ascii="Times New Roman" w:hAnsi="Times New Roman" w:cs="Times New Roman"/>
          <w:noProof/>
          <w:szCs w:val="24"/>
        </w:rPr>
        <w:t>(3), 2000.</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Hermle, S., Lavigne, M. B., Bernier, P. Y., Bergeron, O., &amp; Paré, D. (2010). Component respiration, ecosystem respiration and net primary production of a mature black spruce forest in northern Quebec.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30</w:t>
      </w:r>
      <w:r w:rsidRPr="00C438C1">
        <w:rPr>
          <w:rFonts w:ascii="Times New Roman" w:hAnsi="Times New Roman" w:cs="Times New Roman"/>
          <w:noProof/>
          <w:szCs w:val="24"/>
        </w:rPr>
        <w:t>(4), 527–540. https://doi.org/10.1093/treephys/tpq002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(2003). A global-scale simulation of the CO2 exchange between the atmosphere and the terrestrial biosphere with a mechanistic model including stable carbon isotopes , 1953 – 1999. </w:t>
      </w:r>
      <w:r w:rsidRPr="00C438C1">
        <w:rPr>
          <w:rFonts w:ascii="Times New Roman" w:hAnsi="Times New Roman" w:cs="Times New Roman"/>
          <w:i/>
          <w:iCs/>
          <w:noProof/>
          <w:szCs w:val="24"/>
        </w:rPr>
        <w:t>Tellus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55</w:t>
      </w:r>
      <w:r w:rsidRPr="00C438C1">
        <w:rPr>
          <w:rFonts w:ascii="Times New Roman" w:hAnsi="Times New Roman" w:cs="Times New Roman"/>
          <w:noProof/>
          <w:szCs w:val="24"/>
        </w:rPr>
        <w:t>(B), 596–612.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(2005). Climate-related uncertainties in projections of the twenty-first century terrestrial carbon budget: Off-line model experiments using IPCC greenhouse-gas scenarios and AOGCM climate projections. </w:t>
      </w:r>
      <w:r w:rsidRPr="00C438C1">
        <w:rPr>
          <w:rFonts w:ascii="Times New Roman" w:hAnsi="Times New Roman" w:cs="Times New Roman"/>
          <w:i/>
          <w:iCs/>
          <w:noProof/>
          <w:szCs w:val="24"/>
        </w:rPr>
        <w:t>Climate Dynamics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24</w:t>
      </w:r>
      <w:r w:rsidRPr="00C438C1">
        <w:rPr>
          <w:rFonts w:ascii="Times New Roman" w:hAnsi="Times New Roman" w:cs="Times New Roman"/>
          <w:noProof/>
          <w:szCs w:val="24"/>
        </w:rPr>
        <w:t>(5), 435–448. https://doi.org/10.1007/s00382-004-0489-7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(2011). A historical meta-analysis of global terrestrial net primary productivity: are estimates converging?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17</w:t>
      </w:r>
      <w:r w:rsidRPr="00C438C1">
        <w:rPr>
          <w:rFonts w:ascii="Times New Roman" w:hAnsi="Times New Roman" w:cs="Times New Roman"/>
          <w:noProof/>
          <w:szCs w:val="24"/>
        </w:rPr>
        <w:t>(10), 3161–3175. https://doi.org/10.1111/j.1365-2486.2011.02450.x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&amp; OIKAWA, A. (2004). Global Mapping of Terrestrial Primary Productivity and Light-Use Efficiency with a Process-Based Model. In M. Shiyomi, H.Kawahata, H. Koizumi, A. Tsuda, &amp; Y. Awaya (Eds.), </w:t>
      </w:r>
      <w:r w:rsidRPr="00C438C1">
        <w:rPr>
          <w:rFonts w:ascii="Times New Roman" w:hAnsi="Times New Roman" w:cs="Times New Roman"/>
          <w:i/>
          <w:iCs/>
          <w:noProof/>
          <w:szCs w:val="24"/>
        </w:rPr>
        <w:t>Global Environmental Change in the Ocean and on Land</w:t>
      </w:r>
      <w:r w:rsidRPr="00C438C1">
        <w:rPr>
          <w:rFonts w:ascii="Times New Roman" w:hAnsi="Times New Roman" w:cs="Times New Roman"/>
          <w:noProof/>
          <w:szCs w:val="24"/>
        </w:rPr>
        <w:t xml:space="preserve"> (pp. 343–358). Tokyo.</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Ito, A., &amp; Sasai, T. (2006). A comparison of simulation results from two terrestrial carbon cycle models using three climate data sets. </w:t>
      </w:r>
      <w:r w:rsidRPr="00C438C1">
        <w:rPr>
          <w:rFonts w:ascii="Times New Roman" w:hAnsi="Times New Roman" w:cs="Times New Roman"/>
          <w:i/>
          <w:iCs/>
          <w:noProof/>
          <w:szCs w:val="24"/>
        </w:rPr>
        <w:t>Tellus Series B-Chemical and Physical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58</w:t>
      </w:r>
      <w:r w:rsidRPr="00C438C1">
        <w:rPr>
          <w:rFonts w:ascii="Times New Roman" w:hAnsi="Times New Roman" w:cs="Times New Roman"/>
          <w:noProof/>
          <w:szCs w:val="24"/>
        </w:rPr>
        <w:t>(5), 513–522. https://doi.org/10.1111/j.1600-0889.2006.00208.x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Jacobson, M. Z., &amp; Streets, D. G. (2009). Influence of future anthropogenic emissions on climate, natural emissions, and air quality. </w:t>
      </w:r>
      <w:r w:rsidRPr="00C438C1">
        <w:rPr>
          <w:rFonts w:ascii="Times New Roman" w:hAnsi="Times New Roman" w:cs="Times New Roman"/>
          <w:i/>
          <w:iCs/>
          <w:noProof/>
          <w:szCs w:val="24"/>
        </w:rPr>
        <w:t>Journal of Geophysical Research Atmospheres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114</w:t>
      </w:r>
      <w:r w:rsidRPr="00C438C1">
        <w:rPr>
          <w:rFonts w:ascii="Times New Roman" w:hAnsi="Times New Roman" w:cs="Times New Roman"/>
          <w:noProof/>
          <w:szCs w:val="24"/>
        </w:rPr>
        <w:t>(8), 1–21. https://doi.org/10.1029/2008JD011476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Jans, W. W. P., Jacobs, C. M. J., Kruijt, B., Elbers, J. A., Barendse, S., &amp; Moors, E. J. (2010). Carbon exchange of a maize (Zea mays L.) crop: Influence of phenology. </w:t>
      </w:r>
      <w:r w:rsidRPr="00C438C1">
        <w:rPr>
          <w:rFonts w:ascii="Times New Roman" w:hAnsi="Times New Roman" w:cs="Times New Roman"/>
          <w:i/>
          <w:iCs/>
          <w:noProof/>
          <w:szCs w:val="24"/>
        </w:rPr>
        <w:t xml:space="preserve">Agriculture, Ecosystems and </w:t>
      </w:r>
      <w:r w:rsidRPr="00C438C1">
        <w:rPr>
          <w:rFonts w:ascii="Times New Roman" w:hAnsi="Times New Roman" w:cs="Times New Roman"/>
          <w:i/>
          <w:iCs/>
          <w:noProof/>
          <w:szCs w:val="24"/>
        </w:rPr>
        <w:lastRenderedPageBreak/>
        <w:t>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139</w:t>
      </w:r>
      <w:r w:rsidRPr="00C438C1">
        <w:rPr>
          <w:rFonts w:ascii="Times New Roman" w:hAnsi="Times New Roman" w:cs="Times New Roman"/>
          <w:noProof/>
          <w:szCs w:val="24"/>
        </w:rPr>
        <w:t>(3), 316–324. https://doi.org/10.1016/j.agee.2010.06.008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Jassal, R. S., Black, T. A., Cai, T., Morgenstern, K., Li, Z., Gaumont-Guay, D., &amp; Nesic, Z. (2007). Components of ecosystem respiration and an estimate of net primary productivity of an intermediate-aged Douglas-fir stand.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144</w:t>
      </w:r>
      <w:r w:rsidRPr="00C438C1">
        <w:rPr>
          <w:rFonts w:ascii="Times New Roman" w:hAnsi="Times New Roman" w:cs="Times New Roman"/>
          <w:noProof/>
          <w:szCs w:val="24"/>
        </w:rPr>
        <w:t>(1–2), 44–57. https://doi.org/10.1016/j.agrformet.2007.01.011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Jung, M., Reichstein, M., Margolis, H. A., Cescatti, A., Richardson, A. D., Arain, M. A., … Williams, C. (2011). Global patterns of land-atmosphere fluxes of carbon dioxide, latent heat, and sensible heat derived from eddy covariance, satellite, and meteorological observations. </w:t>
      </w:r>
      <w:r w:rsidRPr="00C438C1">
        <w:rPr>
          <w:rFonts w:ascii="Times New Roman" w:hAnsi="Times New Roman" w:cs="Times New Roman"/>
          <w:i/>
          <w:iCs/>
          <w:noProof/>
          <w:szCs w:val="24"/>
        </w:rPr>
        <w:t>Journal of Geophysical Research: Biogeosciences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116</w:t>
      </w:r>
      <w:r w:rsidRPr="00C438C1">
        <w:rPr>
          <w:rFonts w:ascii="Times New Roman" w:hAnsi="Times New Roman" w:cs="Times New Roman"/>
          <w:noProof/>
          <w:szCs w:val="24"/>
        </w:rPr>
        <w:t>(3), 1–16. https://doi.org/10.1029/2010JG001566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Keith, H., Leuning, R., Jacobsen, K. L., Cleugh, H. A., van Gorsel, E., Raison, R. J., … Keitel, C. (2009). Multiple measurements constrain estimates of net carbon exchange by a Eucalyptus forest.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149</w:t>
      </w:r>
      <w:r w:rsidRPr="00C438C1">
        <w:rPr>
          <w:rFonts w:ascii="Times New Roman" w:hAnsi="Times New Roman" w:cs="Times New Roman"/>
          <w:noProof/>
          <w:szCs w:val="24"/>
        </w:rPr>
        <w:t>(3–4), 535–558. https://doi.org/10.1016/j.agrformet.2008.10.002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Knorr, W., &amp; Heimann, M. (2001). Uncertainties in global terrestrial biosphere modeling, part I: a comprehensive sensitivity analysis with a new photosynthesis and energy balance scheme.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15</w:t>
      </w:r>
      <w:r w:rsidRPr="00C438C1">
        <w:rPr>
          <w:rFonts w:ascii="Times New Roman" w:hAnsi="Times New Roman" w:cs="Times New Roman"/>
          <w:noProof/>
          <w:szCs w:val="24"/>
        </w:rPr>
        <w:t>(1), 207–225. https://doi.org/10.1029/1998GB001059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Kolari, P., Kulmala, L., Pumpanen, J., Launiainen, S., Ilvesniemi, H., Hari, P., &amp; Nikinmaa, E. (2009). CO 2 exchange and component CO 2 fl uxes of a boreal Scots pine forest. </w:t>
      </w:r>
      <w:r w:rsidRPr="00C438C1">
        <w:rPr>
          <w:rFonts w:ascii="Times New Roman" w:hAnsi="Times New Roman" w:cs="Times New Roman"/>
          <w:i/>
          <w:iCs/>
          <w:noProof/>
          <w:szCs w:val="24"/>
        </w:rPr>
        <w:t>Boreal Environment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w:t>
      </w:r>
      <w:r w:rsidRPr="00C438C1">
        <w:rPr>
          <w:rFonts w:ascii="Times New Roman" w:hAnsi="Times New Roman" w:cs="Times New Roman"/>
          <w:noProof/>
          <w:szCs w:val="24"/>
        </w:rPr>
        <w:t>(August), 761–783.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Krinner, G., Viovy, N., de Noblet-Ducoudré, N., Ogée, J., Polcher, J., Friedlingstein, P., … Prentice, I. C. (2005). A dynamic global vegetation model for studies of the coupled atmosphere-biosphere system.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(1), 1–33. https://doi.org/10.1029/2003GB002199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Kucharik, C. J., Foley, J. A., &amp; Delire, C. (2000). Testing the performance of a dynamic global ecosystem model: Water balance, carbon balance, and vegetation structure.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14</w:t>
      </w:r>
      <w:r w:rsidRPr="00C438C1">
        <w:rPr>
          <w:rFonts w:ascii="Times New Roman" w:hAnsi="Times New Roman" w:cs="Times New Roman"/>
          <w:noProof/>
          <w:szCs w:val="24"/>
        </w:rPr>
        <w:t>(3), 795–825.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Law, B. E., Ryan, M. G., &amp; Anthon</w:t>
      </w:r>
      <w:bookmarkStart w:id="99" w:name="_GoBack"/>
      <w:bookmarkEnd w:id="99"/>
      <w:r w:rsidRPr="00C438C1">
        <w:rPr>
          <w:rFonts w:ascii="Times New Roman" w:hAnsi="Times New Roman" w:cs="Times New Roman"/>
          <w:noProof/>
          <w:szCs w:val="24"/>
        </w:rPr>
        <w:t xml:space="preserve">i, P. M. (1999). Seasonal and annual respiration of a ponderosa pin </w:t>
      </w:r>
      <w:r w:rsidRPr="00C438C1">
        <w:rPr>
          <w:rFonts w:ascii="Times New Roman" w:hAnsi="Times New Roman" w:cs="Times New Roman"/>
          <w:noProof/>
          <w:szCs w:val="24"/>
        </w:rPr>
        <w:lastRenderedPageBreak/>
        <w:t xml:space="preserve">ecosystem.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w:t>
      </w:r>
      <w:r w:rsidRPr="00C438C1">
        <w:rPr>
          <w:rFonts w:ascii="Times New Roman" w:hAnsi="Times New Roman" w:cs="Times New Roman"/>
          <w:noProof/>
          <w:szCs w:val="24"/>
        </w:rPr>
        <w:t>, 169–182.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Law, R. M., Kowalczyk, E. a., &amp; WANGs, Y.-P. (2006). Using atmospheric CO 2 data to assess a simplified carbon-climate simulation for the 20th century. </w:t>
      </w:r>
      <w:r w:rsidRPr="00C438C1">
        <w:rPr>
          <w:rFonts w:ascii="Times New Roman" w:hAnsi="Times New Roman" w:cs="Times New Roman"/>
          <w:i/>
          <w:iCs/>
          <w:noProof/>
          <w:szCs w:val="24"/>
        </w:rPr>
        <w:t>Tellus B</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58</w:t>
      </w:r>
      <w:r w:rsidRPr="00C438C1">
        <w:rPr>
          <w:rFonts w:ascii="Times New Roman" w:hAnsi="Times New Roman" w:cs="Times New Roman"/>
          <w:noProof/>
          <w:szCs w:val="24"/>
        </w:rPr>
        <w:t>(5), 427–437. https://doi.org/10.1111/j.1600-0889.2006.00198.x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Le Quéré, C., Moriarty, R., Andrew, R. M., Canadell, J. G., Sitch, S., Korsbakken, J. I., … Boden, T. A. (2015). Global carbon budget 2015. </w:t>
      </w:r>
      <w:r w:rsidRPr="00C438C1">
        <w:rPr>
          <w:rFonts w:ascii="Times New Roman" w:hAnsi="Times New Roman" w:cs="Times New Roman"/>
          <w:i/>
          <w:iCs/>
          <w:noProof/>
          <w:szCs w:val="24"/>
        </w:rPr>
        <w:t>Earth System Science Data</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7</w:t>
      </w:r>
      <w:r w:rsidRPr="00C438C1">
        <w:rPr>
          <w:rFonts w:ascii="Times New Roman" w:hAnsi="Times New Roman" w:cs="Times New Roman"/>
          <w:noProof/>
          <w:szCs w:val="24"/>
        </w:rPr>
        <w:t>(2), 349–396.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pt-BR"/>
        </w:rPr>
        <w:t xml:space="preserve">Malhi, Y., Aragao, L. E. O. C., Metcalfe, D. B., Paiva, R., Quesada, C. A., Almeida, S., … </w:t>
      </w:r>
      <w:r w:rsidRPr="00C438C1">
        <w:rPr>
          <w:rFonts w:ascii="Times New Roman" w:hAnsi="Times New Roman" w:cs="Times New Roman"/>
          <w:noProof/>
          <w:szCs w:val="24"/>
        </w:rPr>
        <w:t xml:space="preserve">Teixeira, L. M. (2009). Comprehensive assessment of carbon productivity, allocation and storage in three Amazonian forests.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15</w:t>
      </w:r>
      <w:r w:rsidRPr="00C438C1">
        <w:rPr>
          <w:rFonts w:ascii="Times New Roman" w:hAnsi="Times New Roman" w:cs="Times New Roman"/>
          <w:noProof/>
          <w:szCs w:val="24"/>
        </w:rPr>
        <w:t>(5), 1255–1274. https://doi.org/10.1111/j.1365-2486.2008.01780.x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Matteucci, M., Gruening, C., Goded Ballarin, I., Seufert, G., Cescatti, A., Ballarin, I. G., … Cescatti, A. (2015). Components, drivers and temporal dynamics of ecosystem respiration in a Mediterranean pine forest. </w:t>
      </w:r>
      <w:r w:rsidRPr="00C438C1">
        <w:rPr>
          <w:rFonts w:ascii="Times New Roman" w:hAnsi="Times New Roman" w:cs="Times New Roman"/>
          <w:i/>
          <w:iCs/>
          <w:noProof/>
          <w:szCs w:val="24"/>
        </w:rPr>
        <w:t>Soil Biology and Biochemistry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88</w:t>
      </w:r>
      <w:r w:rsidRPr="00C438C1">
        <w:rPr>
          <w:rFonts w:ascii="Times New Roman" w:hAnsi="Times New Roman" w:cs="Times New Roman"/>
          <w:noProof/>
          <w:szCs w:val="24"/>
        </w:rPr>
        <w:t>, 224–235. https://doi.org/10.1016/j.soilbio.2015.05.017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Mieville, A., Granier, C., Liousse, C., Guillaume, B., Mouillot, F., Lamarque, J. F., … Pétron, G. (2010). Emissions of gases and particles from biomass burning during the 20th century using satellite data and an historical reconstruction. </w:t>
      </w:r>
      <w:r w:rsidRPr="00C438C1">
        <w:rPr>
          <w:rFonts w:ascii="Times New Roman" w:hAnsi="Times New Roman" w:cs="Times New Roman"/>
          <w:i/>
          <w:iCs/>
          <w:noProof/>
          <w:szCs w:val="24"/>
        </w:rPr>
        <w:t>Atmospheric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44</w:t>
      </w:r>
      <w:r w:rsidRPr="00C438C1">
        <w:rPr>
          <w:rFonts w:ascii="Times New Roman" w:hAnsi="Times New Roman" w:cs="Times New Roman"/>
          <w:noProof/>
          <w:szCs w:val="24"/>
        </w:rPr>
        <w:t>(11), 1469–1477. https://doi.org/10.1016/j.atmosenv.2010.01.011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Mouillot, F., Narasimha, A., Balkanski, Y., Lamarque, J.-F., &amp; Field, C. B. (2006). Global carbon emissions from biomass burning in the 20th century. </w:t>
      </w:r>
      <w:r w:rsidRPr="00C438C1">
        <w:rPr>
          <w:rFonts w:ascii="Times New Roman" w:hAnsi="Times New Roman" w:cs="Times New Roman"/>
          <w:i/>
          <w:iCs/>
          <w:noProof/>
          <w:szCs w:val="24"/>
        </w:rPr>
        <w:t>Geophysical Research Letters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33</w:t>
      </w:r>
      <w:r w:rsidRPr="00C438C1">
        <w:rPr>
          <w:rFonts w:ascii="Times New Roman" w:hAnsi="Times New Roman" w:cs="Times New Roman"/>
          <w:noProof/>
          <w:szCs w:val="24"/>
        </w:rPr>
        <w:t>(1), 2–5. https://doi.org/10.1029/2005GL024707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Nagy, M. T., Janssens, I. A., Curiel Yuste, J., Carrara, A., &amp; Ceulemans, R. (2006). Footprint-adjusted net ecosystem CO2 exchange and carbon balance components of a temperate forest.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139</w:t>
      </w:r>
      <w:r w:rsidRPr="00C438C1">
        <w:rPr>
          <w:rFonts w:ascii="Times New Roman" w:hAnsi="Times New Roman" w:cs="Times New Roman"/>
          <w:noProof/>
          <w:szCs w:val="24"/>
        </w:rPr>
        <w:t>(3–4), 344–360. https://doi.org/10.1016/j.agrformet.2006.08.012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Piao, S., Ciais, P., Friedlingstein, P., De Noblet-Ducoudré, N., Cadule, P., Viovy, N., &amp; Wang, T. (2009). Spatiotemporal patterns of terrestrial carbon cycle during the 20th century. </w:t>
      </w:r>
      <w:r w:rsidRPr="00C438C1">
        <w:rPr>
          <w:rFonts w:ascii="Times New Roman" w:hAnsi="Times New Roman" w:cs="Times New Roman"/>
          <w:i/>
          <w:iCs/>
          <w:noProof/>
          <w:szCs w:val="24"/>
        </w:rPr>
        <w:t xml:space="preserve">Global Biogeochemical </w:t>
      </w:r>
      <w:r w:rsidRPr="00C438C1">
        <w:rPr>
          <w:rFonts w:ascii="Times New Roman" w:hAnsi="Times New Roman" w:cs="Times New Roman"/>
          <w:i/>
          <w:iCs/>
          <w:noProof/>
          <w:szCs w:val="24"/>
        </w:rPr>
        <w:lastRenderedPageBreak/>
        <w:t>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23</w:t>
      </w:r>
      <w:r w:rsidRPr="00C438C1">
        <w:rPr>
          <w:rFonts w:ascii="Times New Roman" w:hAnsi="Times New Roman" w:cs="Times New Roman"/>
          <w:noProof/>
          <w:szCs w:val="24"/>
        </w:rPr>
        <w:t>(4), 1–16. https://doi.org/10.1029/2008GB003339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Prentice, I. C., Farquhar, G. D., Fasham, M. J. R., Goulden, M. L., Heimann, M., Jaramillo, V. J., … Wallace, D. W. R. (2007). The Carbon Cycle and Atmospheric Carbon Dioxide. In S. Solomon, D. Qin, M. Manning, Z. Chen, M. Marquis, K. B. Averyt, … H. L. Miller (Eds.), </w:t>
      </w:r>
      <w:r w:rsidRPr="00C438C1">
        <w:rPr>
          <w:rFonts w:ascii="Times New Roman" w:hAnsi="Times New Roman" w:cs="Times New Roman"/>
          <w:i/>
          <w:iCs/>
          <w:noProof/>
          <w:szCs w:val="24"/>
        </w:rPr>
        <w:t>Contribution of Working Group I to the Fourth Assessment Report of the Intergovernmental Panel on Climate Change, 2007</w:t>
      </w:r>
      <w:r w:rsidRPr="00C438C1">
        <w:rPr>
          <w:rFonts w:ascii="Times New Roman" w:hAnsi="Times New Roman" w:cs="Times New Roman"/>
          <w:noProof/>
          <w:szCs w:val="24"/>
        </w:rPr>
        <w:t xml:space="preserve"> (pp. 183–287). Cambridge, United Kingdom and New York, NY, USA: Cambridge University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fi-FI"/>
        </w:rPr>
        <w:t xml:space="preserve">Qian, H., Joseph, R., &amp; Zeng, N. (2008). </w:t>
      </w:r>
      <w:r w:rsidRPr="00C438C1">
        <w:rPr>
          <w:rFonts w:ascii="Times New Roman" w:hAnsi="Times New Roman" w:cs="Times New Roman"/>
          <w:noProof/>
          <w:szCs w:val="24"/>
        </w:rPr>
        <w:t xml:space="preserve">Response of the terrestrial carbon cycle to the El Nino-Southern Oscillation. </w:t>
      </w:r>
      <w:r w:rsidRPr="00C438C1">
        <w:rPr>
          <w:rFonts w:ascii="Times New Roman" w:hAnsi="Times New Roman" w:cs="Times New Roman"/>
          <w:i/>
          <w:iCs/>
          <w:noProof/>
          <w:szCs w:val="24"/>
        </w:rPr>
        <w:t>Tellus Series B-Chemical and Physical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60</w:t>
      </w:r>
      <w:r w:rsidRPr="00C438C1">
        <w:rPr>
          <w:rFonts w:ascii="Times New Roman" w:hAnsi="Times New Roman" w:cs="Times New Roman"/>
          <w:noProof/>
          <w:szCs w:val="24"/>
        </w:rPr>
        <w:t>(4), 537–550. https://doi.org/10.1111/j.1600-0889.2008.00360.x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Raddatz, T. J., Reick, C. H., Knorr, W., Kattge, J., Roeckner, E., Schnur, R., … Jungclaus, J. (2007). Will the tropical land biosphere dominate the climate-carbon cycle feedback during the twenty-first century? </w:t>
      </w:r>
      <w:r w:rsidRPr="00C438C1">
        <w:rPr>
          <w:rFonts w:ascii="Times New Roman" w:hAnsi="Times New Roman" w:cs="Times New Roman"/>
          <w:i/>
          <w:iCs/>
          <w:noProof/>
          <w:szCs w:val="24"/>
        </w:rPr>
        <w:t>Climate Dynamics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29</w:t>
      </w:r>
      <w:r w:rsidRPr="00C438C1">
        <w:rPr>
          <w:rFonts w:ascii="Times New Roman" w:hAnsi="Times New Roman" w:cs="Times New Roman"/>
          <w:noProof/>
          <w:szCs w:val="24"/>
        </w:rPr>
        <w:t>(6), 565–574. https://doi.org/10.1007/s00382-007-0247-8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Rayner, P. J., Scholze, M., Knorr, W., Kaminski, T., Giering, R., &amp; Widmann, H. (2005). Two decades of terrestrial carbon fluxes from a carbon cycle data assimilation system (CCDAS).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(2), GB2026. https://doi.org/10.1029/2004GB002254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Ruimy, A., Dedieu, G., &amp; Saugier, B. (1996). TURC: A diagnostic model of continental gross primary productivity and net primary productivity.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(2), 269–285. https://doi.org/10.1029/96GB00349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bookmarkStart w:id="100" w:name="OLE_LINK45"/>
      <w:bookmarkStart w:id="101" w:name="OLE_LINK46"/>
      <w:r w:rsidRPr="00C438C1">
        <w:rPr>
          <w:rFonts w:ascii="Times New Roman" w:hAnsi="Times New Roman" w:cs="Times New Roman"/>
          <w:noProof/>
          <w:szCs w:val="24"/>
        </w:rPr>
        <w:t xml:space="preserve">Ryan, M. G., Hubbard, R. M., Pongracic, S., Raison, R. J., &amp; Murtrie, R. E. M. C. (1996). Foliage, fine-root, woody-tissue and stand respiration in Relation To Nitrogen Status. </w:t>
      </w:r>
      <w:r w:rsidRPr="00C438C1">
        <w:rPr>
          <w:rFonts w:ascii="Times New Roman" w:hAnsi="Times New Roman" w:cs="Times New Roman"/>
          <w:i/>
          <w:iCs/>
          <w:noProof/>
          <w:szCs w:val="24"/>
        </w:rPr>
        <w:t>Tree Physiology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16</w:t>
      </w:r>
      <w:r w:rsidRPr="00C438C1">
        <w:rPr>
          <w:rFonts w:ascii="Times New Roman" w:hAnsi="Times New Roman" w:cs="Times New Roman"/>
          <w:noProof/>
          <w:szCs w:val="24"/>
        </w:rPr>
        <w:t>, 333–343.</w:t>
      </w:r>
    </w:p>
    <w:bookmarkEnd w:id="100"/>
    <w:bookmarkEnd w:id="101"/>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Ryan, M. G., Lavigne, M. B., &amp; Gower, S. T. (1997). Annual carbon cost of autotrophic respiration in boreal forest ecosystems in relation to species and climate. </w:t>
      </w:r>
      <w:r w:rsidRPr="00C438C1">
        <w:rPr>
          <w:rFonts w:ascii="Times New Roman" w:hAnsi="Times New Roman" w:cs="Times New Roman"/>
          <w:i/>
          <w:iCs/>
          <w:noProof/>
          <w:szCs w:val="24"/>
        </w:rPr>
        <w:t>Journal of Geophysical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102</w:t>
      </w:r>
      <w:r w:rsidRPr="00C438C1">
        <w:rPr>
          <w:rFonts w:ascii="Times New Roman" w:hAnsi="Times New Roman" w:cs="Times New Roman"/>
          <w:noProof/>
          <w:szCs w:val="24"/>
        </w:rPr>
        <w:t>(D24), 28871–28883. https://doi.org/10.1029/97JD01236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Ryan, M. G., Stape, J. L., Binkley, D., Fonseca, S., Loos, R. A., Takahashi, E. N., … Silva, G. G. C. </w:t>
      </w:r>
      <w:r w:rsidRPr="00C438C1">
        <w:rPr>
          <w:rFonts w:ascii="Times New Roman" w:hAnsi="Times New Roman" w:cs="Times New Roman"/>
          <w:noProof/>
          <w:szCs w:val="24"/>
        </w:rPr>
        <w:lastRenderedPageBreak/>
        <w:t xml:space="preserve">(2010). Factors controlling Eucalyptus productivity: How water availability and stand structure alter production and carbon allocation. </w:t>
      </w:r>
      <w:r w:rsidRPr="00C438C1">
        <w:rPr>
          <w:rFonts w:ascii="Times New Roman" w:hAnsi="Times New Roman" w:cs="Times New Roman"/>
          <w:i/>
          <w:iCs/>
          <w:noProof/>
          <w:szCs w:val="24"/>
        </w:rPr>
        <w:t>Forest Ecology and Management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259</w:t>
      </w:r>
      <w:r w:rsidRPr="00C438C1">
        <w:rPr>
          <w:rFonts w:ascii="Times New Roman" w:hAnsi="Times New Roman" w:cs="Times New Roman"/>
          <w:noProof/>
          <w:szCs w:val="24"/>
        </w:rPr>
        <w:t>(9), 1695–1703. https://doi.org/10.1016/j.foreco.2010.01.013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Ryu, Y., Baldocchi, D. D., Kobayashi, H., Van Ingen, C., Li, J., Black, T. A., … Roupsard, O. (2011). Integration of MODIS land and atmosphere products with a coupled-process model to estimate gross primary productivity and evapotranspiration from 1 km to global scales.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25</w:t>
      </w:r>
      <w:r w:rsidRPr="00C438C1">
        <w:rPr>
          <w:rFonts w:ascii="Times New Roman" w:hAnsi="Times New Roman" w:cs="Times New Roman"/>
          <w:noProof/>
          <w:szCs w:val="24"/>
        </w:rPr>
        <w:t>(4), 1–24. https://doi.org/10.1029/2011GB004053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Sasai, T., Ichii, K., Yamaguchi, Y., &amp; Nemani, R. (2005). Simulating terrestrial carbon fluxes using the new biosphere model “biosphere model integrating eco-physiological and mechanistic approaches using satellite data” (BEAMS). </w:t>
      </w:r>
      <w:r w:rsidRPr="00C438C1">
        <w:rPr>
          <w:rFonts w:ascii="Times New Roman" w:hAnsi="Times New Roman" w:cs="Times New Roman"/>
          <w:i/>
          <w:iCs/>
          <w:noProof/>
          <w:szCs w:val="24"/>
        </w:rPr>
        <w:t>Journal of Geophysical Research</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110</w:t>
      </w:r>
      <w:r w:rsidRPr="00C438C1">
        <w:rPr>
          <w:rFonts w:ascii="Times New Roman" w:hAnsi="Times New Roman" w:cs="Times New Roman"/>
          <w:noProof/>
          <w:szCs w:val="24"/>
        </w:rPr>
        <w:t>, 1–18. https://doi.org/10.1029/2005JG000045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Sasai, T., Okamoto, K., Hiyama, T., &amp; Yamaguchi, Y. (2007). Comparing terrestrial carbon fluxes from the scale of a flux tower to the global scale. </w:t>
      </w:r>
      <w:r w:rsidRPr="00C438C1">
        <w:rPr>
          <w:rFonts w:ascii="Times New Roman" w:hAnsi="Times New Roman" w:cs="Times New Roman"/>
          <w:i/>
          <w:iCs/>
          <w:noProof/>
          <w:szCs w:val="24"/>
        </w:rPr>
        <w:t>Ecological Modelling</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208</w:t>
      </w:r>
      <w:r w:rsidRPr="00C438C1">
        <w:rPr>
          <w:rFonts w:ascii="Times New Roman" w:hAnsi="Times New Roman" w:cs="Times New Roman"/>
          <w:noProof/>
          <w:szCs w:val="24"/>
        </w:rPr>
        <w:t>(2–4), 135–144. https://doi.org/10.1016/j.ecolmodel.2007.05.014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Schultz, M. G., Heil, A., Hoelzemann, J. J., Spessa, A., Thonicke, K., Goldammer, J. G., … van Het Bolscher, M. (2008). Global wildland fire emissions from 1960 to 2000.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22</w:t>
      </w:r>
      <w:r w:rsidRPr="00C438C1">
        <w:rPr>
          <w:rFonts w:ascii="Times New Roman" w:hAnsi="Times New Roman" w:cs="Times New Roman"/>
          <w:noProof/>
          <w:szCs w:val="24"/>
        </w:rPr>
        <w:t>(2), 1–17. https://doi.org/10.1029/2007GB003031</w:t>
      </w:r>
    </w:p>
    <w:p w:rsidR="00C438C1" w:rsidRPr="00491D43"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lang w:val="fr-FR"/>
        </w:rPr>
      </w:pPr>
      <w:r w:rsidRPr="00C438C1">
        <w:rPr>
          <w:rFonts w:ascii="Times New Roman" w:hAnsi="Times New Roman" w:cs="Times New Roman"/>
          <w:noProof/>
          <w:szCs w:val="24"/>
        </w:rPr>
        <w:t xml:space="preserve">Still, C. J., Berry, J. A., Collatz, G. J., &amp; DeFries, R. S. (2003). Global distribution of C 3 and C 4 vegetation: Carbon cycle implications. </w:t>
      </w:r>
      <w:r w:rsidRPr="00491D43">
        <w:rPr>
          <w:rFonts w:ascii="Times New Roman" w:hAnsi="Times New Roman" w:cs="Times New Roman"/>
          <w:i/>
          <w:iCs/>
          <w:noProof/>
          <w:szCs w:val="24"/>
          <w:lang w:val="fr-FR"/>
        </w:rPr>
        <w:t>Global Biogeochemical Cycles</w:t>
      </w:r>
      <w:r w:rsidRPr="00491D43">
        <w:rPr>
          <w:rFonts w:ascii="Times New Roman" w:hAnsi="Times New Roman" w:cs="Times New Roman"/>
          <w:noProof/>
          <w:szCs w:val="24"/>
          <w:lang w:val="fr-FR"/>
        </w:rPr>
        <w:t xml:space="preserve">, </w:t>
      </w:r>
      <w:r w:rsidRPr="00491D43">
        <w:rPr>
          <w:rFonts w:ascii="Times New Roman" w:hAnsi="Times New Roman" w:cs="Times New Roman"/>
          <w:i/>
          <w:iCs/>
          <w:noProof/>
          <w:szCs w:val="24"/>
          <w:lang w:val="fr-FR"/>
        </w:rPr>
        <w:t>17</w:t>
      </w:r>
      <w:r w:rsidRPr="00491D43">
        <w:rPr>
          <w:rFonts w:ascii="Times New Roman" w:hAnsi="Times New Roman" w:cs="Times New Roman"/>
          <w:noProof/>
          <w:szCs w:val="24"/>
          <w:lang w:val="fr-FR"/>
        </w:rPr>
        <w:t>(1), 6-1-6–14. https://doi.org/10.1029/2001GB001807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fr-FR"/>
        </w:rPr>
        <w:t xml:space="preserve">Suleau, M., Moureaux, C., Dufranne, D., Buysse, P., Bodson, B., Destain, J.-P. P., … </w:t>
      </w:r>
      <w:r w:rsidRPr="00C438C1">
        <w:rPr>
          <w:rFonts w:ascii="Times New Roman" w:hAnsi="Times New Roman" w:cs="Times New Roman"/>
          <w:noProof/>
          <w:szCs w:val="24"/>
        </w:rPr>
        <w:t xml:space="preserve">Aubinet, M. (2011). Respiration of three Belgian crops: Partitioning of total ecosystem respiration in its heterotrophic, above- and below-ground autotrophic components. </w:t>
      </w:r>
      <w:r w:rsidRPr="00C438C1">
        <w:rPr>
          <w:rFonts w:ascii="Times New Roman" w:hAnsi="Times New Roman" w:cs="Times New Roman"/>
          <w:i/>
          <w:iCs/>
          <w:noProof/>
          <w:szCs w:val="24"/>
        </w:rPr>
        <w:t>Agricultural and Forest Meteorology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151</w:t>
      </w:r>
      <w:r w:rsidRPr="00C438C1">
        <w:rPr>
          <w:rFonts w:ascii="Times New Roman" w:hAnsi="Times New Roman" w:cs="Times New Roman"/>
          <w:noProof/>
          <w:szCs w:val="24"/>
        </w:rPr>
        <w:t>(5), 633–643. https://doi.org/10.1016/j.agrformet.2011.01.012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Tan, Z., Zhang, Y., Yu, G., Sha, L., Tang, J., Deng, X., &amp; Song, Q. (2010). Carbon balance of a primary tropical seasonal rain forest. </w:t>
      </w:r>
      <w:r w:rsidRPr="00C438C1">
        <w:rPr>
          <w:rFonts w:ascii="Times New Roman" w:hAnsi="Times New Roman" w:cs="Times New Roman"/>
          <w:i/>
          <w:iCs/>
          <w:noProof/>
          <w:szCs w:val="24"/>
        </w:rPr>
        <w:t>Journal of Geophysical Research Atmospheres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115</w:t>
      </w:r>
      <w:r w:rsidRPr="00C438C1">
        <w:rPr>
          <w:rFonts w:ascii="Times New Roman" w:hAnsi="Times New Roman" w:cs="Times New Roman"/>
          <w:noProof/>
          <w:szCs w:val="24"/>
        </w:rPr>
        <w:t xml:space="preserve">(13), 1–17. </w:t>
      </w:r>
      <w:r w:rsidRPr="00C438C1">
        <w:rPr>
          <w:rFonts w:ascii="Times New Roman" w:hAnsi="Times New Roman" w:cs="Times New Roman"/>
          <w:noProof/>
          <w:szCs w:val="24"/>
        </w:rPr>
        <w:lastRenderedPageBreak/>
        <w:t>https://doi.org/10.1029/2009JD012913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Thompson, M. V., &amp; Randerson, J. T. (1999). Impulse response functions of terrestrial carbon cycle models: Method and application. </w:t>
      </w:r>
      <w:r w:rsidRPr="00C438C1">
        <w:rPr>
          <w:rFonts w:ascii="Times New Roman" w:hAnsi="Times New Roman" w:cs="Times New Roman"/>
          <w:i/>
          <w:iCs/>
          <w:noProof/>
          <w:szCs w:val="24"/>
        </w:rPr>
        <w:t>Global Change Biology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5</w:t>
      </w:r>
      <w:r w:rsidRPr="00C438C1">
        <w:rPr>
          <w:rFonts w:ascii="Times New Roman" w:hAnsi="Times New Roman" w:cs="Times New Roman"/>
          <w:noProof/>
          <w:szCs w:val="24"/>
        </w:rPr>
        <w:t>(4), 371–394. https://doi.org/10.1046/j.1365-2486.1999.00235.x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491D43">
        <w:rPr>
          <w:rFonts w:ascii="Times New Roman" w:hAnsi="Times New Roman" w:cs="Times New Roman"/>
          <w:noProof/>
          <w:szCs w:val="24"/>
          <w:lang w:val="de-DE"/>
        </w:rPr>
        <w:t xml:space="preserve">Thornton, P. E., &amp; Zimmermann, N. E. (2007). </w:t>
      </w:r>
      <w:r w:rsidRPr="00C438C1">
        <w:rPr>
          <w:rFonts w:ascii="Times New Roman" w:hAnsi="Times New Roman" w:cs="Times New Roman"/>
          <w:noProof/>
          <w:szCs w:val="24"/>
        </w:rPr>
        <w:t xml:space="preserve">An improved canopy integration scheme for a Land Surface Model with prognostic canopy structure. </w:t>
      </w:r>
      <w:r w:rsidRPr="00C438C1">
        <w:rPr>
          <w:rFonts w:ascii="Times New Roman" w:hAnsi="Times New Roman" w:cs="Times New Roman"/>
          <w:i/>
          <w:iCs/>
          <w:noProof/>
          <w:szCs w:val="24"/>
        </w:rPr>
        <w:t>Journal of Climate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20</w:t>
      </w:r>
      <w:r w:rsidRPr="00C438C1">
        <w:rPr>
          <w:rFonts w:ascii="Times New Roman" w:hAnsi="Times New Roman" w:cs="Times New Roman"/>
          <w:noProof/>
          <w:szCs w:val="24"/>
        </w:rPr>
        <w:t>(15), 3902–3923. https://doi.org/10.1175/JCLI4222.1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van der Werf, G. R., Randerson, J. T., Giglio, L., Collatz, G. J., Mu, M., Kasibhatla, P. S., … van Leeuwen, T. T. (2010). Global fire emissions and the contribution of deforestation, savanna, forest, agricultural, and peat fires (1997–2009). </w:t>
      </w:r>
      <w:r w:rsidRPr="00C438C1">
        <w:rPr>
          <w:rFonts w:ascii="Times New Roman" w:hAnsi="Times New Roman" w:cs="Times New Roman"/>
          <w:i/>
          <w:iCs/>
          <w:noProof/>
          <w:szCs w:val="24"/>
        </w:rPr>
        <w:t>Atmospheric Chemistry and Physics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10</w:t>
      </w:r>
      <w:r w:rsidRPr="00C438C1">
        <w:rPr>
          <w:rFonts w:ascii="Times New Roman" w:hAnsi="Times New Roman" w:cs="Times New Roman"/>
          <w:noProof/>
          <w:szCs w:val="24"/>
        </w:rPr>
        <w:t>(23), 11707–11735. https://doi.org/10.5194/acp-10-11707-2010</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Welp, L. R., Keeling, R. F., Meijer, H. A. J., Bollenbacher, A. F., Piper, S. C., Yoshimura, K., … Wahlen, M. (2011). Interannual variability in the oxygen isotopes of atmospheric CO 2 driven by El Niño. </w:t>
      </w:r>
      <w:r w:rsidRPr="00C438C1">
        <w:rPr>
          <w:rFonts w:ascii="Times New Roman" w:hAnsi="Times New Roman" w:cs="Times New Roman"/>
          <w:i/>
          <w:iCs/>
          <w:noProof/>
          <w:szCs w:val="24"/>
        </w:rPr>
        <w:t>Nature</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477</w:t>
      </w:r>
      <w:r w:rsidRPr="00C438C1">
        <w:rPr>
          <w:rFonts w:ascii="Times New Roman" w:hAnsi="Times New Roman" w:cs="Times New Roman"/>
          <w:noProof/>
          <w:szCs w:val="24"/>
        </w:rPr>
        <w:t>(7366), 579–582. https://doi.org/10.1038/nature10421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Whittaker, R. H., &amp; Likens, G. E. (1973). Carbon in the biota. In G. M. Woodwell &amp; E. V Pecan (Eds.), </w:t>
      </w:r>
      <w:r w:rsidRPr="00C438C1">
        <w:rPr>
          <w:rFonts w:ascii="Times New Roman" w:hAnsi="Times New Roman" w:cs="Times New Roman"/>
          <w:i/>
          <w:iCs/>
          <w:noProof/>
          <w:szCs w:val="24"/>
        </w:rPr>
        <w:t>Carbon and biosphere</w:t>
      </w:r>
      <w:r w:rsidRPr="00C438C1">
        <w:rPr>
          <w:rFonts w:ascii="Times New Roman" w:hAnsi="Times New Roman" w:cs="Times New Roman"/>
          <w:noProof/>
          <w:szCs w:val="24"/>
        </w:rPr>
        <w:t xml:space="preserve"> (pp. 281–302). U.S.: National Technical Information Service.</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Wieser, G., Gruber, A., Bahn, M., Catal, E., Carrillo, E., Jimnez, M. S., &amp; Morales, D. (2009). </w:t>
      </w:r>
      <w:bookmarkStart w:id="102" w:name="OLE_LINK1"/>
      <w:bookmarkStart w:id="103" w:name="OLE_LINK2"/>
      <w:r w:rsidRPr="00C438C1">
        <w:rPr>
          <w:rFonts w:ascii="Times New Roman" w:hAnsi="Times New Roman" w:cs="Times New Roman"/>
          <w:noProof/>
          <w:szCs w:val="24"/>
        </w:rPr>
        <w:t xml:space="preserve">Respiratory fluxes in a Canary Islands pine forest. </w:t>
      </w:r>
      <w:r w:rsidRPr="00C438C1">
        <w:rPr>
          <w:rFonts w:ascii="Times New Roman" w:hAnsi="Times New Roman" w:cs="Times New Roman"/>
          <w:i/>
          <w:iCs/>
          <w:noProof/>
          <w:szCs w:val="24"/>
        </w:rPr>
        <w:t>Tree Physiology</w:t>
      </w:r>
      <w:bookmarkEnd w:id="102"/>
      <w:bookmarkEnd w:id="103"/>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29</w:t>
      </w:r>
      <w:r w:rsidRPr="00C438C1">
        <w:rPr>
          <w:rFonts w:ascii="Times New Roman" w:hAnsi="Times New Roman" w:cs="Times New Roman"/>
          <w:noProof/>
          <w:szCs w:val="24"/>
        </w:rPr>
        <w:t>(3), 457–466. https://doi.org/10.1093/treephys/tpp008</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Woodward, F. I., &amp; Lomas, M. R. (2004). Vegetation dynamics--simulating responses to climatic change. </w:t>
      </w:r>
      <w:r w:rsidRPr="00C438C1">
        <w:rPr>
          <w:rFonts w:ascii="Times New Roman" w:hAnsi="Times New Roman" w:cs="Times New Roman"/>
          <w:i/>
          <w:iCs/>
          <w:noProof/>
          <w:szCs w:val="24"/>
        </w:rPr>
        <w:t>Biological Reviews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79</w:t>
      </w:r>
      <w:r w:rsidRPr="00C438C1">
        <w:rPr>
          <w:rFonts w:ascii="Times New Roman" w:hAnsi="Times New Roman" w:cs="Times New Roman"/>
          <w:noProof/>
          <w:szCs w:val="24"/>
        </w:rPr>
        <w:t>(3), 643–670. https://doi.org/10.1017/s1464793103006419</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Yebra, M., Van Dijk, A. I. J. M. J. M., Leuning, R., &amp; Guerschman, J. P. (2015). Global vegetation gross primary production estimation using satellite-derived light-use efficiency and canopy conductance. </w:t>
      </w:r>
      <w:r w:rsidRPr="00C438C1">
        <w:rPr>
          <w:rFonts w:ascii="Times New Roman" w:hAnsi="Times New Roman" w:cs="Times New Roman"/>
          <w:i/>
          <w:iCs/>
          <w:noProof/>
          <w:szCs w:val="24"/>
        </w:rPr>
        <w:t>Remote Sensing of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163</w:t>
      </w:r>
      <w:r w:rsidRPr="00C438C1">
        <w:rPr>
          <w:rFonts w:ascii="Times New Roman" w:hAnsi="Times New Roman" w:cs="Times New Roman"/>
          <w:noProof/>
          <w:szCs w:val="24"/>
        </w:rPr>
        <w:t>, 206–216. https://doi.org/10.1016/j.rse.2015.03.016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Yoda, K. (1978). Estimation of community respiration. In K. Kira, Y. Ono, &amp; T. Hosokawa (Eds.), </w:t>
      </w:r>
      <w:r w:rsidRPr="00C438C1">
        <w:rPr>
          <w:rFonts w:ascii="Times New Roman" w:hAnsi="Times New Roman" w:cs="Times New Roman"/>
          <w:i/>
          <w:iCs/>
          <w:noProof/>
          <w:szCs w:val="24"/>
        </w:rPr>
        <w:t>Biological Production in a Warm Temperate Evergreen Oak Forest of Japan</w:t>
      </w:r>
      <w:r w:rsidRPr="00C438C1">
        <w:rPr>
          <w:rFonts w:ascii="Times New Roman" w:hAnsi="Times New Roman" w:cs="Times New Roman"/>
          <w:noProof/>
          <w:szCs w:val="24"/>
        </w:rPr>
        <w:t xml:space="preserve"> (Vol. 18, pp. 112–131). </w:t>
      </w:r>
      <w:r w:rsidRPr="00C438C1">
        <w:rPr>
          <w:rFonts w:ascii="Times New Roman" w:hAnsi="Times New Roman" w:cs="Times New Roman"/>
          <w:noProof/>
          <w:szCs w:val="24"/>
        </w:rPr>
        <w:lastRenderedPageBreak/>
        <w:t>Tokyo: Univ. Tokyo Press.</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Yoda, K. (1983). Community respiration in a lowland rain forest in Pasoh, peninsular Malaysia. </w:t>
      </w:r>
      <w:r w:rsidRPr="00C438C1">
        <w:rPr>
          <w:rFonts w:ascii="Times New Roman" w:hAnsi="Times New Roman" w:cs="Times New Roman"/>
          <w:i/>
          <w:iCs/>
          <w:noProof/>
          <w:szCs w:val="24"/>
        </w:rPr>
        <w:t>Ecol</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33</w:t>
      </w:r>
      <w:r w:rsidRPr="00C438C1">
        <w:rPr>
          <w:rFonts w:ascii="Times New Roman" w:hAnsi="Times New Roman" w:cs="Times New Roman"/>
          <w:noProof/>
          <w:szCs w:val="24"/>
        </w:rPr>
        <w:t>, 183–197.</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Yuan, W., Liu, S., Yu, G., Bonnefond, J. M., Chen, J., Davis, K., … Verma, S. B. (2010). Global estimates of evapotranspiration and gross primary production based on MODIS and global meteorology data. </w:t>
      </w:r>
      <w:r w:rsidRPr="00C438C1">
        <w:rPr>
          <w:rFonts w:ascii="Times New Roman" w:hAnsi="Times New Roman" w:cs="Times New Roman"/>
          <w:i/>
          <w:iCs/>
          <w:noProof/>
          <w:szCs w:val="24"/>
        </w:rPr>
        <w:t>Remote Sensing of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114</w:t>
      </w:r>
      <w:r w:rsidRPr="00C438C1">
        <w:rPr>
          <w:rFonts w:ascii="Times New Roman" w:hAnsi="Times New Roman" w:cs="Times New Roman"/>
          <w:noProof/>
          <w:szCs w:val="24"/>
        </w:rPr>
        <w:t>(7), 1416–1431. https://doi.org/10.1016/j.rse.2010.01.022</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Zaehle, S., Sitch, S., Smith, B., &amp; Hatterman, F. (2005). Effects of parameter uncertainties on the modeling of terrestrial biosphere dynamics.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(3), 1–16. https://doi.org/10.1029/2004GB002395</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Zeng, N., Mariotti, A., &amp; Wetzel, P. (2005). Terrestrial mechanisms of interannual CO2 variability. </w:t>
      </w:r>
      <w:r w:rsidRPr="00C438C1">
        <w:rPr>
          <w:rFonts w:ascii="Times New Roman" w:hAnsi="Times New Roman" w:cs="Times New Roman"/>
          <w:i/>
          <w:iCs/>
          <w:noProof/>
          <w:szCs w:val="24"/>
        </w:rPr>
        <w:t>Global Biogeochemical Cycles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19</w:t>
      </w:r>
      <w:r w:rsidRPr="00C438C1">
        <w:rPr>
          <w:rFonts w:ascii="Times New Roman" w:hAnsi="Times New Roman" w:cs="Times New Roman"/>
          <w:noProof/>
          <w:szCs w:val="24"/>
        </w:rPr>
        <w:t>(1), 1–15. https://doi.org/10.1029/2004GB002273</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 T., Xing, Z., Wang, K. Y., Kellomaki, S., &amp; Barr, A. G. (2007). Total and component carbon fluxes of a scots pine ecosystem from chamber measurements and eddy covariance. </w:t>
      </w:r>
      <w:r w:rsidRPr="00C438C1">
        <w:rPr>
          <w:rFonts w:ascii="Times New Roman" w:hAnsi="Times New Roman" w:cs="Times New Roman"/>
          <w:i/>
          <w:iCs/>
          <w:noProof/>
          <w:szCs w:val="24"/>
        </w:rPr>
        <w:t>Annals of Botany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99</w:t>
      </w:r>
      <w:r w:rsidRPr="00C438C1">
        <w:rPr>
          <w:rFonts w:ascii="Times New Roman" w:hAnsi="Times New Roman" w:cs="Times New Roman"/>
          <w:noProof/>
          <w:szCs w:val="24"/>
        </w:rPr>
        <w:t>(2), 345–353. https://doi.org/10.1093/aob/mcl266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Zhang, P., Tang, Y., Hirota, M., Yamamoto, A., &amp; Mariko, S. (2009). Use of a regression method to partition sources of ecosystem respiration in an alpine meadow. </w:t>
      </w:r>
      <w:r w:rsidRPr="00C438C1">
        <w:rPr>
          <w:rFonts w:ascii="Times New Roman" w:hAnsi="Times New Roman" w:cs="Times New Roman"/>
          <w:i/>
          <w:iCs/>
          <w:noProof/>
          <w:szCs w:val="24"/>
        </w:rPr>
        <w:t>Soil Biology and Biochemistry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41</w:t>
      </w:r>
      <w:r w:rsidRPr="00C438C1">
        <w:rPr>
          <w:rFonts w:ascii="Times New Roman" w:hAnsi="Times New Roman" w:cs="Times New Roman"/>
          <w:noProof/>
          <w:szCs w:val="24"/>
        </w:rPr>
        <w:t>(4), 663–670. https://doi.org/10.1016/j.soilbio.2008.12.026</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Zhang, Y., Sha, L., Yu, G., Song, Q., Tang, J., Yang, X., … Sun, X. (2006). Annual variation of carbon flux and impact factors in the tropical seasonal rain forest of Xishuangbanna, SW China. </w:t>
      </w:r>
      <w:r w:rsidRPr="00C438C1">
        <w:rPr>
          <w:rFonts w:ascii="Times New Roman" w:hAnsi="Times New Roman" w:cs="Times New Roman"/>
          <w:i/>
          <w:iCs/>
          <w:noProof/>
          <w:szCs w:val="24"/>
        </w:rPr>
        <w:t>Science in China, Series D: Earth 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49</w:t>
      </w:r>
      <w:r w:rsidRPr="00C438C1">
        <w:rPr>
          <w:rFonts w:ascii="Times New Roman" w:hAnsi="Times New Roman" w:cs="Times New Roman"/>
          <w:noProof/>
          <w:szCs w:val="24"/>
        </w:rPr>
        <w:t>(SUPPL. 2), 150–162. https://doi.org/10.1007/s11430-006-8150-4</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Zhang, Y., Xu, M., Chen, H., &amp; Adams, J. (2009). Global pattern of NPP to GPP ratio derived from MODIS data: Effects of ecosystem type, geographical location and climate. </w:t>
      </w:r>
      <w:r w:rsidRPr="00C438C1">
        <w:rPr>
          <w:rFonts w:ascii="Times New Roman" w:hAnsi="Times New Roman" w:cs="Times New Roman"/>
          <w:i/>
          <w:iCs/>
          <w:noProof/>
          <w:szCs w:val="24"/>
        </w:rPr>
        <w:t>Global Ecology and Biogeography</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18</w:t>
      </w:r>
      <w:r w:rsidRPr="00C438C1">
        <w:rPr>
          <w:rFonts w:ascii="Times New Roman" w:hAnsi="Times New Roman" w:cs="Times New Roman"/>
          <w:noProof/>
          <w:szCs w:val="24"/>
        </w:rPr>
        <w:t>(3), 280–290. https://doi.org/10.1111/j.1466-8238.2008.00442.x</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szCs w:val="24"/>
        </w:rPr>
      </w:pPr>
      <w:r w:rsidRPr="00C438C1">
        <w:rPr>
          <w:rFonts w:ascii="Times New Roman" w:hAnsi="Times New Roman" w:cs="Times New Roman"/>
          <w:noProof/>
          <w:szCs w:val="24"/>
        </w:rPr>
        <w:t xml:space="preserve">Zhao, M., Heinsch, F. A., Nemani, R. R., &amp; Running, S. W. (2005). Improvements of the MODIS </w:t>
      </w:r>
      <w:r w:rsidRPr="00C438C1">
        <w:rPr>
          <w:rFonts w:ascii="Times New Roman" w:hAnsi="Times New Roman" w:cs="Times New Roman"/>
          <w:noProof/>
          <w:szCs w:val="24"/>
        </w:rPr>
        <w:lastRenderedPageBreak/>
        <w:t xml:space="preserve">terrestrial gross and net primary production global data set. </w:t>
      </w:r>
      <w:r w:rsidRPr="00C438C1">
        <w:rPr>
          <w:rFonts w:ascii="Times New Roman" w:hAnsi="Times New Roman" w:cs="Times New Roman"/>
          <w:i/>
          <w:iCs/>
          <w:noProof/>
          <w:szCs w:val="24"/>
        </w:rPr>
        <w:t>Remote Sensing of Environment</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95</w:t>
      </w:r>
      <w:r w:rsidRPr="00C438C1">
        <w:rPr>
          <w:rFonts w:ascii="Times New Roman" w:hAnsi="Times New Roman" w:cs="Times New Roman"/>
          <w:noProof/>
          <w:szCs w:val="24"/>
        </w:rPr>
        <w:t>(2), 164–176. https://doi.org/10.1016/j.rse.2004.12.011</w:t>
      </w:r>
    </w:p>
    <w:p w:rsidR="00C438C1" w:rsidRPr="00C438C1" w:rsidRDefault="00C438C1" w:rsidP="00C438C1">
      <w:pPr>
        <w:widowControl w:val="0"/>
        <w:autoSpaceDE w:val="0"/>
        <w:autoSpaceDN w:val="0"/>
        <w:adjustRightInd w:val="0"/>
        <w:spacing w:after="0" w:line="480" w:lineRule="auto"/>
        <w:ind w:left="480" w:hanging="480"/>
        <w:rPr>
          <w:rFonts w:ascii="Times New Roman" w:hAnsi="Times New Roman" w:cs="Times New Roman"/>
          <w:noProof/>
        </w:rPr>
      </w:pPr>
      <w:r w:rsidRPr="00C438C1">
        <w:rPr>
          <w:rFonts w:ascii="Times New Roman" w:hAnsi="Times New Roman" w:cs="Times New Roman"/>
          <w:noProof/>
          <w:szCs w:val="24"/>
        </w:rPr>
        <w:t xml:space="preserve">Zhao, M., Running, S. W., &amp; Nemani, R. R. (2006). Sensitivity of Moderate Resolution Imaging Spectroradiometer (MODIS) terrestrial primary production to the accuracy of meteorological reanalyses. </w:t>
      </w:r>
      <w:r w:rsidRPr="00C438C1">
        <w:rPr>
          <w:rFonts w:ascii="Times New Roman" w:hAnsi="Times New Roman" w:cs="Times New Roman"/>
          <w:i/>
          <w:iCs/>
          <w:noProof/>
          <w:szCs w:val="24"/>
        </w:rPr>
        <w:t>Journal of Geophysical Research: Biogeosciences</w:t>
      </w:r>
      <w:r w:rsidRPr="00C438C1">
        <w:rPr>
          <w:rFonts w:ascii="Times New Roman" w:hAnsi="Times New Roman" w:cs="Times New Roman"/>
          <w:noProof/>
          <w:szCs w:val="24"/>
        </w:rPr>
        <w:t xml:space="preserve">, </w:t>
      </w:r>
      <w:r w:rsidRPr="00C438C1">
        <w:rPr>
          <w:rFonts w:ascii="Times New Roman" w:hAnsi="Times New Roman" w:cs="Times New Roman"/>
          <w:i/>
          <w:iCs/>
          <w:noProof/>
          <w:szCs w:val="24"/>
        </w:rPr>
        <w:t>111</w:t>
      </w:r>
      <w:r w:rsidRPr="00C438C1">
        <w:rPr>
          <w:rFonts w:ascii="Times New Roman" w:hAnsi="Times New Roman" w:cs="Times New Roman"/>
          <w:noProof/>
          <w:szCs w:val="24"/>
        </w:rPr>
        <w:t>(1), 1–13. https://doi.org/10.1029/2004JG000004</w:t>
      </w:r>
    </w:p>
    <w:p w:rsidR="00181FC2" w:rsidRPr="00E17DDD" w:rsidRDefault="00181FC2" w:rsidP="00C438C1">
      <w:pPr>
        <w:widowControl w:val="0"/>
        <w:autoSpaceDE w:val="0"/>
        <w:autoSpaceDN w:val="0"/>
        <w:adjustRightInd w:val="0"/>
        <w:spacing w:after="0" w:line="480" w:lineRule="auto"/>
        <w:ind w:left="480" w:hanging="480"/>
        <w:rPr>
          <w:rFonts w:ascii="Times New Roman" w:hAnsi="Times New Roman" w:cs="Times New Roman"/>
        </w:rPr>
      </w:pPr>
      <w:r>
        <w:rPr>
          <w:rFonts w:ascii="Times New Roman" w:hAnsi="Times New Roman" w:cs="Times New Roman"/>
        </w:rPr>
        <w:fldChar w:fldCharType="end"/>
      </w:r>
    </w:p>
    <w:sectPr w:rsidR="00181FC2" w:rsidRPr="00E17DDD" w:rsidSect="00F917B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012A" w:rsidRDefault="0051012A" w:rsidP="0069009F">
      <w:pPr>
        <w:spacing w:after="0" w:line="240" w:lineRule="auto"/>
      </w:pPr>
      <w:r>
        <w:separator/>
      </w:r>
    </w:p>
  </w:endnote>
  <w:endnote w:type="continuationSeparator" w:id="0">
    <w:p w:rsidR="0051012A" w:rsidRDefault="0051012A" w:rsidP="0069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012A" w:rsidRDefault="0051012A" w:rsidP="0069009F">
      <w:pPr>
        <w:spacing w:after="0" w:line="240" w:lineRule="auto"/>
      </w:pPr>
      <w:r>
        <w:separator/>
      </w:r>
    </w:p>
  </w:footnote>
  <w:footnote w:type="continuationSeparator" w:id="0">
    <w:p w:rsidR="0051012A" w:rsidRDefault="0051012A" w:rsidP="0069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A16A3"/>
    <w:multiLevelType w:val="hybridMultilevel"/>
    <w:tmpl w:val="3AD67C06"/>
    <w:lvl w:ilvl="0" w:tplc="7E2CF9D0">
      <w:start w:val="1"/>
      <w:numFmt w:val="bullet"/>
      <w:lvlText w:val=""/>
      <w:lvlJc w:val="left"/>
      <w:pPr>
        <w:tabs>
          <w:tab w:val="num" w:pos="720"/>
        </w:tabs>
        <w:ind w:left="720" w:hanging="360"/>
      </w:pPr>
      <w:rPr>
        <w:rFonts w:ascii="Wingdings" w:hAnsi="Wingdings" w:hint="default"/>
      </w:rPr>
    </w:lvl>
    <w:lvl w:ilvl="1" w:tplc="5B86AB68" w:tentative="1">
      <w:start w:val="1"/>
      <w:numFmt w:val="bullet"/>
      <w:lvlText w:val=""/>
      <w:lvlJc w:val="left"/>
      <w:pPr>
        <w:tabs>
          <w:tab w:val="num" w:pos="1440"/>
        </w:tabs>
        <w:ind w:left="1440" w:hanging="360"/>
      </w:pPr>
      <w:rPr>
        <w:rFonts w:ascii="Wingdings" w:hAnsi="Wingdings" w:hint="default"/>
      </w:rPr>
    </w:lvl>
    <w:lvl w:ilvl="2" w:tplc="4AD2B72C" w:tentative="1">
      <w:start w:val="1"/>
      <w:numFmt w:val="bullet"/>
      <w:lvlText w:val=""/>
      <w:lvlJc w:val="left"/>
      <w:pPr>
        <w:tabs>
          <w:tab w:val="num" w:pos="2160"/>
        </w:tabs>
        <w:ind w:left="2160" w:hanging="360"/>
      </w:pPr>
      <w:rPr>
        <w:rFonts w:ascii="Wingdings" w:hAnsi="Wingdings" w:hint="default"/>
      </w:rPr>
    </w:lvl>
    <w:lvl w:ilvl="3" w:tplc="B3F09D42" w:tentative="1">
      <w:start w:val="1"/>
      <w:numFmt w:val="bullet"/>
      <w:lvlText w:val=""/>
      <w:lvlJc w:val="left"/>
      <w:pPr>
        <w:tabs>
          <w:tab w:val="num" w:pos="2880"/>
        </w:tabs>
        <w:ind w:left="2880" w:hanging="360"/>
      </w:pPr>
      <w:rPr>
        <w:rFonts w:ascii="Wingdings" w:hAnsi="Wingdings" w:hint="default"/>
      </w:rPr>
    </w:lvl>
    <w:lvl w:ilvl="4" w:tplc="916ECB06" w:tentative="1">
      <w:start w:val="1"/>
      <w:numFmt w:val="bullet"/>
      <w:lvlText w:val=""/>
      <w:lvlJc w:val="left"/>
      <w:pPr>
        <w:tabs>
          <w:tab w:val="num" w:pos="3600"/>
        </w:tabs>
        <w:ind w:left="3600" w:hanging="360"/>
      </w:pPr>
      <w:rPr>
        <w:rFonts w:ascii="Wingdings" w:hAnsi="Wingdings" w:hint="default"/>
      </w:rPr>
    </w:lvl>
    <w:lvl w:ilvl="5" w:tplc="1E6EEA60" w:tentative="1">
      <w:start w:val="1"/>
      <w:numFmt w:val="bullet"/>
      <w:lvlText w:val=""/>
      <w:lvlJc w:val="left"/>
      <w:pPr>
        <w:tabs>
          <w:tab w:val="num" w:pos="4320"/>
        </w:tabs>
        <w:ind w:left="4320" w:hanging="360"/>
      </w:pPr>
      <w:rPr>
        <w:rFonts w:ascii="Wingdings" w:hAnsi="Wingdings" w:hint="default"/>
      </w:rPr>
    </w:lvl>
    <w:lvl w:ilvl="6" w:tplc="E458906E" w:tentative="1">
      <w:start w:val="1"/>
      <w:numFmt w:val="bullet"/>
      <w:lvlText w:val=""/>
      <w:lvlJc w:val="left"/>
      <w:pPr>
        <w:tabs>
          <w:tab w:val="num" w:pos="5040"/>
        </w:tabs>
        <w:ind w:left="5040" w:hanging="360"/>
      </w:pPr>
      <w:rPr>
        <w:rFonts w:ascii="Wingdings" w:hAnsi="Wingdings" w:hint="default"/>
      </w:rPr>
    </w:lvl>
    <w:lvl w:ilvl="7" w:tplc="3988A990" w:tentative="1">
      <w:start w:val="1"/>
      <w:numFmt w:val="bullet"/>
      <w:lvlText w:val=""/>
      <w:lvlJc w:val="left"/>
      <w:pPr>
        <w:tabs>
          <w:tab w:val="num" w:pos="5760"/>
        </w:tabs>
        <w:ind w:left="5760" w:hanging="360"/>
      </w:pPr>
      <w:rPr>
        <w:rFonts w:ascii="Wingdings" w:hAnsi="Wingdings" w:hint="default"/>
      </w:rPr>
    </w:lvl>
    <w:lvl w:ilvl="8" w:tplc="9EDCD91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B5188F"/>
    <w:multiLevelType w:val="multilevel"/>
    <w:tmpl w:val="9D72AA7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DF13B3"/>
    <w:multiLevelType w:val="multilevel"/>
    <w:tmpl w:val="D54A38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DC53F99"/>
    <w:multiLevelType w:val="hybridMultilevel"/>
    <w:tmpl w:val="A8C8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BA5EC6"/>
    <w:multiLevelType w:val="hybridMultilevel"/>
    <w:tmpl w:val="542C88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9FF504C"/>
    <w:multiLevelType w:val="hybridMultilevel"/>
    <w:tmpl w:val="C866A6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27A02"/>
    <w:multiLevelType w:val="multilevel"/>
    <w:tmpl w:val="FD5EAEF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5F8D75F7"/>
    <w:multiLevelType w:val="hybridMultilevel"/>
    <w:tmpl w:val="2FF649BA"/>
    <w:lvl w:ilvl="0" w:tplc="9EE07B7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211D34"/>
    <w:multiLevelType w:val="hybridMultilevel"/>
    <w:tmpl w:val="4B4AEB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D73016"/>
    <w:multiLevelType w:val="hybridMultilevel"/>
    <w:tmpl w:val="EB6E8914"/>
    <w:lvl w:ilvl="0" w:tplc="6598019C">
      <w:start w:val="1"/>
      <w:numFmt w:val="bullet"/>
      <w:lvlText w:val="•"/>
      <w:lvlJc w:val="left"/>
      <w:pPr>
        <w:tabs>
          <w:tab w:val="num" w:pos="720"/>
        </w:tabs>
        <w:ind w:left="720" w:hanging="360"/>
      </w:pPr>
      <w:rPr>
        <w:rFonts w:ascii="Times New Roman" w:hAnsi="Times New Roman" w:hint="default"/>
      </w:rPr>
    </w:lvl>
    <w:lvl w:ilvl="1" w:tplc="03623A1E" w:tentative="1">
      <w:start w:val="1"/>
      <w:numFmt w:val="bullet"/>
      <w:lvlText w:val="•"/>
      <w:lvlJc w:val="left"/>
      <w:pPr>
        <w:tabs>
          <w:tab w:val="num" w:pos="1440"/>
        </w:tabs>
        <w:ind w:left="1440" w:hanging="360"/>
      </w:pPr>
      <w:rPr>
        <w:rFonts w:ascii="Times New Roman" w:hAnsi="Times New Roman" w:hint="default"/>
      </w:rPr>
    </w:lvl>
    <w:lvl w:ilvl="2" w:tplc="227EA5B0" w:tentative="1">
      <w:start w:val="1"/>
      <w:numFmt w:val="bullet"/>
      <w:lvlText w:val="•"/>
      <w:lvlJc w:val="left"/>
      <w:pPr>
        <w:tabs>
          <w:tab w:val="num" w:pos="2160"/>
        </w:tabs>
        <w:ind w:left="2160" w:hanging="360"/>
      </w:pPr>
      <w:rPr>
        <w:rFonts w:ascii="Times New Roman" w:hAnsi="Times New Roman" w:hint="default"/>
      </w:rPr>
    </w:lvl>
    <w:lvl w:ilvl="3" w:tplc="C38A4282" w:tentative="1">
      <w:start w:val="1"/>
      <w:numFmt w:val="bullet"/>
      <w:lvlText w:val="•"/>
      <w:lvlJc w:val="left"/>
      <w:pPr>
        <w:tabs>
          <w:tab w:val="num" w:pos="2880"/>
        </w:tabs>
        <w:ind w:left="2880" w:hanging="360"/>
      </w:pPr>
      <w:rPr>
        <w:rFonts w:ascii="Times New Roman" w:hAnsi="Times New Roman" w:hint="default"/>
      </w:rPr>
    </w:lvl>
    <w:lvl w:ilvl="4" w:tplc="0388B006" w:tentative="1">
      <w:start w:val="1"/>
      <w:numFmt w:val="bullet"/>
      <w:lvlText w:val="•"/>
      <w:lvlJc w:val="left"/>
      <w:pPr>
        <w:tabs>
          <w:tab w:val="num" w:pos="3600"/>
        </w:tabs>
        <w:ind w:left="3600" w:hanging="360"/>
      </w:pPr>
      <w:rPr>
        <w:rFonts w:ascii="Times New Roman" w:hAnsi="Times New Roman" w:hint="default"/>
      </w:rPr>
    </w:lvl>
    <w:lvl w:ilvl="5" w:tplc="434286CA" w:tentative="1">
      <w:start w:val="1"/>
      <w:numFmt w:val="bullet"/>
      <w:lvlText w:val="•"/>
      <w:lvlJc w:val="left"/>
      <w:pPr>
        <w:tabs>
          <w:tab w:val="num" w:pos="4320"/>
        </w:tabs>
        <w:ind w:left="4320" w:hanging="360"/>
      </w:pPr>
      <w:rPr>
        <w:rFonts w:ascii="Times New Roman" w:hAnsi="Times New Roman" w:hint="default"/>
      </w:rPr>
    </w:lvl>
    <w:lvl w:ilvl="6" w:tplc="63CE4FD2" w:tentative="1">
      <w:start w:val="1"/>
      <w:numFmt w:val="bullet"/>
      <w:lvlText w:val="•"/>
      <w:lvlJc w:val="left"/>
      <w:pPr>
        <w:tabs>
          <w:tab w:val="num" w:pos="5040"/>
        </w:tabs>
        <w:ind w:left="5040" w:hanging="360"/>
      </w:pPr>
      <w:rPr>
        <w:rFonts w:ascii="Times New Roman" w:hAnsi="Times New Roman" w:hint="default"/>
      </w:rPr>
    </w:lvl>
    <w:lvl w:ilvl="7" w:tplc="9D485376" w:tentative="1">
      <w:start w:val="1"/>
      <w:numFmt w:val="bullet"/>
      <w:lvlText w:val="•"/>
      <w:lvlJc w:val="left"/>
      <w:pPr>
        <w:tabs>
          <w:tab w:val="num" w:pos="5760"/>
        </w:tabs>
        <w:ind w:left="5760" w:hanging="360"/>
      </w:pPr>
      <w:rPr>
        <w:rFonts w:ascii="Times New Roman" w:hAnsi="Times New Roman" w:hint="default"/>
      </w:rPr>
    </w:lvl>
    <w:lvl w:ilvl="8" w:tplc="2F86A578"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7FB76BE8"/>
    <w:multiLevelType w:val="multilevel"/>
    <w:tmpl w:val="8F6CBAF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7"/>
  </w:num>
  <w:num w:numId="3">
    <w:abstractNumId w:val="2"/>
  </w:num>
  <w:num w:numId="4">
    <w:abstractNumId w:val="3"/>
  </w:num>
  <w:num w:numId="5">
    <w:abstractNumId w:val="1"/>
  </w:num>
  <w:num w:numId="6">
    <w:abstractNumId w:val="5"/>
  </w:num>
  <w:num w:numId="7">
    <w:abstractNumId w:val="9"/>
  </w:num>
  <w:num w:numId="8">
    <w:abstractNumId w:val="0"/>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59FB"/>
    <w:rsid w:val="00000590"/>
    <w:rsid w:val="00000E41"/>
    <w:rsid w:val="00000E5C"/>
    <w:rsid w:val="00000E69"/>
    <w:rsid w:val="000013DC"/>
    <w:rsid w:val="000014CC"/>
    <w:rsid w:val="000017ED"/>
    <w:rsid w:val="00001812"/>
    <w:rsid w:val="00001B3B"/>
    <w:rsid w:val="00001F50"/>
    <w:rsid w:val="00002534"/>
    <w:rsid w:val="00002660"/>
    <w:rsid w:val="00003003"/>
    <w:rsid w:val="0000312E"/>
    <w:rsid w:val="000035BC"/>
    <w:rsid w:val="00003DE2"/>
    <w:rsid w:val="00003EB7"/>
    <w:rsid w:val="000043F5"/>
    <w:rsid w:val="00004A59"/>
    <w:rsid w:val="00004A72"/>
    <w:rsid w:val="00004D99"/>
    <w:rsid w:val="0000503C"/>
    <w:rsid w:val="00005E0A"/>
    <w:rsid w:val="00006113"/>
    <w:rsid w:val="00006252"/>
    <w:rsid w:val="00006F6F"/>
    <w:rsid w:val="00007319"/>
    <w:rsid w:val="00007574"/>
    <w:rsid w:val="00007A7F"/>
    <w:rsid w:val="00007C14"/>
    <w:rsid w:val="00007D07"/>
    <w:rsid w:val="00007FCD"/>
    <w:rsid w:val="0001031A"/>
    <w:rsid w:val="00010713"/>
    <w:rsid w:val="00010E80"/>
    <w:rsid w:val="0001112E"/>
    <w:rsid w:val="00011192"/>
    <w:rsid w:val="00011219"/>
    <w:rsid w:val="000116B7"/>
    <w:rsid w:val="00011DA2"/>
    <w:rsid w:val="0001205E"/>
    <w:rsid w:val="00012449"/>
    <w:rsid w:val="000125AF"/>
    <w:rsid w:val="00012E74"/>
    <w:rsid w:val="000132DB"/>
    <w:rsid w:val="0001379F"/>
    <w:rsid w:val="000139E3"/>
    <w:rsid w:val="00014247"/>
    <w:rsid w:val="00014412"/>
    <w:rsid w:val="00014A52"/>
    <w:rsid w:val="00014FA4"/>
    <w:rsid w:val="00015175"/>
    <w:rsid w:val="00015209"/>
    <w:rsid w:val="00015402"/>
    <w:rsid w:val="00015872"/>
    <w:rsid w:val="0001593A"/>
    <w:rsid w:val="00015950"/>
    <w:rsid w:val="00015E81"/>
    <w:rsid w:val="00016AB5"/>
    <w:rsid w:val="00016FF7"/>
    <w:rsid w:val="00017007"/>
    <w:rsid w:val="00017543"/>
    <w:rsid w:val="00017F91"/>
    <w:rsid w:val="000201B8"/>
    <w:rsid w:val="00020EAC"/>
    <w:rsid w:val="00021466"/>
    <w:rsid w:val="00021483"/>
    <w:rsid w:val="00021812"/>
    <w:rsid w:val="00021852"/>
    <w:rsid w:val="0002263F"/>
    <w:rsid w:val="0002288A"/>
    <w:rsid w:val="00022BF6"/>
    <w:rsid w:val="0002390D"/>
    <w:rsid w:val="00023E27"/>
    <w:rsid w:val="00024200"/>
    <w:rsid w:val="00024252"/>
    <w:rsid w:val="000248E9"/>
    <w:rsid w:val="000249A0"/>
    <w:rsid w:val="00024B18"/>
    <w:rsid w:val="00024B50"/>
    <w:rsid w:val="00024C9A"/>
    <w:rsid w:val="0002551C"/>
    <w:rsid w:val="000256D4"/>
    <w:rsid w:val="0002583D"/>
    <w:rsid w:val="000258E1"/>
    <w:rsid w:val="00025BAD"/>
    <w:rsid w:val="00025CE5"/>
    <w:rsid w:val="000261AA"/>
    <w:rsid w:val="000264E8"/>
    <w:rsid w:val="000266A9"/>
    <w:rsid w:val="000267CF"/>
    <w:rsid w:val="00027451"/>
    <w:rsid w:val="00027611"/>
    <w:rsid w:val="0002778D"/>
    <w:rsid w:val="00027BE8"/>
    <w:rsid w:val="00027E49"/>
    <w:rsid w:val="00030073"/>
    <w:rsid w:val="0003049F"/>
    <w:rsid w:val="0003073D"/>
    <w:rsid w:val="00030C8E"/>
    <w:rsid w:val="00030D44"/>
    <w:rsid w:val="00030DA4"/>
    <w:rsid w:val="00030F0B"/>
    <w:rsid w:val="0003118F"/>
    <w:rsid w:val="0003119E"/>
    <w:rsid w:val="00031376"/>
    <w:rsid w:val="00031708"/>
    <w:rsid w:val="0003184B"/>
    <w:rsid w:val="000322E7"/>
    <w:rsid w:val="00032829"/>
    <w:rsid w:val="00032B89"/>
    <w:rsid w:val="00032C00"/>
    <w:rsid w:val="0003310E"/>
    <w:rsid w:val="00033186"/>
    <w:rsid w:val="00033353"/>
    <w:rsid w:val="00034003"/>
    <w:rsid w:val="00034A20"/>
    <w:rsid w:val="00034DC9"/>
    <w:rsid w:val="00035613"/>
    <w:rsid w:val="00035824"/>
    <w:rsid w:val="0003582D"/>
    <w:rsid w:val="00035D0E"/>
    <w:rsid w:val="0003614C"/>
    <w:rsid w:val="00036251"/>
    <w:rsid w:val="000365D3"/>
    <w:rsid w:val="000366E4"/>
    <w:rsid w:val="00037066"/>
    <w:rsid w:val="0003765E"/>
    <w:rsid w:val="00037A24"/>
    <w:rsid w:val="00037AD7"/>
    <w:rsid w:val="00037DCA"/>
    <w:rsid w:val="00040230"/>
    <w:rsid w:val="000404BF"/>
    <w:rsid w:val="00040A5F"/>
    <w:rsid w:val="00041231"/>
    <w:rsid w:val="00041394"/>
    <w:rsid w:val="00041397"/>
    <w:rsid w:val="00042259"/>
    <w:rsid w:val="00043A70"/>
    <w:rsid w:val="00043CA9"/>
    <w:rsid w:val="00044070"/>
    <w:rsid w:val="000444A5"/>
    <w:rsid w:val="00044630"/>
    <w:rsid w:val="00045ED6"/>
    <w:rsid w:val="000467CB"/>
    <w:rsid w:val="00046A8C"/>
    <w:rsid w:val="00046DE1"/>
    <w:rsid w:val="00046E42"/>
    <w:rsid w:val="00047792"/>
    <w:rsid w:val="00047B65"/>
    <w:rsid w:val="00047FB0"/>
    <w:rsid w:val="0005001D"/>
    <w:rsid w:val="0005017F"/>
    <w:rsid w:val="00050224"/>
    <w:rsid w:val="000508E4"/>
    <w:rsid w:val="00050B37"/>
    <w:rsid w:val="00050DE7"/>
    <w:rsid w:val="00051259"/>
    <w:rsid w:val="000517C4"/>
    <w:rsid w:val="00051823"/>
    <w:rsid w:val="000520A7"/>
    <w:rsid w:val="0005249A"/>
    <w:rsid w:val="000524BF"/>
    <w:rsid w:val="0005250C"/>
    <w:rsid w:val="00052860"/>
    <w:rsid w:val="00053827"/>
    <w:rsid w:val="000539B9"/>
    <w:rsid w:val="00053D3D"/>
    <w:rsid w:val="00053F4A"/>
    <w:rsid w:val="00054481"/>
    <w:rsid w:val="00054628"/>
    <w:rsid w:val="000547C0"/>
    <w:rsid w:val="00054C6B"/>
    <w:rsid w:val="00054D99"/>
    <w:rsid w:val="000551EA"/>
    <w:rsid w:val="000555E5"/>
    <w:rsid w:val="000556A9"/>
    <w:rsid w:val="0005582B"/>
    <w:rsid w:val="00056276"/>
    <w:rsid w:val="0005688F"/>
    <w:rsid w:val="000568F0"/>
    <w:rsid w:val="00056AFE"/>
    <w:rsid w:val="00056E90"/>
    <w:rsid w:val="00057B74"/>
    <w:rsid w:val="000608F0"/>
    <w:rsid w:val="00060A04"/>
    <w:rsid w:val="00060FC7"/>
    <w:rsid w:val="0006130F"/>
    <w:rsid w:val="00061723"/>
    <w:rsid w:val="00061756"/>
    <w:rsid w:val="000618EF"/>
    <w:rsid w:val="00061A7D"/>
    <w:rsid w:val="00061C0E"/>
    <w:rsid w:val="00061C83"/>
    <w:rsid w:val="000621F5"/>
    <w:rsid w:val="00062247"/>
    <w:rsid w:val="0006250D"/>
    <w:rsid w:val="000625B3"/>
    <w:rsid w:val="000625B8"/>
    <w:rsid w:val="000626C5"/>
    <w:rsid w:val="00062A08"/>
    <w:rsid w:val="00062C2F"/>
    <w:rsid w:val="00062EB9"/>
    <w:rsid w:val="0006309D"/>
    <w:rsid w:val="0006356A"/>
    <w:rsid w:val="000636D8"/>
    <w:rsid w:val="000638F8"/>
    <w:rsid w:val="00063DAF"/>
    <w:rsid w:val="00064236"/>
    <w:rsid w:val="0006494E"/>
    <w:rsid w:val="000649AF"/>
    <w:rsid w:val="000649BE"/>
    <w:rsid w:val="00064EC6"/>
    <w:rsid w:val="00064F3C"/>
    <w:rsid w:val="00065644"/>
    <w:rsid w:val="00065D90"/>
    <w:rsid w:val="00065FCC"/>
    <w:rsid w:val="000662EA"/>
    <w:rsid w:val="0006666A"/>
    <w:rsid w:val="00066DCF"/>
    <w:rsid w:val="00066F8C"/>
    <w:rsid w:val="0006710A"/>
    <w:rsid w:val="000671DB"/>
    <w:rsid w:val="00067A82"/>
    <w:rsid w:val="00067B15"/>
    <w:rsid w:val="00071520"/>
    <w:rsid w:val="000715AC"/>
    <w:rsid w:val="00071C29"/>
    <w:rsid w:val="000722BE"/>
    <w:rsid w:val="000722F8"/>
    <w:rsid w:val="000723F8"/>
    <w:rsid w:val="00072516"/>
    <w:rsid w:val="000725D3"/>
    <w:rsid w:val="00072947"/>
    <w:rsid w:val="00073122"/>
    <w:rsid w:val="0007320C"/>
    <w:rsid w:val="000735D6"/>
    <w:rsid w:val="00073B23"/>
    <w:rsid w:val="00073EFB"/>
    <w:rsid w:val="000740FA"/>
    <w:rsid w:val="000741F4"/>
    <w:rsid w:val="0007445B"/>
    <w:rsid w:val="0007459F"/>
    <w:rsid w:val="0007493E"/>
    <w:rsid w:val="00074B18"/>
    <w:rsid w:val="00074F3F"/>
    <w:rsid w:val="0007569A"/>
    <w:rsid w:val="0007580A"/>
    <w:rsid w:val="00075C74"/>
    <w:rsid w:val="000762A7"/>
    <w:rsid w:val="00076DC1"/>
    <w:rsid w:val="00076E05"/>
    <w:rsid w:val="00076F56"/>
    <w:rsid w:val="00076FB6"/>
    <w:rsid w:val="000771AD"/>
    <w:rsid w:val="00077AE7"/>
    <w:rsid w:val="00080283"/>
    <w:rsid w:val="00080607"/>
    <w:rsid w:val="0008144B"/>
    <w:rsid w:val="000816DC"/>
    <w:rsid w:val="00081726"/>
    <w:rsid w:val="000818FE"/>
    <w:rsid w:val="00082011"/>
    <w:rsid w:val="000821B9"/>
    <w:rsid w:val="000825BF"/>
    <w:rsid w:val="00082770"/>
    <w:rsid w:val="0008290E"/>
    <w:rsid w:val="00082D72"/>
    <w:rsid w:val="00083093"/>
    <w:rsid w:val="00083459"/>
    <w:rsid w:val="0008369B"/>
    <w:rsid w:val="00083ADE"/>
    <w:rsid w:val="00083B7E"/>
    <w:rsid w:val="00083F28"/>
    <w:rsid w:val="0008437E"/>
    <w:rsid w:val="000848DB"/>
    <w:rsid w:val="0008499C"/>
    <w:rsid w:val="00084AAD"/>
    <w:rsid w:val="00084C22"/>
    <w:rsid w:val="00084D06"/>
    <w:rsid w:val="000852B3"/>
    <w:rsid w:val="0008544A"/>
    <w:rsid w:val="00085599"/>
    <w:rsid w:val="000855DA"/>
    <w:rsid w:val="000857F7"/>
    <w:rsid w:val="00085847"/>
    <w:rsid w:val="000858BE"/>
    <w:rsid w:val="00085A02"/>
    <w:rsid w:val="00085A03"/>
    <w:rsid w:val="00085D9F"/>
    <w:rsid w:val="00085FE6"/>
    <w:rsid w:val="00086723"/>
    <w:rsid w:val="0008691B"/>
    <w:rsid w:val="0008699C"/>
    <w:rsid w:val="00086E91"/>
    <w:rsid w:val="00087026"/>
    <w:rsid w:val="0008707C"/>
    <w:rsid w:val="00087340"/>
    <w:rsid w:val="00087550"/>
    <w:rsid w:val="00090561"/>
    <w:rsid w:val="00090F46"/>
    <w:rsid w:val="000914D8"/>
    <w:rsid w:val="000919DD"/>
    <w:rsid w:val="00091AC2"/>
    <w:rsid w:val="0009217B"/>
    <w:rsid w:val="00092350"/>
    <w:rsid w:val="0009258A"/>
    <w:rsid w:val="000925B1"/>
    <w:rsid w:val="000928A3"/>
    <w:rsid w:val="00093040"/>
    <w:rsid w:val="000930F5"/>
    <w:rsid w:val="000937C3"/>
    <w:rsid w:val="000938B5"/>
    <w:rsid w:val="0009445C"/>
    <w:rsid w:val="00094BED"/>
    <w:rsid w:val="00094F42"/>
    <w:rsid w:val="00094F87"/>
    <w:rsid w:val="000950AD"/>
    <w:rsid w:val="00095228"/>
    <w:rsid w:val="00095466"/>
    <w:rsid w:val="000955B0"/>
    <w:rsid w:val="00095ABB"/>
    <w:rsid w:val="00095B8B"/>
    <w:rsid w:val="00096B94"/>
    <w:rsid w:val="00096D31"/>
    <w:rsid w:val="00097101"/>
    <w:rsid w:val="0009723B"/>
    <w:rsid w:val="00097388"/>
    <w:rsid w:val="00097572"/>
    <w:rsid w:val="000979CE"/>
    <w:rsid w:val="000A0536"/>
    <w:rsid w:val="000A0657"/>
    <w:rsid w:val="000A065C"/>
    <w:rsid w:val="000A1076"/>
    <w:rsid w:val="000A11F3"/>
    <w:rsid w:val="000A12A3"/>
    <w:rsid w:val="000A1579"/>
    <w:rsid w:val="000A179E"/>
    <w:rsid w:val="000A20A9"/>
    <w:rsid w:val="000A2445"/>
    <w:rsid w:val="000A24C3"/>
    <w:rsid w:val="000A24C7"/>
    <w:rsid w:val="000A2743"/>
    <w:rsid w:val="000A2D50"/>
    <w:rsid w:val="000A2DDC"/>
    <w:rsid w:val="000A2F2D"/>
    <w:rsid w:val="000A372B"/>
    <w:rsid w:val="000A3A0F"/>
    <w:rsid w:val="000A3C26"/>
    <w:rsid w:val="000A3C7E"/>
    <w:rsid w:val="000A3E04"/>
    <w:rsid w:val="000A4574"/>
    <w:rsid w:val="000A47DA"/>
    <w:rsid w:val="000A4855"/>
    <w:rsid w:val="000A489A"/>
    <w:rsid w:val="000A4937"/>
    <w:rsid w:val="000A4AB9"/>
    <w:rsid w:val="000A4E58"/>
    <w:rsid w:val="000A508C"/>
    <w:rsid w:val="000A56D5"/>
    <w:rsid w:val="000A5993"/>
    <w:rsid w:val="000A59DD"/>
    <w:rsid w:val="000A5AB4"/>
    <w:rsid w:val="000A5BCA"/>
    <w:rsid w:val="000A60B1"/>
    <w:rsid w:val="000A635B"/>
    <w:rsid w:val="000A66FE"/>
    <w:rsid w:val="000A67C9"/>
    <w:rsid w:val="000A78B0"/>
    <w:rsid w:val="000B0430"/>
    <w:rsid w:val="000B0B6F"/>
    <w:rsid w:val="000B10B7"/>
    <w:rsid w:val="000B11D9"/>
    <w:rsid w:val="000B14CD"/>
    <w:rsid w:val="000B15E3"/>
    <w:rsid w:val="000B161A"/>
    <w:rsid w:val="000B1729"/>
    <w:rsid w:val="000B1A47"/>
    <w:rsid w:val="000B2353"/>
    <w:rsid w:val="000B2531"/>
    <w:rsid w:val="000B261D"/>
    <w:rsid w:val="000B27DF"/>
    <w:rsid w:val="000B31EE"/>
    <w:rsid w:val="000B329A"/>
    <w:rsid w:val="000B3419"/>
    <w:rsid w:val="000B3AA9"/>
    <w:rsid w:val="000B3CF8"/>
    <w:rsid w:val="000B3E29"/>
    <w:rsid w:val="000B4021"/>
    <w:rsid w:val="000B4754"/>
    <w:rsid w:val="000B4F1E"/>
    <w:rsid w:val="000B534F"/>
    <w:rsid w:val="000B558E"/>
    <w:rsid w:val="000B59B7"/>
    <w:rsid w:val="000B5A65"/>
    <w:rsid w:val="000B5D6E"/>
    <w:rsid w:val="000B6361"/>
    <w:rsid w:val="000B6E4B"/>
    <w:rsid w:val="000B7110"/>
    <w:rsid w:val="000B75D6"/>
    <w:rsid w:val="000B7954"/>
    <w:rsid w:val="000C0B09"/>
    <w:rsid w:val="000C0BA6"/>
    <w:rsid w:val="000C0CA5"/>
    <w:rsid w:val="000C1658"/>
    <w:rsid w:val="000C23C4"/>
    <w:rsid w:val="000C26C6"/>
    <w:rsid w:val="000C3292"/>
    <w:rsid w:val="000C34D4"/>
    <w:rsid w:val="000C36E2"/>
    <w:rsid w:val="000C3FAB"/>
    <w:rsid w:val="000C40CD"/>
    <w:rsid w:val="000C4AFB"/>
    <w:rsid w:val="000C4C77"/>
    <w:rsid w:val="000C4DB2"/>
    <w:rsid w:val="000C4FEE"/>
    <w:rsid w:val="000C5128"/>
    <w:rsid w:val="000C5339"/>
    <w:rsid w:val="000C5B19"/>
    <w:rsid w:val="000C5C0B"/>
    <w:rsid w:val="000C5CBF"/>
    <w:rsid w:val="000C5F90"/>
    <w:rsid w:val="000C60DA"/>
    <w:rsid w:val="000C677C"/>
    <w:rsid w:val="000C6AF4"/>
    <w:rsid w:val="000C739E"/>
    <w:rsid w:val="000C74B7"/>
    <w:rsid w:val="000C79AE"/>
    <w:rsid w:val="000C7CF3"/>
    <w:rsid w:val="000C7F45"/>
    <w:rsid w:val="000D0575"/>
    <w:rsid w:val="000D0BE2"/>
    <w:rsid w:val="000D101F"/>
    <w:rsid w:val="000D12A0"/>
    <w:rsid w:val="000D16C3"/>
    <w:rsid w:val="000D1EAF"/>
    <w:rsid w:val="000D24F4"/>
    <w:rsid w:val="000D2C1D"/>
    <w:rsid w:val="000D307E"/>
    <w:rsid w:val="000D3310"/>
    <w:rsid w:val="000D39F9"/>
    <w:rsid w:val="000D3A6F"/>
    <w:rsid w:val="000D3D14"/>
    <w:rsid w:val="000D3FAD"/>
    <w:rsid w:val="000D4376"/>
    <w:rsid w:val="000D4727"/>
    <w:rsid w:val="000D4807"/>
    <w:rsid w:val="000D4B1C"/>
    <w:rsid w:val="000D4D9E"/>
    <w:rsid w:val="000D4DD8"/>
    <w:rsid w:val="000D4FEF"/>
    <w:rsid w:val="000D51F0"/>
    <w:rsid w:val="000D5699"/>
    <w:rsid w:val="000D58C7"/>
    <w:rsid w:val="000D5B31"/>
    <w:rsid w:val="000D5D7F"/>
    <w:rsid w:val="000D5F82"/>
    <w:rsid w:val="000D5F94"/>
    <w:rsid w:val="000D60B8"/>
    <w:rsid w:val="000D619D"/>
    <w:rsid w:val="000D61FA"/>
    <w:rsid w:val="000D62FA"/>
    <w:rsid w:val="000D63B0"/>
    <w:rsid w:val="000D66F4"/>
    <w:rsid w:val="000D690D"/>
    <w:rsid w:val="000D6B9E"/>
    <w:rsid w:val="000D7194"/>
    <w:rsid w:val="000D74AE"/>
    <w:rsid w:val="000D74F8"/>
    <w:rsid w:val="000D7562"/>
    <w:rsid w:val="000D75F0"/>
    <w:rsid w:val="000D7BCC"/>
    <w:rsid w:val="000E0149"/>
    <w:rsid w:val="000E033D"/>
    <w:rsid w:val="000E034A"/>
    <w:rsid w:val="000E0527"/>
    <w:rsid w:val="000E065C"/>
    <w:rsid w:val="000E0791"/>
    <w:rsid w:val="000E07B4"/>
    <w:rsid w:val="000E09C9"/>
    <w:rsid w:val="000E0B74"/>
    <w:rsid w:val="000E11A1"/>
    <w:rsid w:val="000E1835"/>
    <w:rsid w:val="000E1AB7"/>
    <w:rsid w:val="000E1D0C"/>
    <w:rsid w:val="000E2070"/>
    <w:rsid w:val="000E2959"/>
    <w:rsid w:val="000E2A3C"/>
    <w:rsid w:val="000E2FCF"/>
    <w:rsid w:val="000E344C"/>
    <w:rsid w:val="000E3587"/>
    <w:rsid w:val="000E3592"/>
    <w:rsid w:val="000E35CB"/>
    <w:rsid w:val="000E35DA"/>
    <w:rsid w:val="000E39E4"/>
    <w:rsid w:val="000E3A88"/>
    <w:rsid w:val="000E3BFD"/>
    <w:rsid w:val="000E3C82"/>
    <w:rsid w:val="000E3D22"/>
    <w:rsid w:val="000E3FFF"/>
    <w:rsid w:val="000E4391"/>
    <w:rsid w:val="000E448F"/>
    <w:rsid w:val="000E455F"/>
    <w:rsid w:val="000E46A3"/>
    <w:rsid w:val="000E4713"/>
    <w:rsid w:val="000E4932"/>
    <w:rsid w:val="000E4B1E"/>
    <w:rsid w:val="000E52C4"/>
    <w:rsid w:val="000E5695"/>
    <w:rsid w:val="000E576B"/>
    <w:rsid w:val="000E58C0"/>
    <w:rsid w:val="000E5B0C"/>
    <w:rsid w:val="000E61A2"/>
    <w:rsid w:val="000E643E"/>
    <w:rsid w:val="000E64A6"/>
    <w:rsid w:val="000E64B1"/>
    <w:rsid w:val="000E656E"/>
    <w:rsid w:val="000E65D3"/>
    <w:rsid w:val="000E6951"/>
    <w:rsid w:val="000E6D9D"/>
    <w:rsid w:val="000E70D0"/>
    <w:rsid w:val="000E73EC"/>
    <w:rsid w:val="000E7411"/>
    <w:rsid w:val="000E7542"/>
    <w:rsid w:val="000E7A04"/>
    <w:rsid w:val="000E7A2B"/>
    <w:rsid w:val="000E7B87"/>
    <w:rsid w:val="000E7CD6"/>
    <w:rsid w:val="000E7FAA"/>
    <w:rsid w:val="000F013D"/>
    <w:rsid w:val="000F0408"/>
    <w:rsid w:val="000F06D7"/>
    <w:rsid w:val="000F06EA"/>
    <w:rsid w:val="000F073F"/>
    <w:rsid w:val="000F07E1"/>
    <w:rsid w:val="000F0CEA"/>
    <w:rsid w:val="000F0F20"/>
    <w:rsid w:val="000F12BE"/>
    <w:rsid w:val="000F12C0"/>
    <w:rsid w:val="000F1704"/>
    <w:rsid w:val="000F1E8B"/>
    <w:rsid w:val="000F1F3B"/>
    <w:rsid w:val="000F1FCC"/>
    <w:rsid w:val="000F2399"/>
    <w:rsid w:val="000F2A9D"/>
    <w:rsid w:val="000F2B19"/>
    <w:rsid w:val="000F34E8"/>
    <w:rsid w:val="000F38D5"/>
    <w:rsid w:val="000F3A76"/>
    <w:rsid w:val="000F3A8A"/>
    <w:rsid w:val="000F3C4B"/>
    <w:rsid w:val="000F3F67"/>
    <w:rsid w:val="000F3F77"/>
    <w:rsid w:val="000F4055"/>
    <w:rsid w:val="000F4217"/>
    <w:rsid w:val="000F4232"/>
    <w:rsid w:val="000F4362"/>
    <w:rsid w:val="000F48B1"/>
    <w:rsid w:val="000F49E0"/>
    <w:rsid w:val="000F4CEF"/>
    <w:rsid w:val="000F4DD7"/>
    <w:rsid w:val="000F4F55"/>
    <w:rsid w:val="000F5904"/>
    <w:rsid w:val="000F597B"/>
    <w:rsid w:val="000F5F3C"/>
    <w:rsid w:val="000F6471"/>
    <w:rsid w:val="000F6DD4"/>
    <w:rsid w:val="000F6FE3"/>
    <w:rsid w:val="000F718E"/>
    <w:rsid w:val="000F7614"/>
    <w:rsid w:val="000F76C9"/>
    <w:rsid w:val="00100027"/>
    <w:rsid w:val="00100C75"/>
    <w:rsid w:val="0010138D"/>
    <w:rsid w:val="001014F7"/>
    <w:rsid w:val="00101BEB"/>
    <w:rsid w:val="001024AA"/>
    <w:rsid w:val="0010261C"/>
    <w:rsid w:val="001030A6"/>
    <w:rsid w:val="00103685"/>
    <w:rsid w:val="00103AD1"/>
    <w:rsid w:val="00103D2D"/>
    <w:rsid w:val="00103E23"/>
    <w:rsid w:val="00103E28"/>
    <w:rsid w:val="001040DC"/>
    <w:rsid w:val="001042B2"/>
    <w:rsid w:val="00104BE4"/>
    <w:rsid w:val="00105080"/>
    <w:rsid w:val="0010525D"/>
    <w:rsid w:val="001056E0"/>
    <w:rsid w:val="00105885"/>
    <w:rsid w:val="00105EF1"/>
    <w:rsid w:val="00107269"/>
    <w:rsid w:val="001079A1"/>
    <w:rsid w:val="00107B97"/>
    <w:rsid w:val="00107C29"/>
    <w:rsid w:val="00107E46"/>
    <w:rsid w:val="001104F7"/>
    <w:rsid w:val="001106A5"/>
    <w:rsid w:val="00111299"/>
    <w:rsid w:val="00111456"/>
    <w:rsid w:val="001114B2"/>
    <w:rsid w:val="001116B4"/>
    <w:rsid w:val="00111BD6"/>
    <w:rsid w:val="00112119"/>
    <w:rsid w:val="00112346"/>
    <w:rsid w:val="0011235F"/>
    <w:rsid w:val="001125AF"/>
    <w:rsid w:val="001126E9"/>
    <w:rsid w:val="00112CBE"/>
    <w:rsid w:val="00112E56"/>
    <w:rsid w:val="001130BF"/>
    <w:rsid w:val="001133BB"/>
    <w:rsid w:val="001134DD"/>
    <w:rsid w:val="00113670"/>
    <w:rsid w:val="00113898"/>
    <w:rsid w:val="00113A8E"/>
    <w:rsid w:val="00113C1E"/>
    <w:rsid w:val="00113E62"/>
    <w:rsid w:val="00113F34"/>
    <w:rsid w:val="001141B6"/>
    <w:rsid w:val="0011427B"/>
    <w:rsid w:val="001143E2"/>
    <w:rsid w:val="00114942"/>
    <w:rsid w:val="001149CD"/>
    <w:rsid w:val="0011501E"/>
    <w:rsid w:val="0011538A"/>
    <w:rsid w:val="00115458"/>
    <w:rsid w:val="001155F0"/>
    <w:rsid w:val="00115781"/>
    <w:rsid w:val="00115B74"/>
    <w:rsid w:val="00115FD5"/>
    <w:rsid w:val="00116016"/>
    <w:rsid w:val="0011601A"/>
    <w:rsid w:val="001165C8"/>
    <w:rsid w:val="001165EB"/>
    <w:rsid w:val="001165EE"/>
    <w:rsid w:val="00116716"/>
    <w:rsid w:val="00116CEA"/>
    <w:rsid w:val="00116DDB"/>
    <w:rsid w:val="00117053"/>
    <w:rsid w:val="00117329"/>
    <w:rsid w:val="001173CF"/>
    <w:rsid w:val="0011746D"/>
    <w:rsid w:val="00117509"/>
    <w:rsid w:val="0011761A"/>
    <w:rsid w:val="00117663"/>
    <w:rsid w:val="00120960"/>
    <w:rsid w:val="00120E7B"/>
    <w:rsid w:val="00121614"/>
    <w:rsid w:val="00121AFC"/>
    <w:rsid w:val="00121DE6"/>
    <w:rsid w:val="0012208B"/>
    <w:rsid w:val="001223D2"/>
    <w:rsid w:val="001224E9"/>
    <w:rsid w:val="001226C2"/>
    <w:rsid w:val="0012291F"/>
    <w:rsid w:val="00122BD1"/>
    <w:rsid w:val="00122DBB"/>
    <w:rsid w:val="00122EF3"/>
    <w:rsid w:val="00123224"/>
    <w:rsid w:val="0012326E"/>
    <w:rsid w:val="00123ACD"/>
    <w:rsid w:val="00123C78"/>
    <w:rsid w:val="00123CC2"/>
    <w:rsid w:val="00123E6F"/>
    <w:rsid w:val="0012419B"/>
    <w:rsid w:val="001246A0"/>
    <w:rsid w:val="00124ACA"/>
    <w:rsid w:val="00124B49"/>
    <w:rsid w:val="00124D28"/>
    <w:rsid w:val="00125327"/>
    <w:rsid w:val="00125438"/>
    <w:rsid w:val="00125694"/>
    <w:rsid w:val="00125B46"/>
    <w:rsid w:val="00125F33"/>
    <w:rsid w:val="00126061"/>
    <w:rsid w:val="0012659D"/>
    <w:rsid w:val="00126706"/>
    <w:rsid w:val="0012698B"/>
    <w:rsid w:val="00126A1D"/>
    <w:rsid w:val="00126A4B"/>
    <w:rsid w:val="00126B09"/>
    <w:rsid w:val="00126D7C"/>
    <w:rsid w:val="00126EB2"/>
    <w:rsid w:val="001275E4"/>
    <w:rsid w:val="00127805"/>
    <w:rsid w:val="00127E2C"/>
    <w:rsid w:val="00130527"/>
    <w:rsid w:val="00130613"/>
    <w:rsid w:val="00130688"/>
    <w:rsid w:val="0013078F"/>
    <w:rsid w:val="001309B5"/>
    <w:rsid w:val="00130AC6"/>
    <w:rsid w:val="00130B82"/>
    <w:rsid w:val="00130B84"/>
    <w:rsid w:val="00130D42"/>
    <w:rsid w:val="0013110A"/>
    <w:rsid w:val="001313A3"/>
    <w:rsid w:val="00131ADE"/>
    <w:rsid w:val="001324AE"/>
    <w:rsid w:val="0013263F"/>
    <w:rsid w:val="00132662"/>
    <w:rsid w:val="00132837"/>
    <w:rsid w:val="00132A0E"/>
    <w:rsid w:val="00132A48"/>
    <w:rsid w:val="00132BFD"/>
    <w:rsid w:val="00132E2B"/>
    <w:rsid w:val="00132EB3"/>
    <w:rsid w:val="00133134"/>
    <w:rsid w:val="00133258"/>
    <w:rsid w:val="00133D49"/>
    <w:rsid w:val="00133DA0"/>
    <w:rsid w:val="00134533"/>
    <w:rsid w:val="0013462A"/>
    <w:rsid w:val="00134B29"/>
    <w:rsid w:val="00134DAC"/>
    <w:rsid w:val="001352D2"/>
    <w:rsid w:val="0013579A"/>
    <w:rsid w:val="0013602F"/>
    <w:rsid w:val="001360AC"/>
    <w:rsid w:val="00136638"/>
    <w:rsid w:val="00136661"/>
    <w:rsid w:val="00136C51"/>
    <w:rsid w:val="00137305"/>
    <w:rsid w:val="001377D7"/>
    <w:rsid w:val="00137BF3"/>
    <w:rsid w:val="00137E8A"/>
    <w:rsid w:val="00137E8E"/>
    <w:rsid w:val="00137E9E"/>
    <w:rsid w:val="00137EDE"/>
    <w:rsid w:val="00137FAB"/>
    <w:rsid w:val="0014019C"/>
    <w:rsid w:val="00140AC3"/>
    <w:rsid w:val="0014107E"/>
    <w:rsid w:val="00141A70"/>
    <w:rsid w:val="00142229"/>
    <w:rsid w:val="0014262F"/>
    <w:rsid w:val="00142630"/>
    <w:rsid w:val="00142CA8"/>
    <w:rsid w:val="00142E0D"/>
    <w:rsid w:val="001431C1"/>
    <w:rsid w:val="001433B6"/>
    <w:rsid w:val="00143CFA"/>
    <w:rsid w:val="00143DDC"/>
    <w:rsid w:val="00143F1B"/>
    <w:rsid w:val="001447D3"/>
    <w:rsid w:val="00144863"/>
    <w:rsid w:val="001449D6"/>
    <w:rsid w:val="00144D91"/>
    <w:rsid w:val="00144F06"/>
    <w:rsid w:val="00145183"/>
    <w:rsid w:val="00145AAB"/>
    <w:rsid w:val="0014631B"/>
    <w:rsid w:val="00146610"/>
    <w:rsid w:val="00146856"/>
    <w:rsid w:val="00146905"/>
    <w:rsid w:val="00146943"/>
    <w:rsid w:val="00146A67"/>
    <w:rsid w:val="0014714F"/>
    <w:rsid w:val="001478BE"/>
    <w:rsid w:val="00147C6D"/>
    <w:rsid w:val="0015043C"/>
    <w:rsid w:val="0015087F"/>
    <w:rsid w:val="0015096A"/>
    <w:rsid w:val="00151307"/>
    <w:rsid w:val="0015139C"/>
    <w:rsid w:val="001515F2"/>
    <w:rsid w:val="001517AE"/>
    <w:rsid w:val="00151A4F"/>
    <w:rsid w:val="00152291"/>
    <w:rsid w:val="0015244D"/>
    <w:rsid w:val="0015246C"/>
    <w:rsid w:val="00152D77"/>
    <w:rsid w:val="00152DBC"/>
    <w:rsid w:val="00153141"/>
    <w:rsid w:val="00153416"/>
    <w:rsid w:val="001536C3"/>
    <w:rsid w:val="001536F5"/>
    <w:rsid w:val="001537ED"/>
    <w:rsid w:val="00153BDA"/>
    <w:rsid w:val="0015436F"/>
    <w:rsid w:val="00154612"/>
    <w:rsid w:val="0015487E"/>
    <w:rsid w:val="00154BFD"/>
    <w:rsid w:val="00154F8F"/>
    <w:rsid w:val="00155272"/>
    <w:rsid w:val="00155406"/>
    <w:rsid w:val="00155A3B"/>
    <w:rsid w:val="00155B8C"/>
    <w:rsid w:val="00155C3F"/>
    <w:rsid w:val="001563CE"/>
    <w:rsid w:val="001564ED"/>
    <w:rsid w:val="00157120"/>
    <w:rsid w:val="00157879"/>
    <w:rsid w:val="00157C96"/>
    <w:rsid w:val="00157F00"/>
    <w:rsid w:val="001602D8"/>
    <w:rsid w:val="001606E2"/>
    <w:rsid w:val="00160D46"/>
    <w:rsid w:val="00160EDF"/>
    <w:rsid w:val="001613F5"/>
    <w:rsid w:val="001614E0"/>
    <w:rsid w:val="001619D4"/>
    <w:rsid w:val="00161AEC"/>
    <w:rsid w:val="00161D76"/>
    <w:rsid w:val="001621C7"/>
    <w:rsid w:val="00162315"/>
    <w:rsid w:val="0016281B"/>
    <w:rsid w:val="00162C10"/>
    <w:rsid w:val="00162C55"/>
    <w:rsid w:val="0016305B"/>
    <w:rsid w:val="00163151"/>
    <w:rsid w:val="001633F5"/>
    <w:rsid w:val="001634AE"/>
    <w:rsid w:val="001639CF"/>
    <w:rsid w:val="001639E2"/>
    <w:rsid w:val="00163CD0"/>
    <w:rsid w:val="00163D03"/>
    <w:rsid w:val="00164F67"/>
    <w:rsid w:val="00164F79"/>
    <w:rsid w:val="0016521B"/>
    <w:rsid w:val="001654BE"/>
    <w:rsid w:val="001655BE"/>
    <w:rsid w:val="00165CBA"/>
    <w:rsid w:val="00165D07"/>
    <w:rsid w:val="00165D64"/>
    <w:rsid w:val="00165FF5"/>
    <w:rsid w:val="0016606E"/>
    <w:rsid w:val="00166718"/>
    <w:rsid w:val="00166AF0"/>
    <w:rsid w:val="00166B86"/>
    <w:rsid w:val="0016736D"/>
    <w:rsid w:val="00167751"/>
    <w:rsid w:val="0016781A"/>
    <w:rsid w:val="00167B09"/>
    <w:rsid w:val="00167DFD"/>
    <w:rsid w:val="00167FB5"/>
    <w:rsid w:val="00170819"/>
    <w:rsid w:val="00170B9C"/>
    <w:rsid w:val="00170D25"/>
    <w:rsid w:val="00170F52"/>
    <w:rsid w:val="00170F7F"/>
    <w:rsid w:val="001713CF"/>
    <w:rsid w:val="001713EE"/>
    <w:rsid w:val="00171C88"/>
    <w:rsid w:val="00171FB8"/>
    <w:rsid w:val="001721EE"/>
    <w:rsid w:val="001722B7"/>
    <w:rsid w:val="001722BE"/>
    <w:rsid w:val="00172342"/>
    <w:rsid w:val="001723B8"/>
    <w:rsid w:val="00172B3C"/>
    <w:rsid w:val="00173014"/>
    <w:rsid w:val="0017323B"/>
    <w:rsid w:val="001733DD"/>
    <w:rsid w:val="00173679"/>
    <w:rsid w:val="00173E31"/>
    <w:rsid w:val="001742BD"/>
    <w:rsid w:val="00174703"/>
    <w:rsid w:val="00174D39"/>
    <w:rsid w:val="00175440"/>
    <w:rsid w:val="0017546C"/>
    <w:rsid w:val="00175C34"/>
    <w:rsid w:val="00176155"/>
    <w:rsid w:val="00176387"/>
    <w:rsid w:val="00176761"/>
    <w:rsid w:val="001767F9"/>
    <w:rsid w:val="00176ADA"/>
    <w:rsid w:val="00176C2D"/>
    <w:rsid w:val="00176E6F"/>
    <w:rsid w:val="00177277"/>
    <w:rsid w:val="00177BCE"/>
    <w:rsid w:val="00177DAD"/>
    <w:rsid w:val="00177F0E"/>
    <w:rsid w:val="00180118"/>
    <w:rsid w:val="00181152"/>
    <w:rsid w:val="0018122A"/>
    <w:rsid w:val="0018128D"/>
    <w:rsid w:val="0018160D"/>
    <w:rsid w:val="00181751"/>
    <w:rsid w:val="0018176C"/>
    <w:rsid w:val="001817C1"/>
    <w:rsid w:val="00181A9F"/>
    <w:rsid w:val="00181E84"/>
    <w:rsid w:val="00181FC2"/>
    <w:rsid w:val="00182070"/>
    <w:rsid w:val="00182C8E"/>
    <w:rsid w:val="00182CD7"/>
    <w:rsid w:val="0018322C"/>
    <w:rsid w:val="001833F6"/>
    <w:rsid w:val="00183869"/>
    <w:rsid w:val="00184277"/>
    <w:rsid w:val="001848C0"/>
    <w:rsid w:val="0018490B"/>
    <w:rsid w:val="00184DE2"/>
    <w:rsid w:val="001855A9"/>
    <w:rsid w:val="00185A7A"/>
    <w:rsid w:val="00186263"/>
    <w:rsid w:val="00186590"/>
    <w:rsid w:val="001869C3"/>
    <w:rsid w:val="00186EB5"/>
    <w:rsid w:val="00186ED1"/>
    <w:rsid w:val="00187061"/>
    <w:rsid w:val="00187398"/>
    <w:rsid w:val="001876CB"/>
    <w:rsid w:val="001900B9"/>
    <w:rsid w:val="001900E2"/>
    <w:rsid w:val="00190D35"/>
    <w:rsid w:val="00191190"/>
    <w:rsid w:val="00191712"/>
    <w:rsid w:val="00191991"/>
    <w:rsid w:val="00191FC8"/>
    <w:rsid w:val="00192684"/>
    <w:rsid w:val="00192697"/>
    <w:rsid w:val="00192901"/>
    <w:rsid w:val="00192FBE"/>
    <w:rsid w:val="00193253"/>
    <w:rsid w:val="001934D1"/>
    <w:rsid w:val="00193721"/>
    <w:rsid w:val="00193B61"/>
    <w:rsid w:val="00193E9E"/>
    <w:rsid w:val="0019406A"/>
    <w:rsid w:val="001943C6"/>
    <w:rsid w:val="00194450"/>
    <w:rsid w:val="00194A87"/>
    <w:rsid w:val="00194E3C"/>
    <w:rsid w:val="00194EC5"/>
    <w:rsid w:val="001954B1"/>
    <w:rsid w:val="001957C7"/>
    <w:rsid w:val="001958C7"/>
    <w:rsid w:val="00195B37"/>
    <w:rsid w:val="001960FE"/>
    <w:rsid w:val="001961D2"/>
    <w:rsid w:val="00196E67"/>
    <w:rsid w:val="00196FB8"/>
    <w:rsid w:val="00197029"/>
    <w:rsid w:val="001977D2"/>
    <w:rsid w:val="0019796A"/>
    <w:rsid w:val="00197C21"/>
    <w:rsid w:val="001A0930"/>
    <w:rsid w:val="001A1166"/>
    <w:rsid w:val="001A1907"/>
    <w:rsid w:val="001A1B19"/>
    <w:rsid w:val="001A1DC2"/>
    <w:rsid w:val="001A24D9"/>
    <w:rsid w:val="001A2560"/>
    <w:rsid w:val="001A3921"/>
    <w:rsid w:val="001A451B"/>
    <w:rsid w:val="001A4561"/>
    <w:rsid w:val="001A5662"/>
    <w:rsid w:val="001A5692"/>
    <w:rsid w:val="001A58E9"/>
    <w:rsid w:val="001A5A46"/>
    <w:rsid w:val="001A5AB3"/>
    <w:rsid w:val="001A5EA1"/>
    <w:rsid w:val="001A63CF"/>
    <w:rsid w:val="001A657D"/>
    <w:rsid w:val="001A68CF"/>
    <w:rsid w:val="001A6BCB"/>
    <w:rsid w:val="001A6F3A"/>
    <w:rsid w:val="001A7094"/>
    <w:rsid w:val="001A7995"/>
    <w:rsid w:val="001A7D79"/>
    <w:rsid w:val="001B001F"/>
    <w:rsid w:val="001B00FD"/>
    <w:rsid w:val="001B01D5"/>
    <w:rsid w:val="001B05D4"/>
    <w:rsid w:val="001B138F"/>
    <w:rsid w:val="001B17E6"/>
    <w:rsid w:val="001B18D5"/>
    <w:rsid w:val="001B1BB5"/>
    <w:rsid w:val="001B1BF4"/>
    <w:rsid w:val="001B1DF9"/>
    <w:rsid w:val="001B1E80"/>
    <w:rsid w:val="001B22E7"/>
    <w:rsid w:val="001B23BC"/>
    <w:rsid w:val="001B2688"/>
    <w:rsid w:val="001B2713"/>
    <w:rsid w:val="001B27A4"/>
    <w:rsid w:val="001B298F"/>
    <w:rsid w:val="001B421D"/>
    <w:rsid w:val="001B423F"/>
    <w:rsid w:val="001B489E"/>
    <w:rsid w:val="001B4B02"/>
    <w:rsid w:val="001B4D7D"/>
    <w:rsid w:val="001B4EC1"/>
    <w:rsid w:val="001B518C"/>
    <w:rsid w:val="001B6073"/>
    <w:rsid w:val="001B6292"/>
    <w:rsid w:val="001B6B06"/>
    <w:rsid w:val="001B6B15"/>
    <w:rsid w:val="001B7315"/>
    <w:rsid w:val="001B7765"/>
    <w:rsid w:val="001B77B1"/>
    <w:rsid w:val="001B77D7"/>
    <w:rsid w:val="001B791A"/>
    <w:rsid w:val="001B798A"/>
    <w:rsid w:val="001B7B62"/>
    <w:rsid w:val="001C0521"/>
    <w:rsid w:val="001C062A"/>
    <w:rsid w:val="001C0A62"/>
    <w:rsid w:val="001C0CB3"/>
    <w:rsid w:val="001C0EBC"/>
    <w:rsid w:val="001C145D"/>
    <w:rsid w:val="001C1692"/>
    <w:rsid w:val="001C1AFC"/>
    <w:rsid w:val="001C1DC1"/>
    <w:rsid w:val="001C2505"/>
    <w:rsid w:val="001C26A7"/>
    <w:rsid w:val="001C29EC"/>
    <w:rsid w:val="001C321A"/>
    <w:rsid w:val="001C34DC"/>
    <w:rsid w:val="001C351E"/>
    <w:rsid w:val="001C359D"/>
    <w:rsid w:val="001C3617"/>
    <w:rsid w:val="001C387E"/>
    <w:rsid w:val="001C3C6B"/>
    <w:rsid w:val="001C4289"/>
    <w:rsid w:val="001C4529"/>
    <w:rsid w:val="001C464D"/>
    <w:rsid w:val="001C4D6B"/>
    <w:rsid w:val="001C4F96"/>
    <w:rsid w:val="001C50D7"/>
    <w:rsid w:val="001C5F46"/>
    <w:rsid w:val="001C6205"/>
    <w:rsid w:val="001C6466"/>
    <w:rsid w:val="001C64EC"/>
    <w:rsid w:val="001C65D2"/>
    <w:rsid w:val="001C693D"/>
    <w:rsid w:val="001C6BAE"/>
    <w:rsid w:val="001C6BDE"/>
    <w:rsid w:val="001C7439"/>
    <w:rsid w:val="001C755D"/>
    <w:rsid w:val="001D04F4"/>
    <w:rsid w:val="001D0BB6"/>
    <w:rsid w:val="001D0F27"/>
    <w:rsid w:val="001D0F59"/>
    <w:rsid w:val="001D100E"/>
    <w:rsid w:val="001D1534"/>
    <w:rsid w:val="001D1647"/>
    <w:rsid w:val="001D1D6A"/>
    <w:rsid w:val="001D23B3"/>
    <w:rsid w:val="001D352A"/>
    <w:rsid w:val="001D38FF"/>
    <w:rsid w:val="001D3904"/>
    <w:rsid w:val="001D39F5"/>
    <w:rsid w:val="001D3A65"/>
    <w:rsid w:val="001D3B00"/>
    <w:rsid w:val="001D404C"/>
    <w:rsid w:val="001D4159"/>
    <w:rsid w:val="001D4211"/>
    <w:rsid w:val="001D463D"/>
    <w:rsid w:val="001D4E87"/>
    <w:rsid w:val="001D52D7"/>
    <w:rsid w:val="001D59FB"/>
    <w:rsid w:val="001D5B33"/>
    <w:rsid w:val="001D5CED"/>
    <w:rsid w:val="001D61A5"/>
    <w:rsid w:val="001D6647"/>
    <w:rsid w:val="001D6662"/>
    <w:rsid w:val="001D680B"/>
    <w:rsid w:val="001D6A06"/>
    <w:rsid w:val="001D6A20"/>
    <w:rsid w:val="001D6B5B"/>
    <w:rsid w:val="001D6E09"/>
    <w:rsid w:val="001D6E82"/>
    <w:rsid w:val="001D7123"/>
    <w:rsid w:val="001D730F"/>
    <w:rsid w:val="001D7790"/>
    <w:rsid w:val="001D7847"/>
    <w:rsid w:val="001D7A51"/>
    <w:rsid w:val="001E014D"/>
    <w:rsid w:val="001E089F"/>
    <w:rsid w:val="001E0DC2"/>
    <w:rsid w:val="001E0E16"/>
    <w:rsid w:val="001E1384"/>
    <w:rsid w:val="001E13F1"/>
    <w:rsid w:val="001E1A73"/>
    <w:rsid w:val="001E1B5C"/>
    <w:rsid w:val="001E2038"/>
    <w:rsid w:val="001E22D1"/>
    <w:rsid w:val="001E2584"/>
    <w:rsid w:val="001E29A6"/>
    <w:rsid w:val="001E2B57"/>
    <w:rsid w:val="001E2CA8"/>
    <w:rsid w:val="001E2F14"/>
    <w:rsid w:val="001E31C1"/>
    <w:rsid w:val="001E34F8"/>
    <w:rsid w:val="001E3862"/>
    <w:rsid w:val="001E398E"/>
    <w:rsid w:val="001E3BF4"/>
    <w:rsid w:val="001E3DF5"/>
    <w:rsid w:val="001E43E5"/>
    <w:rsid w:val="001E485A"/>
    <w:rsid w:val="001E48B4"/>
    <w:rsid w:val="001E4B1D"/>
    <w:rsid w:val="001E4E0D"/>
    <w:rsid w:val="001E5441"/>
    <w:rsid w:val="001E57A0"/>
    <w:rsid w:val="001E5E9C"/>
    <w:rsid w:val="001E657F"/>
    <w:rsid w:val="001E6719"/>
    <w:rsid w:val="001E6FA8"/>
    <w:rsid w:val="001E6FB8"/>
    <w:rsid w:val="001E7A7A"/>
    <w:rsid w:val="001F0527"/>
    <w:rsid w:val="001F07C2"/>
    <w:rsid w:val="001F0821"/>
    <w:rsid w:val="001F0935"/>
    <w:rsid w:val="001F0B3F"/>
    <w:rsid w:val="001F12AF"/>
    <w:rsid w:val="001F166B"/>
    <w:rsid w:val="001F173B"/>
    <w:rsid w:val="001F18E1"/>
    <w:rsid w:val="001F1BFF"/>
    <w:rsid w:val="001F278D"/>
    <w:rsid w:val="001F2838"/>
    <w:rsid w:val="001F2B89"/>
    <w:rsid w:val="001F2E33"/>
    <w:rsid w:val="001F2F2F"/>
    <w:rsid w:val="001F3115"/>
    <w:rsid w:val="001F337B"/>
    <w:rsid w:val="001F3772"/>
    <w:rsid w:val="001F4575"/>
    <w:rsid w:val="001F4A44"/>
    <w:rsid w:val="001F5014"/>
    <w:rsid w:val="001F553E"/>
    <w:rsid w:val="001F572A"/>
    <w:rsid w:val="001F5A36"/>
    <w:rsid w:val="001F5BFE"/>
    <w:rsid w:val="001F6242"/>
    <w:rsid w:val="001F6318"/>
    <w:rsid w:val="001F63DF"/>
    <w:rsid w:val="001F67C7"/>
    <w:rsid w:val="001F6AC0"/>
    <w:rsid w:val="001F6E7F"/>
    <w:rsid w:val="001F73E9"/>
    <w:rsid w:val="001F7A74"/>
    <w:rsid w:val="001F7B75"/>
    <w:rsid w:val="001F7C52"/>
    <w:rsid w:val="001F7F6C"/>
    <w:rsid w:val="002000E6"/>
    <w:rsid w:val="00200846"/>
    <w:rsid w:val="0020117C"/>
    <w:rsid w:val="0020128E"/>
    <w:rsid w:val="002015EB"/>
    <w:rsid w:val="00201BD8"/>
    <w:rsid w:val="00202465"/>
    <w:rsid w:val="00202499"/>
    <w:rsid w:val="002028B9"/>
    <w:rsid w:val="00203100"/>
    <w:rsid w:val="00203205"/>
    <w:rsid w:val="002032B5"/>
    <w:rsid w:val="002035F4"/>
    <w:rsid w:val="00203AA9"/>
    <w:rsid w:val="00203D70"/>
    <w:rsid w:val="00203ECB"/>
    <w:rsid w:val="00203F61"/>
    <w:rsid w:val="00204915"/>
    <w:rsid w:val="00204D76"/>
    <w:rsid w:val="0020549B"/>
    <w:rsid w:val="00205691"/>
    <w:rsid w:val="00205884"/>
    <w:rsid w:val="00205B2A"/>
    <w:rsid w:val="00205D0A"/>
    <w:rsid w:val="00205EC0"/>
    <w:rsid w:val="00207BA2"/>
    <w:rsid w:val="00207E88"/>
    <w:rsid w:val="00210887"/>
    <w:rsid w:val="002108E9"/>
    <w:rsid w:val="00210F0F"/>
    <w:rsid w:val="002115FC"/>
    <w:rsid w:val="0021164E"/>
    <w:rsid w:val="0021190A"/>
    <w:rsid w:val="00211971"/>
    <w:rsid w:val="00211A2B"/>
    <w:rsid w:val="00211C04"/>
    <w:rsid w:val="00211C3D"/>
    <w:rsid w:val="00212899"/>
    <w:rsid w:val="00212A15"/>
    <w:rsid w:val="00212FED"/>
    <w:rsid w:val="002132E6"/>
    <w:rsid w:val="002139D5"/>
    <w:rsid w:val="00213B75"/>
    <w:rsid w:val="00213E04"/>
    <w:rsid w:val="00213E64"/>
    <w:rsid w:val="00213EA5"/>
    <w:rsid w:val="0021406B"/>
    <w:rsid w:val="00214B5C"/>
    <w:rsid w:val="00214C96"/>
    <w:rsid w:val="00214DF4"/>
    <w:rsid w:val="00214E43"/>
    <w:rsid w:val="0021540B"/>
    <w:rsid w:val="00215602"/>
    <w:rsid w:val="002161CC"/>
    <w:rsid w:val="002162DE"/>
    <w:rsid w:val="00216497"/>
    <w:rsid w:val="002168D7"/>
    <w:rsid w:val="00216A04"/>
    <w:rsid w:val="00216C2E"/>
    <w:rsid w:val="00216C30"/>
    <w:rsid w:val="002170BA"/>
    <w:rsid w:val="002173E6"/>
    <w:rsid w:val="00217611"/>
    <w:rsid w:val="00217928"/>
    <w:rsid w:val="00217E80"/>
    <w:rsid w:val="002203CA"/>
    <w:rsid w:val="002207AB"/>
    <w:rsid w:val="00220865"/>
    <w:rsid w:val="00220CC0"/>
    <w:rsid w:val="00220D05"/>
    <w:rsid w:val="00220D5B"/>
    <w:rsid w:val="002210B5"/>
    <w:rsid w:val="002216B6"/>
    <w:rsid w:val="00221A00"/>
    <w:rsid w:val="00221A13"/>
    <w:rsid w:val="00221A96"/>
    <w:rsid w:val="00221C0C"/>
    <w:rsid w:val="0022212C"/>
    <w:rsid w:val="00222A7B"/>
    <w:rsid w:val="0022312D"/>
    <w:rsid w:val="00223704"/>
    <w:rsid w:val="00223833"/>
    <w:rsid w:val="00223911"/>
    <w:rsid w:val="00223B26"/>
    <w:rsid w:val="00224238"/>
    <w:rsid w:val="002251C1"/>
    <w:rsid w:val="002253CC"/>
    <w:rsid w:val="002254F6"/>
    <w:rsid w:val="00225ABA"/>
    <w:rsid w:val="00225B7C"/>
    <w:rsid w:val="00226115"/>
    <w:rsid w:val="00226508"/>
    <w:rsid w:val="00226A13"/>
    <w:rsid w:val="0022767D"/>
    <w:rsid w:val="00227A32"/>
    <w:rsid w:val="00227B01"/>
    <w:rsid w:val="00227E27"/>
    <w:rsid w:val="00227E51"/>
    <w:rsid w:val="00227EF7"/>
    <w:rsid w:val="00227F38"/>
    <w:rsid w:val="0023034C"/>
    <w:rsid w:val="002304CF"/>
    <w:rsid w:val="00230742"/>
    <w:rsid w:val="00230811"/>
    <w:rsid w:val="00230AC7"/>
    <w:rsid w:val="00230DA0"/>
    <w:rsid w:val="00230F89"/>
    <w:rsid w:val="00232171"/>
    <w:rsid w:val="0023228D"/>
    <w:rsid w:val="00232487"/>
    <w:rsid w:val="0023288F"/>
    <w:rsid w:val="002329CA"/>
    <w:rsid w:val="00232EA1"/>
    <w:rsid w:val="00233029"/>
    <w:rsid w:val="002339B2"/>
    <w:rsid w:val="00233AB4"/>
    <w:rsid w:val="002340C2"/>
    <w:rsid w:val="00234974"/>
    <w:rsid w:val="00234A1E"/>
    <w:rsid w:val="00234D76"/>
    <w:rsid w:val="00234F24"/>
    <w:rsid w:val="002352B3"/>
    <w:rsid w:val="002357A1"/>
    <w:rsid w:val="00235ACB"/>
    <w:rsid w:val="00235D34"/>
    <w:rsid w:val="0023605E"/>
    <w:rsid w:val="00236181"/>
    <w:rsid w:val="002364D8"/>
    <w:rsid w:val="00236870"/>
    <w:rsid w:val="002369FB"/>
    <w:rsid w:val="00236C5C"/>
    <w:rsid w:val="00236C7E"/>
    <w:rsid w:val="00236F89"/>
    <w:rsid w:val="00237332"/>
    <w:rsid w:val="002379D3"/>
    <w:rsid w:val="00237D9E"/>
    <w:rsid w:val="00237E56"/>
    <w:rsid w:val="0024029F"/>
    <w:rsid w:val="002402CB"/>
    <w:rsid w:val="00240402"/>
    <w:rsid w:val="00241040"/>
    <w:rsid w:val="00241753"/>
    <w:rsid w:val="0024175A"/>
    <w:rsid w:val="00242110"/>
    <w:rsid w:val="00242607"/>
    <w:rsid w:val="00242A09"/>
    <w:rsid w:val="00242A58"/>
    <w:rsid w:val="00242D84"/>
    <w:rsid w:val="002433EE"/>
    <w:rsid w:val="0024344C"/>
    <w:rsid w:val="00243F23"/>
    <w:rsid w:val="002442F8"/>
    <w:rsid w:val="0024465F"/>
    <w:rsid w:val="00244822"/>
    <w:rsid w:val="002448E7"/>
    <w:rsid w:val="00245498"/>
    <w:rsid w:val="00245971"/>
    <w:rsid w:val="00245997"/>
    <w:rsid w:val="00245D5A"/>
    <w:rsid w:val="00245DEA"/>
    <w:rsid w:val="00245E7D"/>
    <w:rsid w:val="002461E3"/>
    <w:rsid w:val="002466AF"/>
    <w:rsid w:val="00246A63"/>
    <w:rsid w:val="00246A6C"/>
    <w:rsid w:val="00246AF3"/>
    <w:rsid w:val="002476AE"/>
    <w:rsid w:val="002477FC"/>
    <w:rsid w:val="00247875"/>
    <w:rsid w:val="00247B39"/>
    <w:rsid w:val="00250762"/>
    <w:rsid w:val="00250E2F"/>
    <w:rsid w:val="00251219"/>
    <w:rsid w:val="00251465"/>
    <w:rsid w:val="002516FE"/>
    <w:rsid w:val="00251CB8"/>
    <w:rsid w:val="00251CEC"/>
    <w:rsid w:val="00251E74"/>
    <w:rsid w:val="0025240A"/>
    <w:rsid w:val="0025285F"/>
    <w:rsid w:val="00252E51"/>
    <w:rsid w:val="00252F43"/>
    <w:rsid w:val="002531E4"/>
    <w:rsid w:val="00253277"/>
    <w:rsid w:val="002532C5"/>
    <w:rsid w:val="0025337D"/>
    <w:rsid w:val="00253F1E"/>
    <w:rsid w:val="0025412B"/>
    <w:rsid w:val="00254785"/>
    <w:rsid w:val="00254803"/>
    <w:rsid w:val="00254D52"/>
    <w:rsid w:val="002552AA"/>
    <w:rsid w:val="00255358"/>
    <w:rsid w:val="00255BC9"/>
    <w:rsid w:val="00255D1F"/>
    <w:rsid w:val="00255E3A"/>
    <w:rsid w:val="00256432"/>
    <w:rsid w:val="00256940"/>
    <w:rsid w:val="00256B42"/>
    <w:rsid w:val="002571EF"/>
    <w:rsid w:val="0025737F"/>
    <w:rsid w:val="0025787E"/>
    <w:rsid w:val="002578AF"/>
    <w:rsid w:val="00257A65"/>
    <w:rsid w:val="00257B2C"/>
    <w:rsid w:val="00257C16"/>
    <w:rsid w:val="00260179"/>
    <w:rsid w:val="002609BE"/>
    <w:rsid w:val="00260BC0"/>
    <w:rsid w:val="0026140A"/>
    <w:rsid w:val="00261A15"/>
    <w:rsid w:val="00261B70"/>
    <w:rsid w:val="00261F84"/>
    <w:rsid w:val="002623E1"/>
    <w:rsid w:val="00262987"/>
    <w:rsid w:val="00262B36"/>
    <w:rsid w:val="00263148"/>
    <w:rsid w:val="002631CE"/>
    <w:rsid w:val="0026389F"/>
    <w:rsid w:val="00263D8F"/>
    <w:rsid w:val="00264154"/>
    <w:rsid w:val="0026465F"/>
    <w:rsid w:val="00264763"/>
    <w:rsid w:val="002648B5"/>
    <w:rsid w:val="00264B2D"/>
    <w:rsid w:val="00264CB5"/>
    <w:rsid w:val="00264E40"/>
    <w:rsid w:val="0026561E"/>
    <w:rsid w:val="002657C8"/>
    <w:rsid w:val="002657DF"/>
    <w:rsid w:val="002658F3"/>
    <w:rsid w:val="00265F8C"/>
    <w:rsid w:val="00265FD0"/>
    <w:rsid w:val="00266467"/>
    <w:rsid w:val="00266700"/>
    <w:rsid w:val="00266FEE"/>
    <w:rsid w:val="00267134"/>
    <w:rsid w:val="00267566"/>
    <w:rsid w:val="002676E1"/>
    <w:rsid w:val="00267C23"/>
    <w:rsid w:val="00270252"/>
    <w:rsid w:val="002703B4"/>
    <w:rsid w:val="002703E0"/>
    <w:rsid w:val="00270605"/>
    <w:rsid w:val="00270BEF"/>
    <w:rsid w:val="002713C7"/>
    <w:rsid w:val="0027173C"/>
    <w:rsid w:val="00272053"/>
    <w:rsid w:val="0027280C"/>
    <w:rsid w:val="002728DB"/>
    <w:rsid w:val="00273505"/>
    <w:rsid w:val="0027380E"/>
    <w:rsid w:val="00273DC1"/>
    <w:rsid w:val="00273FB3"/>
    <w:rsid w:val="002741C9"/>
    <w:rsid w:val="0027437E"/>
    <w:rsid w:val="00274709"/>
    <w:rsid w:val="00274C41"/>
    <w:rsid w:val="00274CAA"/>
    <w:rsid w:val="00274D4D"/>
    <w:rsid w:val="00275120"/>
    <w:rsid w:val="00275206"/>
    <w:rsid w:val="0027530B"/>
    <w:rsid w:val="002754F0"/>
    <w:rsid w:val="0027559A"/>
    <w:rsid w:val="00275A31"/>
    <w:rsid w:val="00276054"/>
    <w:rsid w:val="00276242"/>
    <w:rsid w:val="0027685E"/>
    <w:rsid w:val="00276A81"/>
    <w:rsid w:val="00276CFB"/>
    <w:rsid w:val="0027706A"/>
    <w:rsid w:val="002771BE"/>
    <w:rsid w:val="00277EA0"/>
    <w:rsid w:val="00277FB5"/>
    <w:rsid w:val="0028019D"/>
    <w:rsid w:val="0028022A"/>
    <w:rsid w:val="00280336"/>
    <w:rsid w:val="00280BB0"/>
    <w:rsid w:val="00280F87"/>
    <w:rsid w:val="00281549"/>
    <w:rsid w:val="002815E9"/>
    <w:rsid w:val="002815F7"/>
    <w:rsid w:val="00281789"/>
    <w:rsid w:val="0028187A"/>
    <w:rsid w:val="002821CA"/>
    <w:rsid w:val="00282442"/>
    <w:rsid w:val="00282669"/>
    <w:rsid w:val="00282726"/>
    <w:rsid w:val="002828D2"/>
    <w:rsid w:val="00282AA4"/>
    <w:rsid w:val="00282EA0"/>
    <w:rsid w:val="00282FC8"/>
    <w:rsid w:val="0028321E"/>
    <w:rsid w:val="0028357E"/>
    <w:rsid w:val="00283C5A"/>
    <w:rsid w:val="00284449"/>
    <w:rsid w:val="002844EC"/>
    <w:rsid w:val="00284639"/>
    <w:rsid w:val="002846B6"/>
    <w:rsid w:val="00285213"/>
    <w:rsid w:val="0028521A"/>
    <w:rsid w:val="002852F5"/>
    <w:rsid w:val="0028552D"/>
    <w:rsid w:val="002856E3"/>
    <w:rsid w:val="0028589C"/>
    <w:rsid w:val="00285B33"/>
    <w:rsid w:val="00286245"/>
    <w:rsid w:val="00286320"/>
    <w:rsid w:val="002863EB"/>
    <w:rsid w:val="0028647B"/>
    <w:rsid w:val="00286AE2"/>
    <w:rsid w:val="00286F19"/>
    <w:rsid w:val="0028720D"/>
    <w:rsid w:val="00287898"/>
    <w:rsid w:val="00287F0A"/>
    <w:rsid w:val="00287F4F"/>
    <w:rsid w:val="002909BB"/>
    <w:rsid w:val="002911AF"/>
    <w:rsid w:val="002911FD"/>
    <w:rsid w:val="002914E0"/>
    <w:rsid w:val="0029210B"/>
    <w:rsid w:val="00292515"/>
    <w:rsid w:val="00292639"/>
    <w:rsid w:val="002926D2"/>
    <w:rsid w:val="002930A4"/>
    <w:rsid w:val="0029363C"/>
    <w:rsid w:val="00293680"/>
    <w:rsid w:val="00293684"/>
    <w:rsid w:val="002936B9"/>
    <w:rsid w:val="00293793"/>
    <w:rsid w:val="00293830"/>
    <w:rsid w:val="00294009"/>
    <w:rsid w:val="0029421F"/>
    <w:rsid w:val="00294273"/>
    <w:rsid w:val="002943C0"/>
    <w:rsid w:val="002943E9"/>
    <w:rsid w:val="0029458B"/>
    <w:rsid w:val="002946DF"/>
    <w:rsid w:val="00294AF8"/>
    <w:rsid w:val="00294C9E"/>
    <w:rsid w:val="00294D83"/>
    <w:rsid w:val="00294F5A"/>
    <w:rsid w:val="00294FCF"/>
    <w:rsid w:val="00294FDF"/>
    <w:rsid w:val="00295209"/>
    <w:rsid w:val="002956EC"/>
    <w:rsid w:val="002969BD"/>
    <w:rsid w:val="00296BBF"/>
    <w:rsid w:val="00296F53"/>
    <w:rsid w:val="002974AD"/>
    <w:rsid w:val="002A018E"/>
    <w:rsid w:val="002A027D"/>
    <w:rsid w:val="002A0ABC"/>
    <w:rsid w:val="002A0BC8"/>
    <w:rsid w:val="002A131A"/>
    <w:rsid w:val="002A1421"/>
    <w:rsid w:val="002A17FD"/>
    <w:rsid w:val="002A1A26"/>
    <w:rsid w:val="002A1C35"/>
    <w:rsid w:val="002A221D"/>
    <w:rsid w:val="002A2529"/>
    <w:rsid w:val="002A27E8"/>
    <w:rsid w:val="002A2CA2"/>
    <w:rsid w:val="002A369F"/>
    <w:rsid w:val="002A3E7E"/>
    <w:rsid w:val="002A3FD7"/>
    <w:rsid w:val="002A4699"/>
    <w:rsid w:val="002A4BF8"/>
    <w:rsid w:val="002A4DBA"/>
    <w:rsid w:val="002A4EFC"/>
    <w:rsid w:val="002A517A"/>
    <w:rsid w:val="002A51A6"/>
    <w:rsid w:val="002A51DB"/>
    <w:rsid w:val="002A52AB"/>
    <w:rsid w:val="002A57F1"/>
    <w:rsid w:val="002A5C34"/>
    <w:rsid w:val="002A5D52"/>
    <w:rsid w:val="002A60B7"/>
    <w:rsid w:val="002A60C2"/>
    <w:rsid w:val="002A6125"/>
    <w:rsid w:val="002A636F"/>
    <w:rsid w:val="002A65E9"/>
    <w:rsid w:val="002A67F6"/>
    <w:rsid w:val="002A69F7"/>
    <w:rsid w:val="002A6E18"/>
    <w:rsid w:val="002A715A"/>
    <w:rsid w:val="002A75B3"/>
    <w:rsid w:val="002A7603"/>
    <w:rsid w:val="002A77C6"/>
    <w:rsid w:val="002A795D"/>
    <w:rsid w:val="002A7A03"/>
    <w:rsid w:val="002A7A5E"/>
    <w:rsid w:val="002A7CAE"/>
    <w:rsid w:val="002B03CA"/>
    <w:rsid w:val="002B042C"/>
    <w:rsid w:val="002B0A6E"/>
    <w:rsid w:val="002B0A86"/>
    <w:rsid w:val="002B0C91"/>
    <w:rsid w:val="002B14E8"/>
    <w:rsid w:val="002B14F2"/>
    <w:rsid w:val="002B152A"/>
    <w:rsid w:val="002B167F"/>
    <w:rsid w:val="002B1701"/>
    <w:rsid w:val="002B1B16"/>
    <w:rsid w:val="002B201E"/>
    <w:rsid w:val="002B22F0"/>
    <w:rsid w:val="002B2EC6"/>
    <w:rsid w:val="002B336E"/>
    <w:rsid w:val="002B421E"/>
    <w:rsid w:val="002B473C"/>
    <w:rsid w:val="002B4AFD"/>
    <w:rsid w:val="002B4BA5"/>
    <w:rsid w:val="002B4DBE"/>
    <w:rsid w:val="002B543B"/>
    <w:rsid w:val="002B57C4"/>
    <w:rsid w:val="002B57D0"/>
    <w:rsid w:val="002B5838"/>
    <w:rsid w:val="002B591C"/>
    <w:rsid w:val="002B5A62"/>
    <w:rsid w:val="002B5F2C"/>
    <w:rsid w:val="002B6123"/>
    <w:rsid w:val="002B61A4"/>
    <w:rsid w:val="002B6248"/>
    <w:rsid w:val="002B66CD"/>
    <w:rsid w:val="002B66D4"/>
    <w:rsid w:val="002B6A1D"/>
    <w:rsid w:val="002B6B9E"/>
    <w:rsid w:val="002B6C19"/>
    <w:rsid w:val="002B6ECF"/>
    <w:rsid w:val="002B707D"/>
    <w:rsid w:val="002B7134"/>
    <w:rsid w:val="002B7149"/>
    <w:rsid w:val="002B762F"/>
    <w:rsid w:val="002B7707"/>
    <w:rsid w:val="002B77DB"/>
    <w:rsid w:val="002B7A00"/>
    <w:rsid w:val="002C0268"/>
    <w:rsid w:val="002C02DF"/>
    <w:rsid w:val="002C03D1"/>
    <w:rsid w:val="002C093B"/>
    <w:rsid w:val="002C0A5F"/>
    <w:rsid w:val="002C0DDE"/>
    <w:rsid w:val="002C0F5B"/>
    <w:rsid w:val="002C151D"/>
    <w:rsid w:val="002C1CF4"/>
    <w:rsid w:val="002C1FC2"/>
    <w:rsid w:val="002C2410"/>
    <w:rsid w:val="002C2567"/>
    <w:rsid w:val="002C2A59"/>
    <w:rsid w:val="002C2BB7"/>
    <w:rsid w:val="002C2E28"/>
    <w:rsid w:val="002C2E76"/>
    <w:rsid w:val="002C2F87"/>
    <w:rsid w:val="002C3075"/>
    <w:rsid w:val="002C4ADA"/>
    <w:rsid w:val="002C4AE9"/>
    <w:rsid w:val="002C4F53"/>
    <w:rsid w:val="002C4F87"/>
    <w:rsid w:val="002C5063"/>
    <w:rsid w:val="002C5504"/>
    <w:rsid w:val="002C5F8C"/>
    <w:rsid w:val="002C61C4"/>
    <w:rsid w:val="002C754A"/>
    <w:rsid w:val="002C793D"/>
    <w:rsid w:val="002C7B97"/>
    <w:rsid w:val="002C7E65"/>
    <w:rsid w:val="002C7EA4"/>
    <w:rsid w:val="002D007B"/>
    <w:rsid w:val="002D0672"/>
    <w:rsid w:val="002D094F"/>
    <w:rsid w:val="002D099A"/>
    <w:rsid w:val="002D0C76"/>
    <w:rsid w:val="002D0E07"/>
    <w:rsid w:val="002D156B"/>
    <w:rsid w:val="002D16A6"/>
    <w:rsid w:val="002D196C"/>
    <w:rsid w:val="002D1AAB"/>
    <w:rsid w:val="002D1B10"/>
    <w:rsid w:val="002D1C39"/>
    <w:rsid w:val="002D1D00"/>
    <w:rsid w:val="002D1DB3"/>
    <w:rsid w:val="002D1EB7"/>
    <w:rsid w:val="002D2C8E"/>
    <w:rsid w:val="002D3D25"/>
    <w:rsid w:val="002D3E01"/>
    <w:rsid w:val="002D4263"/>
    <w:rsid w:val="002D476B"/>
    <w:rsid w:val="002D48B1"/>
    <w:rsid w:val="002D491E"/>
    <w:rsid w:val="002D4BAB"/>
    <w:rsid w:val="002D4DAD"/>
    <w:rsid w:val="002D50CC"/>
    <w:rsid w:val="002D599B"/>
    <w:rsid w:val="002D5E46"/>
    <w:rsid w:val="002D6288"/>
    <w:rsid w:val="002D674C"/>
    <w:rsid w:val="002D67C1"/>
    <w:rsid w:val="002D687A"/>
    <w:rsid w:val="002D6A0D"/>
    <w:rsid w:val="002D6C44"/>
    <w:rsid w:val="002D7D9E"/>
    <w:rsid w:val="002E0574"/>
    <w:rsid w:val="002E0FDE"/>
    <w:rsid w:val="002E14FE"/>
    <w:rsid w:val="002E1597"/>
    <w:rsid w:val="002E1610"/>
    <w:rsid w:val="002E2541"/>
    <w:rsid w:val="002E2785"/>
    <w:rsid w:val="002E2868"/>
    <w:rsid w:val="002E2A99"/>
    <w:rsid w:val="002E2C7E"/>
    <w:rsid w:val="002E3018"/>
    <w:rsid w:val="002E31A5"/>
    <w:rsid w:val="002E334D"/>
    <w:rsid w:val="002E358C"/>
    <w:rsid w:val="002E36CF"/>
    <w:rsid w:val="002E3778"/>
    <w:rsid w:val="002E3BEE"/>
    <w:rsid w:val="002E3EDF"/>
    <w:rsid w:val="002E49D6"/>
    <w:rsid w:val="002E4ABA"/>
    <w:rsid w:val="002E4BD0"/>
    <w:rsid w:val="002E52B3"/>
    <w:rsid w:val="002E543C"/>
    <w:rsid w:val="002E54E5"/>
    <w:rsid w:val="002E55FF"/>
    <w:rsid w:val="002E5B27"/>
    <w:rsid w:val="002E60A7"/>
    <w:rsid w:val="002E6EF6"/>
    <w:rsid w:val="002E6F43"/>
    <w:rsid w:val="002E6F54"/>
    <w:rsid w:val="002E742D"/>
    <w:rsid w:val="002E7679"/>
    <w:rsid w:val="002E76C5"/>
    <w:rsid w:val="002E77E8"/>
    <w:rsid w:val="002E786C"/>
    <w:rsid w:val="002E78E5"/>
    <w:rsid w:val="002E7ABE"/>
    <w:rsid w:val="002E7D20"/>
    <w:rsid w:val="002F063B"/>
    <w:rsid w:val="002F0745"/>
    <w:rsid w:val="002F0911"/>
    <w:rsid w:val="002F0B96"/>
    <w:rsid w:val="002F0D1A"/>
    <w:rsid w:val="002F10F6"/>
    <w:rsid w:val="002F1276"/>
    <w:rsid w:val="002F170D"/>
    <w:rsid w:val="002F235A"/>
    <w:rsid w:val="002F285D"/>
    <w:rsid w:val="002F2A7D"/>
    <w:rsid w:val="002F2F4A"/>
    <w:rsid w:val="002F37E2"/>
    <w:rsid w:val="002F3D30"/>
    <w:rsid w:val="002F4755"/>
    <w:rsid w:val="002F4843"/>
    <w:rsid w:val="002F4857"/>
    <w:rsid w:val="002F49F1"/>
    <w:rsid w:val="002F51A4"/>
    <w:rsid w:val="002F5716"/>
    <w:rsid w:val="002F5E08"/>
    <w:rsid w:val="002F63A6"/>
    <w:rsid w:val="002F640F"/>
    <w:rsid w:val="002F6942"/>
    <w:rsid w:val="002F6B65"/>
    <w:rsid w:val="002F733A"/>
    <w:rsid w:val="002F7A8F"/>
    <w:rsid w:val="002F7E67"/>
    <w:rsid w:val="00300426"/>
    <w:rsid w:val="00300D12"/>
    <w:rsid w:val="00301177"/>
    <w:rsid w:val="0030142B"/>
    <w:rsid w:val="003017AE"/>
    <w:rsid w:val="00301844"/>
    <w:rsid w:val="00301D5B"/>
    <w:rsid w:val="00301F67"/>
    <w:rsid w:val="0030243E"/>
    <w:rsid w:val="003024DA"/>
    <w:rsid w:val="003026BD"/>
    <w:rsid w:val="003026FC"/>
    <w:rsid w:val="0030270A"/>
    <w:rsid w:val="00302804"/>
    <w:rsid w:val="0030281A"/>
    <w:rsid w:val="00302C94"/>
    <w:rsid w:val="003033D0"/>
    <w:rsid w:val="003034EC"/>
    <w:rsid w:val="00303719"/>
    <w:rsid w:val="00303A2D"/>
    <w:rsid w:val="00303A7B"/>
    <w:rsid w:val="00303B0D"/>
    <w:rsid w:val="00303D48"/>
    <w:rsid w:val="0030427D"/>
    <w:rsid w:val="0030463D"/>
    <w:rsid w:val="00304701"/>
    <w:rsid w:val="00304A03"/>
    <w:rsid w:val="00304C6B"/>
    <w:rsid w:val="00304D12"/>
    <w:rsid w:val="0030511D"/>
    <w:rsid w:val="00305290"/>
    <w:rsid w:val="0030562F"/>
    <w:rsid w:val="00305B40"/>
    <w:rsid w:val="00305DCB"/>
    <w:rsid w:val="00305E79"/>
    <w:rsid w:val="00305EDB"/>
    <w:rsid w:val="003066C7"/>
    <w:rsid w:val="0030720F"/>
    <w:rsid w:val="00307760"/>
    <w:rsid w:val="00307A2D"/>
    <w:rsid w:val="0031015D"/>
    <w:rsid w:val="00310199"/>
    <w:rsid w:val="003101BD"/>
    <w:rsid w:val="00310278"/>
    <w:rsid w:val="00310286"/>
    <w:rsid w:val="0031081B"/>
    <w:rsid w:val="00310DF3"/>
    <w:rsid w:val="003110C6"/>
    <w:rsid w:val="0031178B"/>
    <w:rsid w:val="00311807"/>
    <w:rsid w:val="0031191B"/>
    <w:rsid w:val="00311D40"/>
    <w:rsid w:val="00311E60"/>
    <w:rsid w:val="00312105"/>
    <w:rsid w:val="00312AEC"/>
    <w:rsid w:val="00312C8E"/>
    <w:rsid w:val="00312CC2"/>
    <w:rsid w:val="003132A3"/>
    <w:rsid w:val="003134D5"/>
    <w:rsid w:val="00313DD4"/>
    <w:rsid w:val="00314055"/>
    <w:rsid w:val="00314976"/>
    <w:rsid w:val="00314FB8"/>
    <w:rsid w:val="0031521D"/>
    <w:rsid w:val="00315518"/>
    <w:rsid w:val="0031588B"/>
    <w:rsid w:val="00315A28"/>
    <w:rsid w:val="00315D51"/>
    <w:rsid w:val="00315E20"/>
    <w:rsid w:val="003161F5"/>
    <w:rsid w:val="00316C79"/>
    <w:rsid w:val="00316DFA"/>
    <w:rsid w:val="0031748B"/>
    <w:rsid w:val="003174E3"/>
    <w:rsid w:val="00317A23"/>
    <w:rsid w:val="00317E80"/>
    <w:rsid w:val="0032017C"/>
    <w:rsid w:val="00320185"/>
    <w:rsid w:val="003202F5"/>
    <w:rsid w:val="00320F53"/>
    <w:rsid w:val="0032165A"/>
    <w:rsid w:val="003218C0"/>
    <w:rsid w:val="003218ED"/>
    <w:rsid w:val="00321C82"/>
    <w:rsid w:val="003223D4"/>
    <w:rsid w:val="003224E2"/>
    <w:rsid w:val="0032264F"/>
    <w:rsid w:val="00322975"/>
    <w:rsid w:val="003229EA"/>
    <w:rsid w:val="00323222"/>
    <w:rsid w:val="00323407"/>
    <w:rsid w:val="00323BA3"/>
    <w:rsid w:val="00324C77"/>
    <w:rsid w:val="00324FD6"/>
    <w:rsid w:val="0032527F"/>
    <w:rsid w:val="003252A0"/>
    <w:rsid w:val="00325316"/>
    <w:rsid w:val="00325616"/>
    <w:rsid w:val="00325666"/>
    <w:rsid w:val="00325A93"/>
    <w:rsid w:val="003262B8"/>
    <w:rsid w:val="0032682C"/>
    <w:rsid w:val="00326C08"/>
    <w:rsid w:val="00326CD4"/>
    <w:rsid w:val="003272BB"/>
    <w:rsid w:val="00327811"/>
    <w:rsid w:val="00327848"/>
    <w:rsid w:val="00327EC9"/>
    <w:rsid w:val="00327FDE"/>
    <w:rsid w:val="00330344"/>
    <w:rsid w:val="0033052E"/>
    <w:rsid w:val="0033057A"/>
    <w:rsid w:val="00330773"/>
    <w:rsid w:val="003308AB"/>
    <w:rsid w:val="003310E7"/>
    <w:rsid w:val="003312CA"/>
    <w:rsid w:val="0033139E"/>
    <w:rsid w:val="003314A4"/>
    <w:rsid w:val="00331AA1"/>
    <w:rsid w:val="00331F5A"/>
    <w:rsid w:val="00332297"/>
    <w:rsid w:val="003322AE"/>
    <w:rsid w:val="0033234A"/>
    <w:rsid w:val="003324D9"/>
    <w:rsid w:val="003326E2"/>
    <w:rsid w:val="00332874"/>
    <w:rsid w:val="003328B0"/>
    <w:rsid w:val="00332A88"/>
    <w:rsid w:val="00332F75"/>
    <w:rsid w:val="003337C8"/>
    <w:rsid w:val="0033429B"/>
    <w:rsid w:val="00334737"/>
    <w:rsid w:val="00334914"/>
    <w:rsid w:val="00334C4C"/>
    <w:rsid w:val="00334C8B"/>
    <w:rsid w:val="003353B2"/>
    <w:rsid w:val="0033597A"/>
    <w:rsid w:val="00336074"/>
    <w:rsid w:val="003360FE"/>
    <w:rsid w:val="0033637A"/>
    <w:rsid w:val="00336D8B"/>
    <w:rsid w:val="00337390"/>
    <w:rsid w:val="003374C6"/>
    <w:rsid w:val="00337C20"/>
    <w:rsid w:val="003401B3"/>
    <w:rsid w:val="003401D2"/>
    <w:rsid w:val="00340462"/>
    <w:rsid w:val="003407A4"/>
    <w:rsid w:val="00340911"/>
    <w:rsid w:val="00340C91"/>
    <w:rsid w:val="00340D86"/>
    <w:rsid w:val="003415DD"/>
    <w:rsid w:val="0034181E"/>
    <w:rsid w:val="00341832"/>
    <w:rsid w:val="00341BC5"/>
    <w:rsid w:val="00342042"/>
    <w:rsid w:val="003420CE"/>
    <w:rsid w:val="0034224C"/>
    <w:rsid w:val="003427BD"/>
    <w:rsid w:val="00342FC3"/>
    <w:rsid w:val="003432D7"/>
    <w:rsid w:val="00343404"/>
    <w:rsid w:val="0034365B"/>
    <w:rsid w:val="003436AF"/>
    <w:rsid w:val="003437CE"/>
    <w:rsid w:val="00344235"/>
    <w:rsid w:val="003443D7"/>
    <w:rsid w:val="003444D7"/>
    <w:rsid w:val="003446F5"/>
    <w:rsid w:val="003449BD"/>
    <w:rsid w:val="00344A60"/>
    <w:rsid w:val="00345010"/>
    <w:rsid w:val="00345237"/>
    <w:rsid w:val="00345445"/>
    <w:rsid w:val="00345BB2"/>
    <w:rsid w:val="00345F01"/>
    <w:rsid w:val="00346127"/>
    <w:rsid w:val="003461A8"/>
    <w:rsid w:val="0034682B"/>
    <w:rsid w:val="0034687E"/>
    <w:rsid w:val="00346D7F"/>
    <w:rsid w:val="00346F1D"/>
    <w:rsid w:val="00347410"/>
    <w:rsid w:val="00347EAB"/>
    <w:rsid w:val="00350382"/>
    <w:rsid w:val="00350B27"/>
    <w:rsid w:val="00350F06"/>
    <w:rsid w:val="0035157E"/>
    <w:rsid w:val="00351834"/>
    <w:rsid w:val="00351B0E"/>
    <w:rsid w:val="00351B77"/>
    <w:rsid w:val="00352638"/>
    <w:rsid w:val="00353139"/>
    <w:rsid w:val="00353292"/>
    <w:rsid w:val="00353461"/>
    <w:rsid w:val="00353B98"/>
    <w:rsid w:val="003542D1"/>
    <w:rsid w:val="0035438A"/>
    <w:rsid w:val="003543F0"/>
    <w:rsid w:val="00354564"/>
    <w:rsid w:val="00354624"/>
    <w:rsid w:val="003547C3"/>
    <w:rsid w:val="0035538D"/>
    <w:rsid w:val="003559F2"/>
    <w:rsid w:val="00355AF9"/>
    <w:rsid w:val="003562F6"/>
    <w:rsid w:val="003567DB"/>
    <w:rsid w:val="0035689E"/>
    <w:rsid w:val="00356D26"/>
    <w:rsid w:val="003570EF"/>
    <w:rsid w:val="003571E0"/>
    <w:rsid w:val="003571F8"/>
    <w:rsid w:val="00357512"/>
    <w:rsid w:val="003575AF"/>
    <w:rsid w:val="00357609"/>
    <w:rsid w:val="00357922"/>
    <w:rsid w:val="00357D52"/>
    <w:rsid w:val="00360016"/>
    <w:rsid w:val="003600CF"/>
    <w:rsid w:val="00360572"/>
    <w:rsid w:val="00360942"/>
    <w:rsid w:val="003609F3"/>
    <w:rsid w:val="00360AF5"/>
    <w:rsid w:val="00360BB0"/>
    <w:rsid w:val="00360F1D"/>
    <w:rsid w:val="00361AC6"/>
    <w:rsid w:val="00361AE8"/>
    <w:rsid w:val="00361B9E"/>
    <w:rsid w:val="00361C4E"/>
    <w:rsid w:val="00361FCF"/>
    <w:rsid w:val="00362B6B"/>
    <w:rsid w:val="00362BD2"/>
    <w:rsid w:val="003636D3"/>
    <w:rsid w:val="0036391C"/>
    <w:rsid w:val="00363BAD"/>
    <w:rsid w:val="00364223"/>
    <w:rsid w:val="00364521"/>
    <w:rsid w:val="0036468C"/>
    <w:rsid w:val="003654FA"/>
    <w:rsid w:val="00365BAD"/>
    <w:rsid w:val="00365CB6"/>
    <w:rsid w:val="00365F5D"/>
    <w:rsid w:val="00365F71"/>
    <w:rsid w:val="00366405"/>
    <w:rsid w:val="0036667B"/>
    <w:rsid w:val="00366946"/>
    <w:rsid w:val="003669EA"/>
    <w:rsid w:val="00366E64"/>
    <w:rsid w:val="00367325"/>
    <w:rsid w:val="003677DB"/>
    <w:rsid w:val="00367F48"/>
    <w:rsid w:val="00367F70"/>
    <w:rsid w:val="003705B9"/>
    <w:rsid w:val="0037111A"/>
    <w:rsid w:val="00371121"/>
    <w:rsid w:val="0037171A"/>
    <w:rsid w:val="00371E94"/>
    <w:rsid w:val="00372571"/>
    <w:rsid w:val="00372B39"/>
    <w:rsid w:val="003737CD"/>
    <w:rsid w:val="003738EA"/>
    <w:rsid w:val="00373B8B"/>
    <w:rsid w:val="003741C5"/>
    <w:rsid w:val="0037478E"/>
    <w:rsid w:val="00374860"/>
    <w:rsid w:val="0037513C"/>
    <w:rsid w:val="00375285"/>
    <w:rsid w:val="00375932"/>
    <w:rsid w:val="00375A4F"/>
    <w:rsid w:val="00375FE9"/>
    <w:rsid w:val="003760DA"/>
    <w:rsid w:val="0037637C"/>
    <w:rsid w:val="00376746"/>
    <w:rsid w:val="00376942"/>
    <w:rsid w:val="00376AF9"/>
    <w:rsid w:val="00376B22"/>
    <w:rsid w:val="00376C43"/>
    <w:rsid w:val="00376C59"/>
    <w:rsid w:val="00376DBD"/>
    <w:rsid w:val="00377606"/>
    <w:rsid w:val="00377C26"/>
    <w:rsid w:val="00377FCA"/>
    <w:rsid w:val="00380022"/>
    <w:rsid w:val="0038003E"/>
    <w:rsid w:val="00380041"/>
    <w:rsid w:val="003800CC"/>
    <w:rsid w:val="003806B6"/>
    <w:rsid w:val="00380AF1"/>
    <w:rsid w:val="00380B42"/>
    <w:rsid w:val="0038107D"/>
    <w:rsid w:val="003813F3"/>
    <w:rsid w:val="003818D0"/>
    <w:rsid w:val="00381E6E"/>
    <w:rsid w:val="00381FA1"/>
    <w:rsid w:val="003824CE"/>
    <w:rsid w:val="00382F8C"/>
    <w:rsid w:val="0038310A"/>
    <w:rsid w:val="00383292"/>
    <w:rsid w:val="003833EC"/>
    <w:rsid w:val="00383A41"/>
    <w:rsid w:val="00383EAB"/>
    <w:rsid w:val="00384048"/>
    <w:rsid w:val="0038404F"/>
    <w:rsid w:val="0038416B"/>
    <w:rsid w:val="003843C3"/>
    <w:rsid w:val="00384927"/>
    <w:rsid w:val="00384FDF"/>
    <w:rsid w:val="00385652"/>
    <w:rsid w:val="00385913"/>
    <w:rsid w:val="0038594D"/>
    <w:rsid w:val="00385C46"/>
    <w:rsid w:val="00385C5F"/>
    <w:rsid w:val="00385DA2"/>
    <w:rsid w:val="00386212"/>
    <w:rsid w:val="003866DD"/>
    <w:rsid w:val="0038687E"/>
    <w:rsid w:val="0038712F"/>
    <w:rsid w:val="00387168"/>
    <w:rsid w:val="003873A4"/>
    <w:rsid w:val="0038743E"/>
    <w:rsid w:val="0039009C"/>
    <w:rsid w:val="0039022A"/>
    <w:rsid w:val="003908AB"/>
    <w:rsid w:val="00390FA9"/>
    <w:rsid w:val="003910AC"/>
    <w:rsid w:val="0039127E"/>
    <w:rsid w:val="00391449"/>
    <w:rsid w:val="00391540"/>
    <w:rsid w:val="00391724"/>
    <w:rsid w:val="00391AA4"/>
    <w:rsid w:val="0039220D"/>
    <w:rsid w:val="00392909"/>
    <w:rsid w:val="00392AE5"/>
    <w:rsid w:val="00392B61"/>
    <w:rsid w:val="00392DA4"/>
    <w:rsid w:val="003930F5"/>
    <w:rsid w:val="003932EB"/>
    <w:rsid w:val="00393374"/>
    <w:rsid w:val="0039385D"/>
    <w:rsid w:val="00393CF4"/>
    <w:rsid w:val="0039429D"/>
    <w:rsid w:val="00394762"/>
    <w:rsid w:val="0039478A"/>
    <w:rsid w:val="0039478C"/>
    <w:rsid w:val="0039582F"/>
    <w:rsid w:val="00395C59"/>
    <w:rsid w:val="0039613C"/>
    <w:rsid w:val="00396392"/>
    <w:rsid w:val="0039650B"/>
    <w:rsid w:val="00396541"/>
    <w:rsid w:val="003969B7"/>
    <w:rsid w:val="003976E3"/>
    <w:rsid w:val="0039782E"/>
    <w:rsid w:val="003978A9"/>
    <w:rsid w:val="00397927"/>
    <w:rsid w:val="003A04AB"/>
    <w:rsid w:val="003A07A4"/>
    <w:rsid w:val="003A097E"/>
    <w:rsid w:val="003A0C93"/>
    <w:rsid w:val="003A1428"/>
    <w:rsid w:val="003A1654"/>
    <w:rsid w:val="003A1B5F"/>
    <w:rsid w:val="003A1BFD"/>
    <w:rsid w:val="003A1DF7"/>
    <w:rsid w:val="003A1E0A"/>
    <w:rsid w:val="003A23D6"/>
    <w:rsid w:val="003A2F0B"/>
    <w:rsid w:val="003A33A1"/>
    <w:rsid w:val="003A3D20"/>
    <w:rsid w:val="003A3F78"/>
    <w:rsid w:val="003A4E41"/>
    <w:rsid w:val="003A5017"/>
    <w:rsid w:val="003A5C7B"/>
    <w:rsid w:val="003A5E85"/>
    <w:rsid w:val="003A5F21"/>
    <w:rsid w:val="003A60E4"/>
    <w:rsid w:val="003A66EC"/>
    <w:rsid w:val="003A6EA0"/>
    <w:rsid w:val="003A73CD"/>
    <w:rsid w:val="003A7507"/>
    <w:rsid w:val="003A75F8"/>
    <w:rsid w:val="003A7A67"/>
    <w:rsid w:val="003B03DA"/>
    <w:rsid w:val="003B068C"/>
    <w:rsid w:val="003B1053"/>
    <w:rsid w:val="003B1A84"/>
    <w:rsid w:val="003B220E"/>
    <w:rsid w:val="003B22CA"/>
    <w:rsid w:val="003B23A3"/>
    <w:rsid w:val="003B2574"/>
    <w:rsid w:val="003B2C78"/>
    <w:rsid w:val="003B309D"/>
    <w:rsid w:val="003B324B"/>
    <w:rsid w:val="003B3933"/>
    <w:rsid w:val="003B3AC3"/>
    <w:rsid w:val="003B3EF1"/>
    <w:rsid w:val="003B40F9"/>
    <w:rsid w:val="003B4410"/>
    <w:rsid w:val="003B4CDC"/>
    <w:rsid w:val="003B4D5D"/>
    <w:rsid w:val="003B5155"/>
    <w:rsid w:val="003B5CE7"/>
    <w:rsid w:val="003B666B"/>
    <w:rsid w:val="003B6B3C"/>
    <w:rsid w:val="003B6C01"/>
    <w:rsid w:val="003B6E7B"/>
    <w:rsid w:val="003B6FFA"/>
    <w:rsid w:val="003B77FD"/>
    <w:rsid w:val="003B7892"/>
    <w:rsid w:val="003B7AE8"/>
    <w:rsid w:val="003B7B57"/>
    <w:rsid w:val="003C03FD"/>
    <w:rsid w:val="003C0F19"/>
    <w:rsid w:val="003C0F3E"/>
    <w:rsid w:val="003C13DB"/>
    <w:rsid w:val="003C1531"/>
    <w:rsid w:val="003C1ABA"/>
    <w:rsid w:val="003C1EAC"/>
    <w:rsid w:val="003C2749"/>
    <w:rsid w:val="003C2CBA"/>
    <w:rsid w:val="003C32F5"/>
    <w:rsid w:val="003C3810"/>
    <w:rsid w:val="003C38F1"/>
    <w:rsid w:val="003C39D5"/>
    <w:rsid w:val="003C3B2B"/>
    <w:rsid w:val="003C3D59"/>
    <w:rsid w:val="003C3FF0"/>
    <w:rsid w:val="003C45BF"/>
    <w:rsid w:val="003C4953"/>
    <w:rsid w:val="003C4E86"/>
    <w:rsid w:val="003C5082"/>
    <w:rsid w:val="003C55A4"/>
    <w:rsid w:val="003C5E58"/>
    <w:rsid w:val="003C5F65"/>
    <w:rsid w:val="003C5FEC"/>
    <w:rsid w:val="003C6342"/>
    <w:rsid w:val="003C6B14"/>
    <w:rsid w:val="003C6E0D"/>
    <w:rsid w:val="003C705A"/>
    <w:rsid w:val="003C7094"/>
    <w:rsid w:val="003C7A35"/>
    <w:rsid w:val="003C7A70"/>
    <w:rsid w:val="003C7BDA"/>
    <w:rsid w:val="003C7C7E"/>
    <w:rsid w:val="003C7D06"/>
    <w:rsid w:val="003D024C"/>
    <w:rsid w:val="003D03F3"/>
    <w:rsid w:val="003D0C59"/>
    <w:rsid w:val="003D0D71"/>
    <w:rsid w:val="003D1058"/>
    <w:rsid w:val="003D1B2A"/>
    <w:rsid w:val="003D1C7D"/>
    <w:rsid w:val="003D1C85"/>
    <w:rsid w:val="003D1EAE"/>
    <w:rsid w:val="003D2859"/>
    <w:rsid w:val="003D2ABD"/>
    <w:rsid w:val="003D2D67"/>
    <w:rsid w:val="003D2E56"/>
    <w:rsid w:val="003D30C3"/>
    <w:rsid w:val="003D314B"/>
    <w:rsid w:val="003D3514"/>
    <w:rsid w:val="003D38CB"/>
    <w:rsid w:val="003D3DFF"/>
    <w:rsid w:val="003D4264"/>
    <w:rsid w:val="003D439A"/>
    <w:rsid w:val="003D4565"/>
    <w:rsid w:val="003D4E98"/>
    <w:rsid w:val="003D4EA9"/>
    <w:rsid w:val="003D5219"/>
    <w:rsid w:val="003D5381"/>
    <w:rsid w:val="003D5565"/>
    <w:rsid w:val="003D55B6"/>
    <w:rsid w:val="003D5C06"/>
    <w:rsid w:val="003D5E3D"/>
    <w:rsid w:val="003D5EB8"/>
    <w:rsid w:val="003D5F63"/>
    <w:rsid w:val="003D66E7"/>
    <w:rsid w:val="003D6800"/>
    <w:rsid w:val="003D68C2"/>
    <w:rsid w:val="003D6917"/>
    <w:rsid w:val="003D6DB6"/>
    <w:rsid w:val="003D7965"/>
    <w:rsid w:val="003D796D"/>
    <w:rsid w:val="003D7BEA"/>
    <w:rsid w:val="003D7E3F"/>
    <w:rsid w:val="003E049E"/>
    <w:rsid w:val="003E0579"/>
    <w:rsid w:val="003E05A7"/>
    <w:rsid w:val="003E150A"/>
    <w:rsid w:val="003E150D"/>
    <w:rsid w:val="003E1727"/>
    <w:rsid w:val="003E18ED"/>
    <w:rsid w:val="003E1DCA"/>
    <w:rsid w:val="003E2C9C"/>
    <w:rsid w:val="003E2DBF"/>
    <w:rsid w:val="003E2ED6"/>
    <w:rsid w:val="003E3130"/>
    <w:rsid w:val="003E3480"/>
    <w:rsid w:val="003E35C8"/>
    <w:rsid w:val="003E3CA3"/>
    <w:rsid w:val="003E4045"/>
    <w:rsid w:val="003E420B"/>
    <w:rsid w:val="003E43E7"/>
    <w:rsid w:val="003E45A1"/>
    <w:rsid w:val="003E50A9"/>
    <w:rsid w:val="003E59D6"/>
    <w:rsid w:val="003E5DE4"/>
    <w:rsid w:val="003E5F6F"/>
    <w:rsid w:val="003E656B"/>
    <w:rsid w:val="003E6CC1"/>
    <w:rsid w:val="003E702C"/>
    <w:rsid w:val="003E7837"/>
    <w:rsid w:val="003E7BC8"/>
    <w:rsid w:val="003E7BE4"/>
    <w:rsid w:val="003E7CB8"/>
    <w:rsid w:val="003E7CFF"/>
    <w:rsid w:val="003F03C6"/>
    <w:rsid w:val="003F05BF"/>
    <w:rsid w:val="003F0719"/>
    <w:rsid w:val="003F0BEB"/>
    <w:rsid w:val="003F119E"/>
    <w:rsid w:val="003F2108"/>
    <w:rsid w:val="003F29EF"/>
    <w:rsid w:val="003F2B2A"/>
    <w:rsid w:val="003F2F37"/>
    <w:rsid w:val="003F35D3"/>
    <w:rsid w:val="003F37EC"/>
    <w:rsid w:val="003F39D8"/>
    <w:rsid w:val="003F3BB3"/>
    <w:rsid w:val="003F3DA0"/>
    <w:rsid w:val="003F426D"/>
    <w:rsid w:val="003F49CE"/>
    <w:rsid w:val="003F4CA0"/>
    <w:rsid w:val="003F4ECF"/>
    <w:rsid w:val="003F5074"/>
    <w:rsid w:val="003F605F"/>
    <w:rsid w:val="003F60A3"/>
    <w:rsid w:val="003F6703"/>
    <w:rsid w:val="003F6991"/>
    <w:rsid w:val="003F6DEF"/>
    <w:rsid w:val="003F7043"/>
    <w:rsid w:val="003F7411"/>
    <w:rsid w:val="003F7720"/>
    <w:rsid w:val="003F777B"/>
    <w:rsid w:val="003F77B9"/>
    <w:rsid w:val="003F7D4F"/>
    <w:rsid w:val="003F7F63"/>
    <w:rsid w:val="004008A6"/>
    <w:rsid w:val="00401111"/>
    <w:rsid w:val="004014ED"/>
    <w:rsid w:val="00401590"/>
    <w:rsid w:val="0040167C"/>
    <w:rsid w:val="004017C9"/>
    <w:rsid w:val="004018E6"/>
    <w:rsid w:val="00401C28"/>
    <w:rsid w:val="00401C59"/>
    <w:rsid w:val="00402D45"/>
    <w:rsid w:val="004030BB"/>
    <w:rsid w:val="00403220"/>
    <w:rsid w:val="00403550"/>
    <w:rsid w:val="00403664"/>
    <w:rsid w:val="0040369A"/>
    <w:rsid w:val="00403AFE"/>
    <w:rsid w:val="00403EBD"/>
    <w:rsid w:val="00403ED7"/>
    <w:rsid w:val="00403FAA"/>
    <w:rsid w:val="004041CF"/>
    <w:rsid w:val="00404503"/>
    <w:rsid w:val="00404564"/>
    <w:rsid w:val="004049A5"/>
    <w:rsid w:val="00404B36"/>
    <w:rsid w:val="00404ED7"/>
    <w:rsid w:val="00405DA8"/>
    <w:rsid w:val="00406042"/>
    <w:rsid w:val="004060F7"/>
    <w:rsid w:val="004069C7"/>
    <w:rsid w:val="00406A95"/>
    <w:rsid w:val="00406FBE"/>
    <w:rsid w:val="004070A1"/>
    <w:rsid w:val="004071F4"/>
    <w:rsid w:val="0040756E"/>
    <w:rsid w:val="00407767"/>
    <w:rsid w:val="00407B2C"/>
    <w:rsid w:val="00410199"/>
    <w:rsid w:val="004101A7"/>
    <w:rsid w:val="0041089F"/>
    <w:rsid w:val="004108C7"/>
    <w:rsid w:val="00410DE2"/>
    <w:rsid w:val="00410FE6"/>
    <w:rsid w:val="00411018"/>
    <w:rsid w:val="004110A5"/>
    <w:rsid w:val="0041117C"/>
    <w:rsid w:val="00411193"/>
    <w:rsid w:val="004111B2"/>
    <w:rsid w:val="0041187F"/>
    <w:rsid w:val="00411AC9"/>
    <w:rsid w:val="00411F0F"/>
    <w:rsid w:val="00412205"/>
    <w:rsid w:val="004123D0"/>
    <w:rsid w:val="004135EA"/>
    <w:rsid w:val="00413D86"/>
    <w:rsid w:val="00413E8E"/>
    <w:rsid w:val="00413F0F"/>
    <w:rsid w:val="004141D1"/>
    <w:rsid w:val="0041468C"/>
    <w:rsid w:val="004149E4"/>
    <w:rsid w:val="00414A9D"/>
    <w:rsid w:val="00415018"/>
    <w:rsid w:val="0041524A"/>
    <w:rsid w:val="0041534A"/>
    <w:rsid w:val="004153C3"/>
    <w:rsid w:val="004156FA"/>
    <w:rsid w:val="00415A8B"/>
    <w:rsid w:val="00415B07"/>
    <w:rsid w:val="0041600F"/>
    <w:rsid w:val="004164BE"/>
    <w:rsid w:val="004165A1"/>
    <w:rsid w:val="00416697"/>
    <w:rsid w:val="00416B4F"/>
    <w:rsid w:val="00416EBC"/>
    <w:rsid w:val="00416F93"/>
    <w:rsid w:val="0041711A"/>
    <w:rsid w:val="00417539"/>
    <w:rsid w:val="00417DEE"/>
    <w:rsid w:val="00417F26"/>
    <w:rsid w:val="0042029C"/>
    <w:rsid w:val="004202EF"/>
    <w:rsid w:val="00420847"/>
    <w:rsid w:val="00420DCA"/>
    <w:rsid w:val="00420F69"/>
    <w:rsid w:val="004219D1"/>
    <w:rsid w:val="00421E0C"/>
    <w:rsid w:val="00422340"/>
    <w:rsid w:val="004225ED"/>
    <w:rsid w:val="00422D25"/>
    <w:rsid w:val="00423063"/>
    <w:rsid w:val="00423207"/>
    <w:rsid w:val="004235B6"/>
    <w:rsid w:val="004239C1"/>
    <w:rsid w:val="004245FC"/>
    <w:rsid w:val="0042467A"/>
    <w:rsid w:val="004250AC"/>
    <w:rsid w:val="00425A08"/>
    <w:rsid w:val="00425B85"/>
    <w:rsid w:val="00425C09"/>
    <w:rsid w:val="00426028"/>
    <w:rsid w:val="00426611"/>
    <w:rsid w:val="00426B23"/>
    <w:rsid w:val="00426CE5"/>
    <w:rsid w:val="00426F72"/>
    <w:rsid w:val="00426FAB"/>
    <w:rsid w:val="00426FDE"/>
    <w:rsid w:val="00426FE4"/>
    <w:rsid w:val="004277C1"/>
    <w:rsid w:val="004277FF"/>
    <w:rsid w:val="004278FD"/>
    <w:rsid w:val="00427A4C"/>
    <w:rsid w:val="00427BBD"/>
    <w:rsid w:val="00427CDA"/>
    <w:rsid w:val="004302F9"/>
    <w:rsid w:val="00430C85"/>
    <w:rsid w:val="00430E6B"/>
    <w:rsid w:val="00430EA3"/>
    <w:rsid w:val="00430F35"/>
    <w:rsid w:val="00430FA0"/>
    <w:rsid w:val="00430FE6"/>
    <w:rsid w:val="00431A42"/>
    <w:rsid w:val="00431D3A"/>
    <w:rsid w:val="00431DB2"/>
    <w:rsid w:val="0043262B"/>
    <w:rsid w:val="004327C7"/>
    <w:rsid w:val="00432817"/>
    <w:rsid w:val="00432CF8"/>
    <w:rsid w:val="00432D59"/>
    <w:rsid w:val="00433265"/>
    <w:rsid w:val="004336C6"/>
    <w:rsid w:val="004337AB"/>
    <w:rsid w:val="00433E7E"/>
    <w:rsid w:val="00433F5E"/>
    <w:rsid w:val="004343A0"/>
    <w:rsid w:val="0043485D"/>
    <w:rsid w:val="0043510B"/>
    <w:rsid w:val="00435118"/>
    <w:rsid w:val="00435328"/>
    <w:rsid w:val="004355FC"/>
    <w:rsid w:val="00435B08"/>
    <w:rsid w:val="00436168"/>
    <w:rsid w:val="004362B9"/>
    <w:rsid w:val="00436DDC"/>
    <w:rsid w:val="00436F04"/>
    <w:rsid w:val="00437020"/>
    <w:rsid w:val="00437025"/>
    <w:rsid w:val="0043720B"/>
    <w:rsid w:val="00437332"/>
    <w:rsid w:val="0043750E"/>
    <w:rsid w:val="004375FC"/>
    <w:rsid w:val="0043781F"/>
    <w:rsid w:val="00437A30"/>
    <w:rsid w:val="00437CF6"/>
    <w:rsid w:val="00437F4B"/>
    <w:rsid w:val="0044073A"/>
    <w:rsid w:val="00440A10"/>
    <w:rsid w:val="00440FFE"/>
    <w:rsid w:val="00441132"/>
    <w:rsid w:val="004412AD"/>
    <w:rsid w:val="004414C6"/>
    <w:rsid w:val="004418CD"/>
    <w:rsid w:val="0044192F"/>
    <w:rsid w:val="00441D3E"/>
    <w:rsid w:val="0044222E"/>
    <w:rsid w:val="00443412"/>
    <w:rsid w:val="00443786"/>
    <w:rsid w:val="00443906"/>
    <w:rsid w:val="00444329"/>
    <w:rsid w:val="00444530"/>
    <w:rsid w:val="00444E20"/>
    <w:rsid w:val="004456E2"/>
    <w:rsid w:val="00445741"/>
    <w:rsid w:val="00445DDC"/>
    <w:rsid w:val="00445F74"/>
    <w:rsid w:val="004462AC"/>
    <w:rsid w:val="0044643B"/>
    <w:rsid w:val="0044655A"/>
    <w:rsid w:val="004465B6"/>
    <w:rsid w:val="00446757"/>
    <w:rsid w:val="0044688C"/>
    <w:rsid w:val="00446B94"/>
    <w:rsid w:val="00446C1A"/>
    <w:rsid w:val="00447342"/>
    <w:rsid w:val="0044774A"/>
    <w:rsid w:val="0045006F"/>
    <w:rsid w:val="00450278"/>
    <w:rsid w:val="004502B8"/>
    <w:rsid w:val="0045090B"/>
    <w:rsid w:val="00450A10"/>
    <w:rsid w:val="00450EFB"/>
    <w:rsid w:val="004513FB"/>
    <w:rsid w:val="0045166D"/>
    <w:rsid w:val="00451C4D"/>
    <w:rsid w:val="00452154"/>
    <w:rsid w:val="00452611"/>
    <w:rsid w:val="004526F2"/>
    <w:rsid w:val="00452779"/>
    <w:rsid w:val="0045292F"/>
    <w:rsid w:val="004529DC"/>
    <w:rsid w:val="00452A7B"/>
    <w:rsid w:val="00452C03"/>
    <w:rsid w:val="00453315"/>
    <w:rsid w:val="00453DD5"/>
    <w:rsid w:val="00454028"/>
    <w:rsid w:val="00454277"/>
    <w:rsid w:val="004542F3"/>
    <w:rsid w:val="0045436A"/>
    <w:rsid w:val="004544D1"/>
    <w:rsid w:val="004550D3"/>
    <w:rsid w:val="00455B61"/>
    <w:rsid w:val="00456151"/>
    <w:rsid w:val="0045639B"/>
    <w:rsid w:val="0045664F"/>
    <w:rsid w:val="0045733C"/>
    <w:rsid w:val="004574A4"/>
    <w:rsid w:val="004575E7"/>
    <w:rsid w:val="00457ADD"/>
    <w:rsid w:val="0046002B"/>
    <w:rsid w:val="00460088"/>
    <w:rsid w:val="004601B4"/>
    <w:rsid w:val="00460244"/>
    <w:rsid w:val="00460699"/>
    <w:rsid w:val="004606A3"/>
    <w:rsid w:val="004607EC"/>
    <w:rsid w:val="00460E1B"/>
    <w:rsid w:val="00460E1D"/>
    <w:rsid w:val="00460E26"/>
    <w:rsid w:val="00461B5F"/>
    <w:rsid w:val="00461F1D"/>
    <w:rsid w:val="00461FCC"/>
    <w:rsid w:val="00462341"/>
    <w:rsid w:val="00462347"/>
    <w:rsid w:val="004623C8"/>
    <w:rsid w:val="004626B2"/>
    <w:rsid w:val="0046292C"/>
    <w:rsid w:val="00462949"/>
    <w:rsid w:val="004629FB"/>
    <w:rsid w:val="00462AFF"/>
    <w:rsid w:val="00462B16"/>
    <w:rsid w:val="00462DC1"/>
    <w:rsid w:val="00462E60"/>
    <w:rsid w:val="00462ED3"/>
    <w:rsid w:val="0046360B"/>
    <w:rsid w:val="0046361E"/>
    <w:rsid w:val="0046364C"/>
    <w:rsid w:val="00463ABC"/>
    <w:rsid w:val="00463D59"/>
    <w:rsid w:val="00463DC0"/>
    <w:rsid w:val="00464030"/>
    <w:rsid w:val="00464209"/>
    <w:rsid w:val="0046437A"/>
    <w:rsid w:val="004644F5"/>
    <w:rsid w:val="004648E9"/>
    <w:rsid w:val="00464E8D"/>
    <w:rsid w:val="00465058"/>
    <w:rsid w:val="0046539C"/>
    <w:rsid w:val="00465470"/>
    <w:rsid w:val="004657C3"/>
    <w:rsid w:val="0046581B"/>
    <w:rsid w:val="00465F48"/>
    <w:rsid w:val="0046632A"/>
    <w:rsid w:val="00466399"/>
    <w:rsid w:val="004663D2"/>
    <w:rsid w:val="004666B9"/>
    <w:rsid w:val="004667BA"/>
    <w:rsid w:val="00466A2B"/>
    <w:rsid w:val="004671E9"/>
    <w:rsid w:val="0046771C"/>
    <w:rsid w:val="00467847"/>
    <w:rsid w:val="0046789E"/>
    <w:rsid w:val="00467D47"/>
    <w:rsid w:val="00467DE5"/>
    <w:rsid w:val="00470127"/>
    <w:rsid w:val="00470159"/>
    <w:rsid w:val="00470298"/>
    <w:rsid w:val="00470368"/>
    <w:rsid w:val="00470ACA"/>
    <w:rsid w:val="00470FB1"/>
    <w:rsid w:val="004719FD"/>
    <w:rsid w:val="00471C2D"/>
    <w:rsid w:val="00472B22"/>
    <w:rsid w:val="00472B6D"/>
    <w:rsid w:val="00472F1D"/>
    <w:rsid w:val="004735F2"/>
    <w:rsid w:val="004737B5"/>
    <w:rsid w:val="00473D01"/>
    <w:rsid w:val="00473E02"/>
    <w:rsid w:val="00474D99"/>
    <w:rsid w:val="00475325"/>
    <w:rsid w:val="00475549"/>
    <w:rsid w:val="00475EE2"/>
    <w:rsid w:val="00476375"/>
    <w:rsid w:val="004770AF"/>
    <w:rsid w:val="0047725F"/>
    <w:rsid w:val="004801CD"/>
    <w:rsid w:val="004803F0"/>
    <w:rsid w:val="004805D0"/>
    <w:rsid w:val="004807C8"/>
    <w:rsid w:val="004808C2"/>
    <w:rsid w:val="00480D63"/>
    <w:rsid w:val="00480F37"/>
    <w:rsid w:val="00480FFE"/>
    <w:rsid w:val="0048161A"/>
    <w:rsid w:val="004816F2"/>
    <w:rsid w:val="004822AB"/>
    <w:rsid w:val="00482A31"/>
    <w:rsid w:val="004835E4"/>
    <w:rsid w:val="00483722"/>
    <w:rsid w:val="00483A08"/>
    <w:rsid w:val="00483A85"/>
    <w:rsid w:val="00483C7C"/>
    <w:rsid w:val="00484052"/>
    <w:rsid w:val="004842B3"/>
    <w:rsid w:val="00484ACE"/>
    <w:rsid w:val="00484C67"/>
    <w:rsid w:val="00484F28"/>
    <w:rsid w:val="00485060"/>
    <w:rsid w:val="00485197"/>
    <w:rsid w:val="004852A5"/>
    <w:rsid w:val="0048593C"/>
    <w:rsid w:val="00485962"/>
    <w:rsid w:val="00485E55"/>
    <w:rsid w:val="00486C12"/>
    <w:rsid w:val="00487C38"/>
    <w:rsid w:val="00487D2C"/>
    <w:rsid w:val="00487E30"/>
    <w:rsid w:val="0049006A"/>
    <w:rsid w:val="00490087"/>
    <w:rsid w:val="0049075E"/>
    <w:rsid w:val="00490833"/>
    <w:rsid w:val="004909F0"/>
    <w:rsid w:val="00490C77"/>
    <w:rsid w:val="00490CBD"/>
    <w:rsid w:val="00491001"/>
    <w:rsid w:val="004919C9"/>
    <w:rsid w:val="00491CE4"/>
    <w:rsid w:val="00491D12"/>
    <w:rsid w:val="00491D43"/>
    <w:rsid w:val="00491DA0"/>
    <w:rsid w:val="00492078"/>
    <w:rsid w:val="004922EA"/>
    <w:rsid w:val="00492405"/>
    <w:rsid w:val="00492449"/>
    <w:rsid w:val="00492733"/>
    <w:rsid w:val="004927D1"/>
    <w:rsid w:val="0049287A"/>
    <w:rsid w:val="00492995"/>
    <w:rsid w:val="00492BCC"/>
    <w:rsid w:val="00492C43"/>
    <w:rsid w:val="00492DA2"/>
    <w:rsid w:val="00492F3F"/>
    <w:rsid w:val="00493E1F"/>
    <w:rsid w:val="00493EF3"/>
    <w:rsid w:val="00493F00"/>
    <w:rsid w:val="0049406B"/>
    <w:rsid w:val="00494814"/>
    <w:rsid w:val="00494CA2"/>
    <w:rsid w:val="0049557C"/>
    <w:rsid w:val="004957E5"/>
    <w:rsid w:val="004959C5"/>
    <w:rsid w:val="0049635F"/>
    <w:rsid w:val="004963BF"/>
    <w:rsid w:val="00496A21"/>
    <w:rsid w:val="00496A24"/>
    <w:rsid w:val="00496BAB"/>
    <w:rsid w:val="00497147"/>
    <w:rsid w:val="004972B0"/>
    <w:rsid w:val="00497730"/>
    <w:rsid w:val="00497C52"/>
    <w:rsid w:val="00497CA0"/>
    <w:rsid w:val="004A006C"/>
    <w:rsid w:val="004A0B07"/>
    <w:rsid w:val="004A0C88"/>
    <w:rsid w:val="004A10E1"/>
    <w:rsid w:val="004A112A"/>
    <w:rsid w:val="004A20F6"/>
    <w:rsid w:val="004A28AE"/>
    <w:rsid w:val="004A2F0A"/>
    <w:rsid w:val="004A3402"/>
    <w:rsid w:val="004A3677"/>
    <w:rsid w:val="004A37DF"/>
    <w:rsid w:val="004A3ADF"/>
    <w:rsid w:val="004A3DD2"/>
    <w:rsid w:val="004A3FD0"/>
    <w:rsid w:val="004A4297"/>
    <w:rsid w:val="004A4326"/>
    <w:rsid w:val="004A4945"/>
    <w:rsid w:val="004A4A04"/>
    <w:rsid w:val="004A59B3"/>
    <w:rsid w:val="004A5E45"/>
    <w:rsid w:val="004A5FAE"/>
    <w:rsid w:val="004A6247"/>
    <w:rsid w:val="004A65F1"/>
    <w:rsid w:val="004A667B"/>
    <w:rsid w:val="004A6A6D"/>
    <w:rsid w:val="004A71C2"/>
    <w:rsid w:val="004A7314"/>
    <w:rsid w:val="004A73DF"/>
    <w:rsid w:val="004A748A"/>
    <w:rsid w:val="004A757B"/>
    <w:rsid w:val="004A7615"/>
    <w:rsid w:val="004A7869"/>
    <w:rsid w:val="004A7933"/>
    <w:rsid w:val="004A7B74"/>
    <w:rsid w:val="004A7E41"/>
    <w:rsid w:val="004B018D"/>
    <w:rsid w:val="004B053F"/>
    <w:rsid w:val="004B109A"/>
    <w:rsid w:val="004B1637"/>
    <w:rsid w:val="004B164B"/>
    <w:rsid w:val="004B2A75"/>
    <w:rsid w:val="004B389A"/>
    <w:rsid w:val="004B3B80"/>
    <w:rsid w:val="004B4897"/>
    <w:rsid w:val="004B4D2C"/>
    <w:rsid w:val="004B4EF2"/>
    <w:rsid w:val="004B5294"/>
    <w:rsid w:val="004B53F3"/>
    <w:rsid w:val="004B557B"/>
    <w:rsid w:val="004B59D8"/>
    <w:rsid w:val="004B5F84"/>
    <w:rsid w:val="004B60DE"/>
    <w:rsid w:val="004B6727"/>
    <w:rsid w:val="004B6B17"/>
    <w:rsid w:val="004B6C88"/>
    <w:rsid w:val="004B6CAE"/>
    <w:rsid w:val="004B7428"/>
    <w:rsid w:val="004B759F"/>
    <w:rsid w:val="004B7A8F"/>
    <w:rsid w:val="004B7C24"/>
    <w:rsid w:val="004B7FE3"/>
    <w:rsid w:val="004C002E"/>
    <w:rsid w:val="004C0100"/>
    <w:rsid w:val="004C0B74"/>
    <w:rsid w:val="004C0C6A"/>
    <w:rsid w:val="004C0EAB"/>
    <w:rsid w:val="004C1250"/>
    <w:rsid w:val="004C127E"/>
    <w:rsid w:val="004C12F4"/>
    <w:rsid w:val="004C1A28"/>
    <w:rsid w:val="004C22E0"/>
    <w:rsid w:val="004C2F21"/>
    <w:rsid w:val="004C37D8"/>
    <w:rsid w:val="004C3868"/>
    <w:rsid w:val="004C44FA"/>
    <w:rsid w:val="004C4C7A"/>
    <w:rsid w:val="004C53C1"/>
    <w:rsid w:val="004C5495"/>
    <w:rsid w:val="004C55FC"/>
    <w:rsid w:val="004C61E4"/>
    <w:rsid w:val="004C625C"/>
    <w:rsid w:val="004C629D"/>
    <w:rsid w:val="004C6314"/>
    <w:rsid w:val="004C6582"/>
    <w:rsid w:val="004C695D"/>
    <w:rsid w:val="004C696A"/>
    <w:rsid w:val="004C7107"/>
    <w:rsid w:val="004C76BC"/>
    <w:rsid w:val="004C7927"/>
    <w:rsid w:val="004D0A06"/>
    <w:rsid w:val="004D0AA5"/>
    <w:rsid w:val="004D0F03"/>
    <w:rsid w:val="004D103A"/>
    <w:rsid w:val="004D152C"/>
    <w:rsid w:val="004D1893"/>
    <w:rsid w:val="004D1AA0"/>
    <w:rsid w:val="004D1AAE"/>
    <w:rsid w:val="004D1C70"/>
    <w:rsid w:val="004D1E2C"/>
    <w:rsid w:val="004D26E4"/>
    <w:rsid w:val="004D2EB3"/>
    <w:rsid w:val="004D2F31"/>
    <w:rsid w:val="004D3042"/>
    <w:rsid w:val="004D3043"/>
    <w:rsid w:val="004D3654"/>
    <w:rsid w:val="004D3C61"/>
    <w:rsid w:val="004D3EC4"/>
    <w:rsid w:val="004D4011"/>
    <w:rsid w:val="004D4187"/>
    <w:rsid w:val="004D451B"/>
    <w:rsid w:val="004D5221"/>
    <w:rsid w:val="004D55E4"/>
    <w:rsid w:val="004D585F"/>
    <w:rsid w:val="004D654A"/>
    <w:rsid w:val="004D667D"/>
    <w:rsid w:val="004D6B2B"/>
    <w:rsid w:val="004D6DA5"/>
    <w:rsid w:val="004D6DD7"/>
    <w:rsid w:val="004D6E31"/>
    <w:rsid w:val="004D70E6"/>
    <w:rsid w:val="004D7188"/>
    <w:rsid w:val="004D72D0"/>
    <w:rsid w:val="004D73E6"/>
    <w:rsid w:val="004D74CB"/>
    <w:rsid w:val="004D7606"/>
    <w:rsid w:val="004D78B6"/>
    <w:rsid w:val="004D7A3F"/>
    <w:rsid w:val="004E0352"/>
    <w:rsid w:val="004E0978"/>
    <w:rsid w:val="004E0CA4"/>
    <w:rsid w:val="004E0F0E"/>
    <w:rsid w:val="004E0FE3"/>
    <w:rsid w:val="004E125A"/>
    <w:rsid w:val="004E16C3"/>
    <w:rsid w:val="004E23F0"/>
    <w:rsid w:val="004E28C5"/>
    <w:rsid w:val="004E2BB7"/>
    <w:rsid w:val="004E3111"/>
    <w:rsid w:val="004E34EE"/>
    <w:rsid w:val="004E350A"/>
    <w:rsid w:val="004E37CE"/>
    <w:rsid w:val="004E39C8"/>
    <w:rsid w:val="004E3B5A"/>
    <w:rsid w:val="004E407A"/>
    <w:rsid w:val="004E423C"/>
    <w:rsid w:val="004E4384"/>
    <w:rsid w:val="004E449D"/>
    <w:rsid w:val="004E4677"/>
    <w:rsid w:val="004E47F1"/>
    <w:rsid w:val="004E497A"/>
    <w:rsid w:val="004E4A78"/>
    <w:rsid w:val="004E50FC"/>
    <w:rsid w:val="004E53D1"/>
    <w:rsid w:val="004E553E"/>
    <w:rsid w:val="004E5C29"/>
    <w:rsid w:val="004E5CF0"/>
    <w:rsid w:val="004E629D"/>
    <w:rsid w:val="004E64D7"/>
    <w:rsid w:val="004E6997"/>
    <w:rsid w:val="004E6B16"/>
    <w:rsid w:val="004E6C37"/>
    <w:rsid w:val="004E6C6D"/>
    <w:rsid w:val="004E72C9"/>
    <w:rsid w:val="004E7384"/>
    <w:rsid w:val="004E73FC"/>
    <w:rsid w:val="004E7648"/>
    <w:rsid w:val="004E79B6"/>
    <w:rsid w:val="004E7E35"/>
    <w:rsid w:val="004E7E67"/>
    <w:rsid w:val="004E7FEA"/>
    <w:rsid w:val="004F017F"/>
    <w:rsid w:val="004F0660"/>
    <w:rsid w:val="004F0D67"/>
    <w:rsid w:val="004F0E21"/>
    <w:rsid w:val="004F103C"/>
    <w:rsid w:val="004F119E"/>
    <w:rsid w:val="004F1321"/>
    <w:rsid w:val="004F196B"/>
    <w:rsid w:val="004F1F54"/>
    <w:rsid w:val="004F26A7"/>
    <w:rsid w:val="004F292C"/>
    <w:rsid w:val="004F2F1D"/>
    <w:rsid w:val="004F364C"/>
    <w:rsid w:val="004F3925"/>
    <w:rsid w:val="004F39C5"/>
    <w:rsid w:val="004F415B"/>
    <w:rsid w:val="004F438D"/>
    <w:rsid w:val="004F45E2"/>
    <w:rsid w:val="004F4994"/>
    <w:rsid w:val="004F4CEF"/>
    <w:rsid w:val="004F4D40"/>
    <w:rsid w:val="004F4D9E"/>
    <w:rsid w:val="004F4FF1"/>
    <w:rsid w:val="004F5766"/>
    <w:rsid w:val="004F578D"/>
    <w:rsid w:val="004F57D4"/>
    <w:rsid w:val="004F5B7C"/>
    <w:rsid w:val="004F5B7E"/>
    <w:rsid w:val="004F60A9"/>
    <w:rsid w:val="004F69BB"/>
    <w:rsid w:val="004F7000"/>
    <w:rsid w:val="004F7209"/>
    <w:rsid w:val="004F7327"/>
    <w:rsid w:val="004F735B"/>
    <w:rsid w:val="004F747E"/>
    <w:rsid w:val="004F7B9C"/>
    <w:rsid w:val="004F7E93"/>
    <w:rsid w:val="0050023A"/>
    <w:rsid w:val="00500380"/>
    <w:rsid w:val="00500509"/>
    <w:rsid w:val="005006D9"/>
    <w:rsid w:val="00500AC2"/>
    <w:rsid w:val="00500B4E"/>
    <w:rsid w:val="00500D50"/>
    <w:rsid w:val="00500DC6"/>
    <w:rsid w:val="00500FF2"/>
    <w:rsid w:val="0050149B"/>
    <w:rsid w:val="0050159C"/>
    <w:rsid w:val="005017BD"/>
    <w:rsid w:val="00501BF1"/>
    <w:rsid w:val="00501D84"/>
    <w:rsid w:val="005026E1"/>
    <w:rsid w:val="00502906"/>
    <w:rsid w:val="00502B8B"/>
    <w:rsid w:val="00502BF6"/>
    <w:rsid w:val="005031CA"/>
    <w:rsid w:val="00503298"/>
    <w:rsid w:val="00503C44"/>
    <w:rsid w:val="00503E26"/>
    <w:rsid w:val="00503EF9"/>
    <w:rsid w:val="00505011"/>
    <w:rsid w:val="00505203"/>
    <w:rsid w:val="005053EE"/>
    <w:rsid w:val="0050557B"/>
    <w:rsid w:val="0050578C"/>
    <w:rsid w:val="00505833"/>
    <w:rsid w:val="00505888"/>
    <w:rsid w:val="005058AC"/>
    <w:rsid w:val="00505C24"/>
    <w:rsid w:val="005065A3"/>
    <w:rsid w:val="00506A05"/>
    <w:rsid w:val="00506CAB"/>
    <w:rsid w:val="00506D95"/>
    <w:rsid w:val="00506DA2"/>
    <w:rsid w:val="00507121"/>
    <w:rsid w:val="0050748A"/>
    <w:rsid w:val="00507849"/>
    <w:rsid w:val="00507E20"/>
    <w:rsid w:val="0051012A"/>
    <w:rsid w:val="0051044C"/>
    <w:rsid w:val="00511144"/>
    <w:rsid w:val="00511A42"/>
    <w:rsid w:val="005124DA"/>
    <w:rsid w:val="00512793"/>
    <w:rsid w:val="00512B83"/>
    <w:rsid w:val="00512CB9"/>
    <w:rsid w:val="00512F5E"/>
    <w:rsid w:val="00512FDC"/>
    <w:rsid w:val="0051351C"/>
    <w:rsid w:val="00513601"/>
    <w:rsid w:val="00514415"/>
    <w:rsid w:val="00514581"/>
    <w:rsid w:val="00514A88"/>
    <w:rsid w:val="00514AA2"/>
    <w:rsid w:val="00514AE2"/>
    <w:rsid w:val="0051506E"/>
    <w:rsid w:val="005153E9"/>
    <w:rsid w:val="00515736"/>
    <w:rsid w:val="00515E48"/>
    <w:rsid w:val="00515E71"/>
    <w:rsid w:val="00516B9A"/>
    <w:rsid w:val="00516C0F"/>
    <w:rsid w:val="0051729E"/>
    <w:rsid w:val="005177AE"/>
    <w:rsid w:val="00520097"/>
    <w:rsid w:val="005204AB"/>
    <w:rsid w:val="005204B4"/>
    <w:rsid w:val="005208F6"/>
    <w:rsid w:val="00520A3B"/>
    <w:rsid w:val="00520C35"/>
    <w:rsid w:val="00520DD3"/>
    <w:rsid w:val="00521410"/>
    <w:rsid w:val="005215CD"/>
    <w:rsid w:val="005219F3"/>
    <w:rsid w:val="00521C87"/>
    <w:rsid w:val="005230B1"/>
    <w:rsid w:val="00523535"/>
    <w:rsid w:val="005242D5"/>
    <w:rsid w:val="005246F7"/>
    <w:rsid w:val="005247E9"/>
    <w:rsid w:val="00524F80"/>
    <w:rsid w:val="00525CB2"/>
    <w:rsid w:val="00525CE0"/>
    <w:rsid w:val="00525DD8"/>
    <w:rsid w:val="005263C0"/>
    <w:rsid w:val="005263E2"/>
    <w:rsid w:val="005268F3"/>
    <w:rsid w:val="00526DC5"/>
    <w:rsid w:val="00526F6F"/>
    <w:rsid w:val="0052744D"/>
    <w:rsid w:val="005278E6"/>
    <w:rsid w:val="00527BB9"/>
    <w:rsid w:val="00527D9C"/>
    <w:rsid w:val="00527F25"/>
    <w:rsid w:val="00530D39"/>
    <w:rsid w:val="00530D71"/>
    <w:rsid w:val="00530DC4"/>
    <w:rsid w:val="00530DED"/>
    <w:rsid w:val="005313E4"/>
    <w:rsid w:val="00531B6B"/>
    <w:rsid w:val="00531C90"/>
    <w:rsid w:val="00531CBE"/>
    <w:rsid w:val="00531D1C"/>
    <w:rsid w:val="005321C5"/>
    <w:rsid w:val="005321D5"/>
    <w:rsid w:val="0053329A"/>
    <w:rsid w:val="00533513"/>
    <w:rsid w:val="005335AA"/>
    <w:rsid w:val="005336AF"/>
    <w:rsid w:val="00533720"/>
    <w:rsid w:val="005339EA"/>
    <w:rsid w:val="00533AD0"/>
    <w:rsid w:val="00533E2D"/>
    <w:rsid w:val="00533F00"/>
    <w:rsid w:val="0053482C"/>
    <w:rsid w:val="00534E84"/>
    <w:rsid w:val="00535034"/>
    <w:rsid w:val="00535203"/>
    <w:rsid w:val="00535284"/>
    <w:rsid w:val="005352C4"/>
    <w:rsid w:val="005352D3"/>
    <w:rsid w:val="005352DC"/>
    <w:rsid w:val="0053554C"/>
    <w:rsid w:val="0053570F"/>
    <w:rsid w:val="00535A54"/>
    <w:rsid w:val="00535D2A"/>
    <w:rsid w:val="00535F5D"/>
    <w:rsid w:val="00535FFD"/>
    <w:rsid w:val="00536311"/>
    <w:rsid w:val="00536483"/>
    <w:rsid w:val="005364A6"/>
    <w:rsid w:val="0053654E"/>
    <w:rsid w:val="00536956"/>
    <w:rsid w:val="00536B56"/>
    <w:rsid w:val="00536BD5"/>
    <w:rsid w:val="005371FE"/>
    <w:rsid w:val="00537611"/>
    <w:rsid w:val="0053761F"/>
    <w:rsid w:val="00537F1C"/>
    <w:rsid w:val="0054013F"/>
    <w:rsid w:val="005407C1"/>
    <w:rsid w:val="00540903"/>
    <w:rsid w:val="00540DF0"/>
    <w:rsid w:val="0054140A"/>
    <w:rsid w:val="005414F0"/>
    <w:rsid w:val="005416C8"/>
    <w:rsid w:val="00541B94"/>
    <w:rsid w:val="00541C9F"/>
    <w:rsid w:val="00541FA9"/>
    <w:rsid w:val="0054267B"/>
    <w:rsid w:val="00542723"/>
    <w:rsid w:val="005429A0"/>
    <w:rsid w:val="00542B17"/>
    <w:rsid w:val="00542DF9"/>
    <w:rsid w:val="005436B1"/>
    <w:rsid w:val="0054404D"/>
    <w:rsid w:val="0054418F"/>
    <w:rsid w:val="005442E1"/>
    <w:rsid w:val="005446A7"/>
    <w:rsid w:val="00544C2E"/>
    <w:rsid w:val="00544DD1"/>
    <w:rsid w:val="00545D34"/>
    <w:rsid w:val="00545E41"/>
    <w:rsid w:val="005462CA"/>
    <w:rsid w:val="0054639A"/>
    <w:rsid w:val="00546587"/>
    <w:rsid w:val="005465EE"/>
    <w:rsid w:val="0054688F"/>
    <w:rsid w:val="00546F3F"/>
    <w:rsid w:val="00547A5E"/>
    <w:rsid w:val="00547B46"/>
    <w:rsid w:val="00547E56"/>
    <w:rsid w:val="00547FC3"/>
    <w:rsid w:val="00550032"/>
    <w:rsid w:val="00550AFD"/>
    <w:rsid w:val="0055133B"/>
    <w:rsid w:val="0055151C"/>
    <w:rsid w:val="00551562"/>
    <w:rsid w:val="005516A0"/>
    <w:rsid w:val="005518F5"/>
    <w:rsid w:val="005521B3"/>
    <w:rsid w:val="005526D3"/>
    <w:rsid w:val="005529B6"/>
    <w:rsid w:val="00552AE0"/>
    <w:rsid w:val="0055333F"/>
    <w:rsid w:val="005535A3"/>
    <w:rsid w:val="00553A62"/>
    <w:rsid w:val="00553ACD"/>
    <w:rsid w:val="00553DE1"/>
    <w:rsid w:val="00554866"/>
    <w:rsid w:val="005550EC"/>
    <w:rsid w:val="0055544C"/>
    <w:rsid w:val="00555492"/>
    <w:rsid w:val="005558E7"/>
    <w:rsid w:val="005559B9"/>
    <w:rsid w:val="00555AB5"/>
    <w:rsid w:val="00555D25"/>
    <w:rsid w:val="0055657D"/>
    <w:rsid w:val="00556F7D"/>
    <w:rsid w:val="00557136"/>
    <w:rsid w:val="00557CA0"/>
    <w:rsid w:val="00557EBE"/>
    <w:rsid w:val="00560054"/>
    <w:rsid w:val="0056023F"/>
    <w:rsid w:val="00560254"/>
    <w:rsid w:val="005605E4"/>
    <w:rsid w:val="0056132F"/>
    <w:rsid w:val="005614C1"/>
    <w:rsid w:val="00561942"/>
    <w:rsid w:val="00561E35"/>
    <w:rsid w:val="00561ED2"/>
    <w:rsid w:val="00562873"/>
    <w:rsid w:val="0056313E"/>
    <w:rsid w:val="00563DF1"/>
    <w:rsid w:val="005643C8"/>
    <w:rsid w:val="00565550"/>
    <w:rsid w:val="005655D1"/>
    <w:rsid w:val="00565A34"/>
    <w:rsid w:val="00566392"/>
    <w:rsid w:val="00566865"/>
    <w:rsid w:val="00566D46"/>
    <w:rsid w:val="00566D68"/>
    <w:rsid w:val="00566E3E"/>
    <w:rsid w:val="00566F06"/>
    <w:rsid w:val="0056718D"/>
    <w:rsid w:val="00567274"/>
    <w:rsid w:val="005672B1"/>
    <w:rsid w:val="00567410"/>
    <w:rsid w:val="00567476"/>
    <w:rsid w:val="005676ED"/>
    <w:rsid w:val="00567993"/>
    <w:rsid w:val="00567C37"/>
    <w:rsid w:val="00567F5B"/>
    <w:rsid w:val="00567FA6"/>
    <w:rsid w:val="005700B4"/>
    <w:rsid w:val="00570565"/>
    <w:rsid w:val="00570B46"/>
    <w:rsid w:val="00570D8B"/>
    <w:rsid w:val="00571349"/>
    <w:rsid w:val="005713BD"/>
    <w:rsid w:val="005713CA"/>
    <w:rsid w:val="00571469"/>
    <w:rsid w:val="0057161D"/>
    <w:rsid w:val="00571ECF"/>
    <w:rsid w:val="00572232"/>
    <w:rsid w:val="0057253A"/>
    <w:rsid w:val="00572A82"/>
    <w:rsid w:val="00572E34"/>
    <w:rsid w:val="00572F94"/>
    <w:rsid w:val="00573179"/>
    <w:rsid w:val="0057327E"/>
    <w:rsid w:val="005736A8"/>
    <w:rsid w:val="00573E71"/>
    <w:rsid w:val="0057498A"/>
    <w:rsid w:val="00574D5B"/>
    <w:rsid w:val="00575288"/>
    <w:rsid w:val="005756A4"/>
    <w:rsid w:val="00575D88"/>
    <w:rsid w:val="00575ED5"/>
    <w:rsid w:val="00575FC3"/>
    <w:rsid w:val="00575FDA"/>
    <w:rsid w:val="0057625B"/>
    <w:rsid w:val="00576ABC"/>
    <w:rsid w:val="00576F32"/>
    <w:rsid w:val="00577BD4"/>
    <w:rsid w:val="005802E6"/>
    <w:rsid w:val="0058064E"/>
    <w:rsid w:val="00580B33"/>
    <w:rsid w:val="00581132"/>
    <w:rsid w:val="005812D6"/>
    <w:rsid w:val="00582611"/>
    <w:rsid w:val="005827F8"/>
    <w:rsid w:val="0058334A"/>
    <w:rsid w:val="005835E0"/>
    <w:rsid w:val="005836D3"/>
    <w:rsid w:val="005843A7"/>
    <w:rsid w:val="00584605"/>
    <w:rsid w:val="0058463D"/>
    <w:rsid w:val="005850E3"/>
    <w:rsid w:val="00585B6B"/>
    <w:rsid w:val="00585CBB"/>
    <w:rsid w:val="00585F81"/>
    <w:rsid w:val="00585FB2"/>
    <w:rsid w:val="00586103"/>
    <w:rsid w:val="0058626F"/>
    <w:rsid w:val="0058630A"/>
    <w:rsid w:val="005865C8"/>
    <w:rsid w:val="0058668E"/>
    <w:rsid w:val="00586F5D"/>
    <w:rsid w:val="00587224"/>
    <w:rsid w:val="00587377"/>
    <w:rsid w:val="00587534"/>
    <w:rsid w:val="00587874"/>
    <w:rsid w:val="00587C85"/>
    <w:rsid w:val="005900E4"/>
    <w:rsid w:val="00590375"/>
    <w:rsid w:val="005907D9"/>
    <w:rsid w:val="005909CE"/>
    <w:rsid w:val="005914E8"/>
    <w:rsid w:val="0059170D"/>
    <w:rsid w:val="00591806"/>
    <w:rsid w:val="00591A36"/>
    <w:rsid w:val="00591B75"/>
    <w:rsid w:val="00591C27"/>
    <w:rsid w:val="005924D9"/>
    <w:rsid w:val="005926B9"/>
    <w:rsid w:val="00592AAD"/>
    <w:rsid w:val="00592FDC"/>
    <w:rsid w:val="005933D4"/>
    <w:rsid w:val="00593871"/>
    <w:rsid w:val="00593C87"/>
    <w:rsid w:val="00594536"/>
    <w:rsid w:val="00594EE2"/>
    <w:rsid w:val="00595533"/>
    <w:rsid w:val="00595908"/>
    <w:rsid w:val="0059603B"/>
    <w:rsid w:val="005962C7"/>
    <w:rsid w:val="00597531"/>
    <w:rsid w:val="005978F8"/>
    <w:rsid w:val="00597B8F"/>
    <w:rsid w:val="00597BB7"/>
    <w:rsid w:val="00597C03"/>
    <w:rsid w:val="00597D45"/>
    <w:rsid w:val="00597DC1"/>
    <w:rsid w:val="005A0069"/>
    <w:rsid w:val="005A06E4"/>
    <w:rsid w:val="005A0A24"/>
    <w:rsid w:val="005A11BD"/>
    <w:rsid w:val="005A1DD7"/>
    <w:rsid w:val="005A1E63"/>
    <w:rsid w:val="005A227A"/>
    <w:rsid w:val="005A247E"/>
    <w:rsid w:val="005A2879"/>
    <w:rsid w:val="005A29F8"/>
    <w:rsid w:val="005A3840"/>
    <w:rsid w:val="005A3AEB"/>
    <w:rsid w:val="005A3D57"/>
    <w:rsid w:val="005A409F"/>
    <w:rsid w:val="005A4426"/>
    <w:rsid w:val="005A4529"/>
    <w:rsid w:val="005A45D7"/>
    <w:rsid w:val="005A4AE4"/>
    <w:rsid w:val="005A4E96"/>
    <w:rsid w:val="005A4FD0"/>
    <w:rsid w:val="005A552B"/>
    <w:rsid w:val="005A5992"/>
    <w:rsid w:val="005A5CCF"/>
    <w:rsid w:val="005A5D1F"/>
    <w:rsid w:val="005A676E"/>
    <w:rsid w:val="005A6CD5"/>
    <w:rsid w:val="005A6F87"/>
    <w:rsid w:val="005A71DB"/>
    <w:rsid w:val="005A7345"/>
    <w:rsid w:val="005A74B6"/>
    <w:rsid w:val="005A76DF"/>
    <w:rsid w:val="005A795F"/>
    <w:rsid w:val="005A7B5C"/>
    <w:rsid w:val="005A7E66"/>
    <w:rsid w:val="005A7F85"/>
    <w:rsid w:val="005B0A88"/>
    <w:rsid w:val="005B0BCE"/>
    <w:rsid w:val="005B11E1"/>
    <w:rsid w:val="005B18F9"/>
    <w:rsid w:val="005B1B95"/>
    <w:rsid w:val="005B1FCD"/>
    <w:rsid w:val="005B2BAB"/>
    <w:rsid w:val="005B2BF9"/>
    <w:rsid w:val="005B2D16"/>
    <w:rsid w:val="005B3181"/>
    <w:rsid w:val="005B31BC"/>
    <w:rsid w:val="005B3307"/>
    <w:rsid w:val="005B3732"/>
    <w:rsid w:val="005B3819"/>
    <w:rsid w:val="005B38D8"/>
    <w:rsid w:val="005B3B80"/>
    <w:rsid w:val="005B3E4F"/>
    <w:rsid w:val="005B4029"/>
    <w:rsid w:val="005B419F"/>
    <w:rsid w:val="005B4364"/>
    <w:rsid w:val="005B4574"/>
    <w:rsid w:val="005B4707"/>
    <w:rsid w:val="005B4B60"/>
    <w:rsid w:val="005B4CAC"/>
    <w:rsid w:val="005B4DDC"/>
    <w:rsid w:val="005B518F"/>
    <w:rsid w:val="005B551B"/>
    <w:rsid w:val="005B57F9"/>
    <w:rsid w:val="005B5846"/>
    <w:rsid w:val="005B5986"/>
    <w:rsid w:val="005B5B75"/>
    <w:rsid w:val="005B5BAC"/>
    <w:rsid w:val="005B5C1E"/>
    <w:rsid w:val="005B618A"/>
    <w:rsid w:val="005B647A"/>
    <w:rsid w:val="005B703D"/>
    <w:rsid w:val="005B737F"/>
    <w:rsid w:val="005B74E3"/>
    <w:rsid w:val="005B75FE"/>
    <w:rsid w:val="005B7A79"/>
    <w:rsid w:val="005B7A8B"/>
    <w:rsid w:val="005C01CE"/>
    <w:rsid w:val="005C0612"/>
    <w:rsid w:val="005C071A"/>
    <w:rsid w:val="005C11FE"/>
    <w:rsid w:val="005C2074"/>
    <w:rsid w:val="005C27FC"/>
    <w:rsid w:val="005C2A4A"/>
    <w:rsid w:val="005C30ED"/>
    <w:rsid w:val="005C3A35"/>
    <w:rsid w:val="005C3BE3"/>
    <w:rsid w:val="005C3E03"/>
    <w:rsid w:val="005C41D5"/>
    <w:rsid w:val="005C4424"/>
    <w:rsid w:val="005C4576"/>
    <w:rsid w:val="005C4AF7"/>
    <w:rsid w:val="005C5950"/>
    <w:rsid w:val="005C64A6"/>
    <w:rsid w:val="005C67A3"/>
    <w:rsid w:val="005C6863"/>
    <w:rsid w:val="005C69E7"/>
    <w:rsid w:val="005C6F19"/>
    <w:rsid w:val="005C7358"/>
    <w:rsid w:val="005C7380"/>
    <w:rsid w:val="005C743B"/>
    <w:rsid w:val="005C7B6A"/>
    <w:rsid w:val="005C7B7B"/>
    <w:rsid w:val="005D0222"/>
    <w:rsid w:val="005D0CBC"/>
    <w:rsid w:val="005D0F3B"/>
    <w:rsid w:val="005D109D"/>
    <w:rsid w:val="005D1140"/>
    <w:rsid w:val="005D11F6"/>
    <w:rsid w:val="005D1516"/>
    <w:rsid w:val="005D1590"/>
    <w:rsid w:val="005D17FD"/>
    <w:rsid w:val="005D1A4A"/>
    <w:rsid w:val="005D1A6D"/>
    <w:rsid w:val="005D1DFD"/>
    <w:rsid w:val="005D21C9"/>
    <w:rsid w:val="005D23BA"/>
    <w:rsid w:val="005D262B"/>
    <w:rsid w:val="005D33EF"/>
    <w:rsid w:val="005D3F9E"/>
    <w:rsid w:val="005D430E"/>
    <w:rsid w:val="005D461A"/>
    <w:rsid w:val="005D4760"/>
    <w:rsid w:val="005D483D"/>
    <w:rsid w:val="005D488F"/>
    <w:rsid w:val="005D4C4C"/>
    <w:rsid w:val="005D4FF2"/>
    <w:rsid w:val="005D5137"/>
    <w:rsid w:val="005D5392"/>
    <w:rsid w:val="005D5407"/>
    <w:rsid w:val="005D593A"/>
    <w:rsid w:val="005D5A9D"/>
    <w:rsid w:val="005D6028"/>
    <w:rsid w:val="005D6222"/>
    <w:rsid w:val="005D6345"/>
    <w:rsid w:val="005D645D"/>
    <w:rsid w:val="005D66EA"/>
    <w:rsid w:val="005D6925"/>
    <w:rsid w:val="005D6A9B"/>
    <w:rsid w:val="005D6BA7"/>
    <w:rsid w:val="005D6C47"/>
    <w:rsid w:val="005D71E1"/>
    <w:rsid w:val="005D7929"/>
    <w:rsid w:val="005E0449"/>
    <w:rsid w:val="005E0455"/>
    <w:rsid w:val="005E0E68"/>
    <w:rsid w:val="005E0E91"/>
    <w:rsid w:val="005E1810"/>
    <w:rsid w:val="005E1847"/>
    <w:rsid w:val="005E195F"/>
    <w:rsid w:val="005E1B29"/>
    <w:rsid w:val="005E1CC9"/>
    <w:rsid w:val="005E237F"/>
    <w:rsid w:val="005E268E"/>
    <w:rsid w:val="005E2FB7"/>
    <w:rsid w:val="005E34C9"/>
    <w:rsid w:val="005E34E2"/>
    <w:rsid w:val="005E3B04"/>
    <w:rsid w:val="005E409D"/>
    <w:rsid w:val="005E41D2"/>
    <w:rsid w:val="005E4FDA"/>
    <w:rsid w:val="005E596D"/>
    <w:rsid w:val="005E596E"/>
    <w:rsid w:val="005E5CD1"/>
    <w:rsid w:val="005E5D52"/>
    <w:rsid w:val="005E61E3"/>
    <w:rsid w:val="005E6535"/>
    <w:rsid w:val="005E6A1A"/>
    <w:rsid w:val="005E6F2A"/>
    <w:rsid w:val="005E745D"/>
    <w:rsid w:val="005E74AE"/>
    <w:rsid w:val="005E76B6"/>
    <w:rsid w:val="005E7AAB"/>
    <w:rsid w:val="005F0486"/>
    <w:rsid w:val="005F0603"/>
    <w:rsid w:val="005F12C8"/>
    <w:rsid w:val="005F1817"/>
    <w:rsid w:val="005F1D34"/>
    <w:rsid w:val="005F1FF8"/>
    <w:rsid w:val="005F2191"/>
    <w:rsid w:val="005F22F1"/>
    <w:rsid w:val="005F2728"/>
    <w:rsid w:val="005F2C6D"/>
    <w:rsid w:val="005F34C2"/>
    <w:rsid w:val="005F34FA"/>
    <w:rsid w:val="005F350C"/>
    <w:rsid w:val="005F38A9"/>
    <w:rsid w:val="005F400B"/>
    <w:rsid w:val="005F43A8"/>
    <w:rsid w:val="005F43FD"/>
    <w:rsid w:val="005F4650"/>
    <w:rsid w:val="005F46CD"/>
    <w:rsid w:val="005F4D92"/>
    <w:rsid w:val="005F50DC"/>
    <w:rsid w:val="005F60AB"/>
    <w:rsid w:val="005F636A"/>
    <w:rsid w:val="005F6383"/>
    <w:rsid w:val="005F655E"/>
    <w:rsid w:val="005F66FB"/>
    <w:rsid w:val="005F675F"/>
    <w:rsid w:val="005F6A04"/>
    <w:rsid w:val="005F6C77"/>
    <w:rsid w:val="005F6E29"/>
    <w:rsid w:val="005F6F2B"/>
    <w:rsid w:val="005F7063"/>
    <w:rsid w:val="005F7072"/>
    <w:rsid w:val="005F7118"/>
    <w:rsid w:val="005F732D"/>
    <w:rsid w:val="005F780B"/>
    <w:rsid w:val="005F79D0"/>
    <w:rsid w:val="005F7D60"/>
    <w:rsid w:val="005F7E0F"/>
    <w:rsid w:val="005F7F71"/>
    <w:rsid w:val="00600687"/>
    <w:rsid w:val="00600935"/>
    <w:rsid w:val="00600A40"/>
    <w:rsid w:val="006011C6"/>
    <w:rsid w:val="00601429"/>
    <w:rsid w:val="00601663"/>
    <w:rsid w:val="006016BD"/>
    <w:rsid w:val="00601744"/>
    <w:rsid w:val="006018AB"/>
    <w:rsid w:val="00601C49"/>
    <w:rsid w:val="006021A5"/>
    <w:rsid w:val="006023A3"/>
    <w:rsid w:val="00602560"/>
    <w:rsid w:val="006028B3"/>
    <w:rsid w:val="00602A35"/>
    <w:rsid w:val="00602D97"/>
    <w:rsid w:val="00603550"/>
    <w:rsid w:val="006035FA"/>
    <w:rsid w:val="00603717"/>
    <w:rsid w:val="00603BC8"/>
    <w:rsid w:val="00603DAC"/>
    <w:rsid w:val="0060487B"/>
    <w:rsid w:val="006048D7"/>
    <w:rsid w:val="00604BBF"/>
    <w:rsid w:val="00604BED"/>
    <w:rsid w:val="0060538F"/>
    <w:rsid w:val="00605DDB"/>
    <w:rsid w:val="0060634D"/>
    <w:rsid w:val="006065C3"/>
    <w:rsid w:val="00606744"/>
    <w:rsid w:val="00606917"/>
    <w:rsid w:val="00606966"/>
    <w:rsid w:val="00606C2C"/>
    <w:rsid w:val="00606FF0"/>
    <w:rsid w:val="006077CA"/>
    <w:rsid w:val="0060797C"/>
    <w:rsid w:val="00607B8E"/>
    <w:rsid w:val="00610A09"/>
    <w:rsid w:val="00611139"/>
    <w:rsid w:val="0061197C"/>
    <w:rsid w:val="00612088"/>
    <w:rsid w:val="00612215"/>
    <w:rsid w:val="00612446"/>
    <w:rsid w:val="0061278A"/>
    <w:rsid w:val="00612A47"/>
    <w:rsid w:val="00612AA6"/>
    <w:rsid w:val="006131A4"/>
    <w:rsid w:val="00613387"/>
    <w:rsid w:val="00613793"/>
    <w:rsid w:val="00613E0E"/>
    <w:rsid w:val="00614377"/>
    <w:rsid w:val="006149C0"/>
    <w:rsid w:val="00614B9B"/>
    <w:rsid w:val="0061537C"/>
    <w:rsid w:val="00615398"/>
    <w:rsid w:val="006157E3"/>
    <w:rsid w:val="00616014"/>
    <w:rsid w:val="00616114"/>
    <w:rsid w:val="0061621D"/>
    <w:rsid w:val="00616A75"/>
    <w:rsid w:val="00616B5B"/>
    <w:rsid w:val="0061707D"/>
    <w:rsid w:val="00617089"/>
    <w:rsid w:val="0061730B"/>
    <w:rsid w:val="0061732D"/>
    <w:rsid w:val="00617BF7"/>
    <w:rsid w:val="00617D53"/>
    <w:rsid w:val="00617E47"/>
    <w:rsid w:val="00617FEA"/>
    <w:rsid w:val="006203AF"/>
    <w:rsid w:val="0062071D"/>
    <w:rsid w:val="006208F0"/>
    <w:rsid w:val="00620D46"/>
    <w:rsid w:val="00620F34"/>
    <w:rsid w:val="00620F38"/>
    <w:rsid w:val="006213D7"/>
    <w:rsid w:val="006213F5"/>
    <w:rsid w:val="00621630"/>
    <w:rsid w:val="00621702"/>
    <w:rsid w:val="0062178E"/>
    <w:rsid w:val="0062224C"/>
    <w:rsid w:val="006223DA"/>
    <w:rsid w:val="00622583"/>
    <w:rsid w:val="00622756"/>
    <w:rsid w:val="00622F85"/>
    <w:rsid w:val="006230FD"/>
    <w:rsid w:val="006237F1"/>
    <w:rsid w:val="00623896"/>
    <w:rsid w:val="00623A60"/>
    <w:rsid w:val="00623C05"/>
    <w:rsid w:val="006241B9"/>
    <w:rsid w:val="0062429E"/>
    <w:rsid w:val="00624488"/>
    <w:rsid w:val="0062465A"/>
    <w:rsid w:val="006247A3"/>
    <w:rsid w:val="00624C5E"/>
    <w:rsid w:val="00624E32"/>
    <w:rsid w:val="00624F65"/>
    <w:rsid w:val="00625064"/>
    <w:rsid w:val="006253B5"/>
    <w:rsid w:val="0062545D"/>
    <w:rsid w:val="00625531"/>
    <w:rsid w:val="00625901"/>
    <w:rsid w:val="00625C57"/>
    <w:rsid w:val="00625DE7"/>
    <w:rsid w:val="00626274"/>
    <w:rsid w:val="00626330"/>
    <w:rsid w:val="006263A6"/>
    <w:rsid w:val="00626550"/>
    <w:rsid w:val="00626577"/>
    <w:rsid w:val="00626C62"/>
    <w:rsid w:val="00626F63"/>
    <w:rsid w:val="0062701D"/>
    <w:rsid w:val="00627360"/>
    <w:rsid w:val="00627B01"/>
    <w:rsid w:val="006305A5"/>
    <w:rsid w:val="006311EF"/>
    <w:rsid w:val="0063122B"/>
    <w:rsid w:val="0063137D"/>
    <w:rsid w:val="006318AD"/>
    <w:rsid w:val="00631F22"/>
    <w:rsid w:val="00631FF1"/>
    <w:rsid w:val="006325FF"/>
    <w:rsid w:val="00632709"/>
    <w:rsid w:val="00632E6D"/>
    <w:rsid w:val="00632EDE"/>
    <w:rsid w:val="006332ED"/>
    <w:rsid w:val="0063330E"/>
    <w:rsid w:val="0063353A"/>
    <w:rsid w:val="006339E4"/>
    <w:rsid w:val="00633B65"/>
    <w:rsid w:val="00634657"/>
    <w:rsid w:val="00634CAD"/>
    <w:rsid w:val="00634D8D"/>
    <w:rsid w:val="00634EC1"/>
    <w:rsid w:val="006356F3"/>
    <w:rsid w:val="00635F9F"/>
    <w:rsid w:val="006363A3"/>
    <w:rsid w:val="006363C3"/>
    <w:rsid w:val="0063677F"/>
    <w:rsid w:val="00636C2C"/>
    <w:rsid w:val="00636D5A"/>
    <w:rsid w:val="00636ECF"/>
    <w:rsid w:val="00636F34"/>
    <w:rsid w:val="00637AFA"/>
    <w:rsid w:val="00637D1C"/>
    <w:rsid w:val="00637F7D"/>
    <w:rsid w:val="0064050D"/>
    <w:rsid w:val="006409CC"/>
    <w:rsid w:val="00640DC7"/>
    <w:rsid w:val="00640DC8"/>
    <w:rsid w:val="006413FE"/>
    <w:rsid w:val="0064184F"/>
    <w:rsid w:val="00641E6F"/>
    <w:rsid w:val="00641ECD"/>
    <w:rsid w:val="00641F40"/>
    <w:rsid w:val="006426EE"/>
    <w:rsid w:val="00642791"/>
    <w:rsid w:val="006427A7"/>
    <w:rsid w:val="0064282A"/>
    <w:rsid w:val="006428AA"/>
    <w:rsid w:val="006428D9"/>
    <w:rsid w:val="00642AE3"/>
    <w:rsid w:val="00642CA4"/>
    <w:rsid w:val="00642D55"/>
    <w:rsid w:val="00642EAC"/>
    <w:rsid w:val="006430C3"/>
    <w:rsid w:val="006433C0"/>
    <w:rsid w:val="006436BB"/>
    <w:rsid w:val="0064371B"/>
    <w:rsid w:val="00643A89"/>
    <w:rsid w:val="00643D47"/>
    <w:rsid w:val="00644443"/>
    <w:rsid w:val="006447A4"/>
    <w:rsid w:val="006448FB"/>
    <w:rsid w:val="00644AFB"/>
    <w:rsid w:val="00644DA8"/>
    <w:rsid w:val="006450C6"/>
    <w:rsid w:val="006453BF"/>
    <w:rsid w:val="00645614"/>
    <w:rsid w:val="00645ABD"/>
    <w:rsid w:val="00645BED"/>
    <w:rsid w:val="00645FE5"/>
    <w:rsid w:val="0064636A"/>
    <w:rsid w:val="006465CA"/>
    <w:rsid w:val="00646796"/>
    <w:rsid w:val="00646D6B"/>
    <w:rsid w:val="00646DA6"/>
    <w:rsid w:val="006473BD"/>
    <w:rsid w:val="006476B1"/>
    <w:rsid w:val="006478D2"/>
    <w:rsid w:val="00647A39"/>
    <w:rsid w:val="00647A46"/>
    <w:rsid w:val="00647AFB"/>
    <w:rsid w:val="00647ED0"/>
    <w:rsid w:val="00650265"/>
    <w:rsid w:val="006504BA"/>
    <w:rsid w:val="0065051E"/>
    <w:rsid w:val="006505A2"/>
    <w:rsid w:val="00650F0C"/>
    <w:rsid w:val="00651A20"/>
    <w:rsid w:val="00651A8E"/>
    <w:rsid w:val="00651C13"/>
    <w:rsid w:val="00651DCE"/>
    <w:rsid w:val="00651F2A"/>
    <w:rsid w:val="006527E4"/>
    <w:rsid w:val="00652A3B"/>
    <w:rsid w:val="00652CAB"/>
    <w:rsid w:val="00652D9D"/>
    <w:rsid w:val="006531D8"/>
    <w:rsid w:val="00653B9E"/>
    <w:rsid w:val="0065446A"/>
    <w:rsid w:val="0065550B"/>
    <w:rsid w:val="00655930"/>
    <w:rsid w:val="006567A5"/>
    <w:rsid w:val="00656948"/>
    <w:rsid w:val="00656F7D"/>
    <w:rsid w:val="00656FB1"/>
    <w:rsid w:val="0065725E"/>
    <w:rsid w:val="00657519"/>
    <w:rsid w:val="0066001F"/>
    <w:rsid w:val="006613C9"/>
    <w:rsid w:val="006617FB"/>
    <w:rsid w:val="00661FB1"/>
    <w:rsid w:val="006621BB"/>
    <w:rsid w:val="00662212"/>
    <w:rsid w:val="0066345A"/>
    <w:rsid w:val="00663514"/>
    <w:rsid w:val="00663705"/>
    <w:rsid w:val="00663778"/>
    <w:rsid w:val="006638EA"/>
    <w:rsid w:val="006639C8"/>
    <w:rsid w:val="00663BB7"/>
    <w:rsid w:val="00663C92"/>
    <w:rsid w:val="006647E9"/>
    <w:rsid w:val="00664E8B"/>
    <w:rsid w:val="00665726"/>
    <w:rsid w:val="00665E05"/>
    <w:rsid w:val="006661F1"/>
    <w:rsid w:val="006661F3"/>
    <w:rsid w:val="00666412"/>
    <w:rsid w:val="006666E7"/>
    <w:rsid w:val="006667C4"/>
    <w:rsid w:val="00666E16"/>
    <w:rsid w:val="00666F2A"/>
    <w:rsid w:val="0066708C"/>
    <w:rsid w:val="0066709B"/>
    <w:rsid w:val="00667520"/>
    <w:rsid w:val="00667B87"/>
    <w:rsid w:val="00667D8D"/>
    <w:rsid w:val="00670320"/>
    <w:rsid w:val="0067053D"/>
    <w:rsid w:val="006708C1"/>
    <w:rsid w:val="00671864"/>
    <w:rsid w:val="006718B4"/>
    <w:rsid w:val="006727F4"/>
    <w:rsid w:val="006728DF"/>
    <w:rsid w:val="00672C9C"/>
    <w:rsid w:val="00673CB3"/>
    <w:rsid w:val="00673FF3"/>
    <w:rsid w:val="00674768"/>
    <w:rsid w:val="006750B7"/>
    <w:rsid w:val="006752DE"/>
    <w:rsid w:val="00675542"/>
    <w:rsid w:val="00675CB6"/>
    <w:rsid w:val="00675E2A"/>
    <w:rsid w:val="006765EC"/>
    <w:rsid w:val="0067691D"/>
    <w:rsid w:val="00676963"/>
    <w:rsid w:val="006769F8"/>
    <w:rsid w:val="00676B33"/>
    <w:rsid w:val="0067715D"/>
    <w:rsid w:val="00677737"/>
    <w:rsid w:val="00677DBA"/>
    <w:rsid w:val="00677FBB"/>
    <w:rsid w:val="006801D2"/>
    <w:rsid w:val="0068022E"/>
    <w:rsid w:val="00680793"/>
    <w:rsid w:val="00680AA9"/>
    <w:rsid w:val="0068108D"/>
    <w:rsid w:val="006816C8"/>
    <w:rsid w:val="006818CB"/>
    <w:rsid w:val="00681A88"/>
    <w:rsid w:val="00681E19"/>
    <w:rsid w:val="006821A5"/>
    <w:rsid w:val="0068264A"/>
    <w:rsid w:val="00682745"/>
    <w:rsid w:val="0068297A"/>
    <w:rsid w:val="00682A70"/>
    <w:rsid w:val="00682F8E"/>
    <w:rsid w:val="0068376F"/>
    <w:rsid w:val="00683775"/>
    <w:rsid w:val="0068393C"/>
    <w:rsid w:val="00683B76"/>
    <w:rsid w:val="00683C1D"/>
    <w:rsid w:val="0068400D"/>
    <w:rsid w:val="00684186"/>
    <w:rsid w:val="006843F3"/>
    <w:rsid w:val="006845C2"/>
    <w:rsid w:val="00684639"/>
    <w:rsid w:val="006846B4"/>
    <w:rsid w:val="006847E6"/>
    <w:rsid w:val="00684B4F"/>
    <w:rsid w:val="00684E5B"/>
    <w:rsid w:val="00684E66"/>
    <w:rsid w:val="00684FAD"/>
    <w:rsid w:val="00685369"/>
    <w:rsid w:val="0068596B"/>
    <w:rsid w:val="00685E92"/>
    <w:rsid w:val="00686489"/>
    <w:rsid w:val="00686911"/>
    <w:rsid w:val="00686971"/>
    <w:rsid w:val="00686AF8"/>
    <w:rsid w:val="006879BC"/>
    <w:rsid w:val="00690019"/>
    <w:rsid w:val="0069009F"/>
    <w:rsid w:val="00690110"/>
    <w:rsid w:val="0069029D"/>
    <w:rsid w:val="0069037A"/>
    <w:rsid w:val="006907F8"/>
    <w:rsid w:val="00690A46"/>
    <w:rsid w:val="00690A59"/>
    <w:rsid w:val="00690EDF"/>
    <w:rsid w:val="006914AB"/>
    <w:rsid w:val="00691504"/>
    <w:rsid w:val="006917B0"/>
    <w:rsid w:val="00691C9A"/>
    <w:rsid w:val="00691D2D"/>
    <w:rsid w:val="00691DFB"/>
    <w:rsid w:val="00692096"/>
    <w:rsid w:val="0069247E"/>
    <w:rsid w:val="006924BA"/>
    <w:rsid w:val="006924EB"/>
    <w:rsid w:val="00692877"/>
    <w:rsid w:val="00692A44"/>
    <w:rsid w:val="00692D34"/>
    <w:rsid w:val="00692E61"/>
    <w:rsid w:val="006930B1"/>
    <w:rsid w:val="006930D7"/>
    <w:rsid w:val="006934E6"/>
    <w:rsid w:val="0069372E"/>
    <w:rsid w:val="0069386F"/>
    <w:rsid w:val="00693DF4"/>
    <w:rsid w:val="00694177"/>
    <w:rsid w:val="0069447C"/>
    <w:rsid w:val="00694FFE"/>
    <w:rsid w:val="0069577B"/>
    <w:rsid w:val="00695962"/>
    <w:rsid w:val="00695DC8"/>
    <w:rsid w:val="00696202"/>
    <w:rsid w:val="00696648"/>
    <w:rsid w:val="00696659"/>
    <w:rsid w:val="00696BED"/>
    <w:rsid w:val="00696BF4"/>
    <w:rsid w:val="0069713D"/>
    <w:rsid w:val="00697487"/>
    <w:rsid w:val="00697701"/>
    <w:rsid w:val="00697DB9"/>
    <w:rsid w:val="006A0267"/>
    <w:rsid w:val="006A08EE"/>
    <w:rsid w:val="006A093D"/>
    <w:rsid w:val="006A0F39"/>
    <w:rsid w:val="006A154D"/>
    <w:rsid w:val="006A173A"/>
    <w:rsid w:val="006A1D4D"/>
    <w:rsid w:val="006A2BE8"/>
    <w:rsid w:val="006A2BF8"/>
    <w:rsid w:val="006A2C50"/>
    <w:rsid w:val="006A30A2"/>
    <w:rsid w:val="006A318B"/>
    <w:rsid w:val="006A340A"/>
    <w:rsid w:val="006A37FC"/>
    <w:rsid w:val="006A3967"/>
    <w:rsid w:val="006A3BBE"/>
    <w:rsid w:val="006A409E"/>
    <w:rsid w:val="006A4501"/>
    <w:rsid w:val="006A488F"/>
    <w:rsid w:val="006A4D93"/>
    <w:rsid w:val="006A4E9C"/>
    <w:rsid w:val="006A571B"/>
    <w:rsid w:val="006A5773"/>
    <w:rsid w:val="006A5E9F"/>
    <w:rsid w:val="006A5F11"/>
    <w:rsid w:val="006A66EC"/>
    <w:rsid w:val="006A6768"/>
    <w:rsid w:val="006A70CD"/>
    <w:rsid w:val="006A712A"/>
    <w:rsid w:val="006A751C"/>
    <w:rsid w:val="006A7839"/>
    <w:rsid w:val="006A7A0F"/>
    <w:rsid w:val="006A7A2F"/>
    <w:rsid w:val="006B0249"/>
    <w:rsid w:val="006B0769"/>
    <w:rsid w:val="006B087B"/>
    <w:rsid w:val="006B0A7F"/>
    <w:rsid w:val="006B0C84"/>
    <w:rsid w:val="006B12E2"/>
    <w:rsid w:val="006B16D6"/>
    <w:rsid w:val="006B1AF5"/>
    <w:rsid w:val="006B1C59"/>
    <w:rsid w:val="006B1EAC"/>
    <w:rsid w:val="006B21B0"/>
    <w:rsid w:val="006B2EDF"/>
    <w:rsid w:val="006B2FD6"/>
    <w:rsid w:val="006B325A"/>
    <w:rsid w:val="006B32A3"/>
    <w:rsid w:val="006B3D74"/>
    <w:rsid w:val="006B3E88"/>
    <w:rsid w:val="006B3F34"/>
    <w:rsid w:val="006B3F41"/>
    <w:rsid w:val="006B3F97"/>
    <w:rsid w:val="006B416C"/>
    <w:rsid w:val="006B4767"/>
    <w:rsid w:val="006B4BA6"/>
    <w:rsid w:val="006B4C2D"/>
    <w:rsid w:val="006B4E8E"/>
    <w:rsid w:val="006B51A5"/>
    <w:rsid w:val="006B5496"/>
    <w:rsid w:val="006B555B"/>
    <w:rsid w:val="006B5566"/>
    <w:rsid w:val="006B58E0"/>
    <w:rsid w:val="006B5A88"/>
    <w:rsid w:val="006B5F12"/>
    <w:rsid w:val="006B649C"/>
    <w:rsid w:val="006B7108"/>
    <w:rsid w:val="006B72EB"/>
    <w:rsid w:val="006B75F3"/>
    <w:rsid w:val="006B7671"/>
    <w:rsid w:val="006B7FEA"/>
    <w:rsid w:val="006C007F"/>
    <w:rsid w:val="006C0B46"/>
    <w:rsid w:val="006C13AE"/>
    <w:rsid w:val="006C146B"/>
    <w:rsid w:val="006C17A7"/>
    <w:rsid w:val="006C1AAC"/>
    <w:rsid w:val="006C1D19"/>
    <w:rsid w:val="006C1DDA"/>
    <w:rsid w:val="006C2255"/>
    <w:rsid w:val="006C247C"/>
    <w:rsid w:val="006C2B72"/>
    <w:rsid w:val="006C2BCF"/>
    <w:rsid w:val="006C2C74"/>
    <w:rsid w:val="006C321C"/>
    <w:rsid w:val="006C3228"/>
    <w:rsid w:val="006C3A57"/>
    <w:rsid w:val="006C3F0F"/>
    <w:rsid w:val="006C4103"/>
    <w:rsid w:val="006C4312"/>
    <w:rsid w:val="006C43CC"/>
    <w:rsid w:val="006C44F9"/>
    <w:rsid w:val="006C457B"/>
    <w:rsid w:val="006C51E9"/>
    <w:rsid w:val="006C52FB"/>
    <w:rsid w:val="006C54E2"/>
    <w:rsid w:val="006C5545"/>
    <w:rsid w:val="006C567D"/>
    <w:rsid w:val="006C5690"/>
    <w:rsid w:val="006C5B96"/>
    <w:rsid w:val="006C5F3D"/>
    <w:rsid w:val="006C620F"/>
    <w:rsid w:val="006C68D4"/>
    <w:rsid w:val="006C6AD8"/>
    <w:rsid w:val="006C6F54"/>
    <w:rsid w:val="006C6F84"/>
    <w:rsid w:val="006C78BA"/>
    <w:rsid w:val="006C7A7E"/>
    <w:rsid w:val="006C7BB0"/>
    <w:rsid w:val="006D014C"/>
    <w:rsid w:val="006D0420"/>
    <w:rsid w:val="006D0AE4"/>
    <w:rsid w:val="006D0B32"/>
    <w:rsid w:val="006D0BE7"/>
    <w:rsid w:val="006D1228"/>
    <w:rsid w:val="006D1697"/>
    <w:rsid w:val="006D1C10"/>
    <w:rsid w:val="006D1DCB"/>
    <w:rsid w:val="006D2A39"/>
    <w:rsid w:val="006D2C1C"/>
    <w:rsid w:val="006D2C71"/>
    <w:rsid w:val="006D3107"/>
    <w:rsid w:val="006D3304"/>
    <w:rsid w:val="006D3520"/>
    <w:rsid w:val="006D35B7"/>
    <w:rsid w:val="006D383E"/>
    <w:rsid w:val="006D38ED"/>
    <w:rsid w:val="006D4041"/>
    <w:rsid w:val="006D488B"/>
    <w:rsid w:val="006D49D7"/>
    <w:rsid w:val="006D61AE"/>
    <w:rsid w:val="006D649A"/>
    <w:rsid w:val="006D6E00"/>
    <w:rsid w:val="006D7131"/>
    <w:rsid w:val="006D7158"/>
    <w:rsid w:val="006D755C"/>
    <w:rsid w:val="006D75C3"/>
    <w:rsid w:val="006D778A"/>
    <w:rsid w:val="006D78C1"/>
    <w:rsid w:val="006D7944"/>
    <w:rsid w:val="006E040B"/>
    <w:rsid w:val="006E053A"/>
    <w:rsid w:val="006E05B1"/>
    <w:rsid w:val="006E0E44"/>
    <w:rsid w:val="006E1005"/>
    <w:rsid w:val="006E15D1"/>
    <w:rsid w:val="006E197A"/>
    <w:rsid w:val="006E19FC"/>
    <w:rsid w:val="006E1A5C"/>
    <w:rsid w:val="006E1BB0"/>
    <w:rsid w:val="006E1CB6"/>
    <w:rsid w:val="006E1EDC"/>
    <w:rsid w:val="006E26AF"/>
    <w:rsid w:val="006E2CCB"/>
    <w:rsid w:val="006E2D10"/>
    <w:rsid w:val="006E3016"/>
    <w:rsid w:val="006E3386"/>
    <w:rsid w:val="006E370E"/>
    <w:rsid w:val="006E3756"/>
    <w:rsid w:val="006E3A68"/>
    <w:rsid w:val="006E3F42"/>
    <w:rsid w:val="006E3F73"/>
    <w:rsid w:val="006E4539"/>
    <w:rsid w:val="006E4C07"/>
    <w:rsid w:val="006E5767"/>
    <w:rsid w:val="006E600C"/>
    <w:rsid w:val="006E6105"/>
    <w:rsid w:val="006E61C7"/>
    <w:rsid w:val="006E6326"/>
    <w:rsid w:val="006E6D53"/>
    <w:rsid w:val="006E73E7"/>
    <w:rsid w:val="006E7948"/>
    <w:rsid w:val="006E7C3F"/>
    <w:rsid w:val="006E7D54"/>
    <w:rsid w:val="006E7EF0"/>
    <w:rsid w:val="006F06F0"/>
    <w:rsid w:val="006F077A"/>
    <w:rsid w:val="006F099D"/>
    <w:rsid w:val="006F0C19"/>
    <w:rsid w:val="006F1011"/>
    <w:rsid w:val="006F11C6"/>
    <w:rsid w:val="006F16CC"/>
    <w:rsid w:val="006F1704"/>
    <w:rsid w:val="006F185C"/>
    <w:rsid w:val="006F1A2E"/>
    <w:rsid w:val="006F26CC"/>
    <w:rsid w:val="006F2C5E"/>
    <w:rsid w:val="006F2FAF"/>
    <w:rsid w:val="006F3164"/>
    <w:rsid w:val="006F31E7"/>
    <w:rsid w:val="006F34A9"/>
    <w:rsid w:val="006F36FD"/>
    <w:rsid w:val="006F3977"/>
    <w:rsid w:val="006F3A99"/>
    <w:rsid w:val="006F4345"/>
    <w:rsid w:val="006F4473"/>
    <w:rsid w:val="006F5192"/>
    <w:rsid w:val="006F559A"/>
    <w:rsid w:val="006F56CA"/>
    <w:rsid w:val="006F5739"/>
    <w:rsid w:val="006F5E69"/>
    <w:rsid w:val="006F647D"/>
    <w:rsid w:val="006F6543"/>
    <w:rsid w:val="006F6851"/>
    <w:rsid w:val="006F6AE9"/>
    <w:rsid w:val="006F6DB4"/>
    <w:rsid w:val="006F6FB6"/>
    <w:rsid w:val="006F7E8E"/>
    <w:rsid w:val="007000DC"/>
    <w:rsid w:val="0070065E"/>
    <w:rsid w:val="007007DE"/>
    <w:rsid w:val="00700CF4"/>
    <w:rsid w:val="00700F0E"/>
    <w:rsid w:val="00700F54"/>
    <w:rsid w:val="00701425"/>
    <w:rsid w:val="00701474"/>
    <w:rsid w:val="0070155B"/>
    <w:rsid w:val="00701909"/>
    <w:rsid w:val="00701B96"/>
    <w:rsid w:val="00701C85"/>
    <w:rsid w:val="00701F52"/>
    <w:rsid w:val="00702142"/>
    <w:rsid w:val="00702498"/>
    <w:rsid w:val="00702569"/>
    <w:rsid w:val="007026AE"/>
    <w:rsid w:val="0070270C"/>
    <w:rsid w:val="00702807"/>
    <w:rsid w:val="0070292D"/>
    <w:rsid w:val="00702A1D"/>
    <w:rsid w:val="00702D8E"/>
    <w:rsid w:val="00702F75"/>
    <w:rsid w:val="007030B7"/>
    <w:rsid w:val="00703381"/>
    <w:rsid w:val="0070375F"/>
    <w:rsid w:val="00703C66"/>
    <w:rsid w:val="00703DAA"/>
    <w:rsid w:val="007041E7"/>
    <w:rsid w:val="007042E3"/>
    <w:rsid w:val="0070454F"/>
    <w:rsid w:val="00704711"/>
    <w:rsid w:val="007049E5"/>
    <w:rsid w:val="0070517C"/>
    <w:rsid w:val="0070528B"/>
    <w:rsid w:val="0070566C"/>
    <w:rsid w:val="00705E77"/>
    <w:rsid w:val="007060C5"/>
    <w:rsid w:val="00706116"/>
    <w:rsid w:val="00706467"/>
    <w:rsid w:val="007066AF"/>
    <w:rsid w:val="00706981"/>
    <w:rsid w:val="00706E03"/>
    <w:rsid w:val="00706E45"/>
    <w:rsid w:val="00706F69"/>
    <w:rsid w:val="0070712D"/>
    <w:rsid w:val="00707661"/>
    <w:rsid w:val="00707745"/>
    <w:rsid w:val="00707763"/>
    <w:rsid w:val="00707C81"/>
    <w:rsid w:val="00710214"/>
    <w:rsid w:val="00710368"/>
    <w:rsid w:val="007104FC"/>
    <w:rsid w:val="00710D0C"/>
    <w:rsid w:val="00710D9C"/>
    <w:rsid w:val="007110EC"/>
    <w:rsid w:val="0071125F"/>
    <w:rsid w:val="0071150B"/>
    <w:rsid w:val="0071175F"/>
    <w:rsid w:val="00711E45"/>
    <w:rsid w:val="007125DD"/>
    <w:rsid w:val="007127E7"/>
    <w:rsid w:val="0071297B"/>
    <w:rsid w:val="007131E0"/>
    <w:rsid w:val="0071324A"/>
    <w:rsid w:val="0071381A"/>
    <w:rsid w:val="0071392A"/>
    <w:rsid w:val="00713C5B"/>
    <w:rsid w:val="00713CA4"/>
    <w:rsid w:val="00714516"/>
    <w:rsid w:val="00714649"/>
    <w:rsid w:val="00714D68"/>
    <w:rsid w:val="0071519B"/>
    <w:rsid w:val="00715EF5"/>
    <w:rsid w:val="00716663"/>
    <w:rsid w:val="00716F76"/>
    <w:rsid w:val="0071701F"/>
    <w:rsid w:val="00717234"/>
    <w:rsid w:val="00717501"/>
    <w:rsid w:val="0071756E"/>
    <w:rsid w:val="00717741"/>
    <w:rsid w:val="0071779D"/>
    <w:rsid w:val="00717E51"/>
    <w:rsid w:val="00717E85"/>
    <w:rsid w:val="00717F42"/>
    <w:rsid w:val="007201B3"/>
    <w:rsid w:val="00720228"/>
    <w:rsid w:val="00720514"/>
    <w:rsid w:val="0072056F"/>
    <w:rsid w:val="00720CEC"/>
    <w:rsid w:val="00720D14"/>
    <w:rsid w:val="00721079"/>
    <w:rsid w:val="00721173"/>
    <w:rsid w:val="00721CF0"/>
    <w:rsid w:val="00722BAD"/>
    <w:rsid w:val="00722C96"/>
    <w:rsid w:val="00722CDE"/>
    <w:rsid w:val="00722E8F"/>
    <w:rsid w:val="007230D4"/>
    <w:rsid w:val="0072375C"/>
    <w:rsid w:val="007238AC"/>
    <w:rsid w:val="00723D4E"/>
    <w:rsid w:val="00724092"/>
    <w:rsid w:val="00724817"/>
    <w:rsid w:val="0072483F"/>
    <w:rsid w:val="00724FE0"/>
    <w:rsid w:val="007250B7"/>
    <w:rsid w:val="007253A9"/>
    <w:rsid w:val="007253B3"/>
    <w:rsid w:val="0072558B"/>
    <w:rsid w:val="007255E8"/>
    <w:rsid w:val="00725639"/>
    <w:rsid w:val="00725DC7"/>
    <w:rsid w:val="00725EF9"/>
    <w:rsid w:val="00726051"/>
    <w:rsid w:val="00726433"/>
    <w:rsid w:val="007264F4"/>
    <w:rsid w:val="00726DF9"/>
    <w:rsid w:val="00726F95"/>
    <w:rsid w:val="00726FA5"/>
    <w:rsid w:val="007276E5"/>
    <w:rsid w:val="00727962"/>
    <w:rsid w:val="007300CF"/>
    <w:rsid w:val="00730477"/>
    <w:rsid w:val="0073113D"/>
    <w:rsid w:val="00731316"/>
    <w:rsid w:val="0073208E"/>
    <w:rsid w:val="0073233A"/>
    <w:rsid w:val="0073236B"/>
    <w:rsid w:val="00732B64"/>
    <w:rsid w:val="00733035"/>
    <w:rsid w:val="0073327B"/>
    <w:rsid w:val="0073337A"/>
    <w:rsid w:val="007338A3"/>
    <w:rsid w:val="0073392F"/>
    <w:rsid w:val="00733962"/>
    <w:rsid w:val="007339EA"/>
    <w:rsid w:val="00733F6C"/>
    <w:rsid w:val="007340C6"/>
    <w:rsid w:val="00734417"/>
    <w:rsid w:val="0073449F"/>
    <w:rsid w:val="0073490C"/>
    <w:rsid w:val="00734A25"/>
    <w:rsid w:val="00734CD0"/>
    <w:rsid w:val="00734D01"/>
    <w:rsid w:val="00734D17"/>
    <w:rsid w:val="00734E2D"/>
    <w:rsid w:val="007350D3"/>
    <w:rsid w:val="00735223"/>
    <w:rsid w:val="0073530A"/>
    <w:rsid w:val="007353EC"/>
    <w:rsid w:val="00735605"/>
    <w:rsid w:val="0073576D"/>
    <w:rsid w:val="007361F5"/>
    <w:rsid w:val="00736AA4"/>
    <w:rsid w:val="00736B0A"/>
    <w:rsid w:val="00737555"/>
    <w:rsid w:val="00737558"/>
    <w:rsid w:val="00737A27"/>
    <w:rsid w:val="00737DA4"/>
    <w:rsid w:val="00737E8D"/>
    <w:rsid w:val="00737F90"/>
    <w:rsid w:val="00740152"/>
    <w:rsid w:val="007403CC"/>
    <w:rsid w:val="00740481"/>
    <w:rsid w:val="007406DE"/>
    <w:rsid w:val="00741019"/>
    <w:rsid w:val="0074120C"/>
    <w:rsid w:val="00741EDD"/>
    <w:rsid w:val="00741EE9"/>
    <w:rsid w:val="00741FCE"/>
    <w:rsid w:val="0074203A"/>
    <w:rsid w:val="00742042"/>
    <w:rsid w:val="007421E6"/>
    <w:rsid w:val="00742900"/>
    <w:rsid w:val="00742D68"/>
    <w:rsid w:val="007431A1"/>
    <w:rsid w:val="0074320B"/>
    <w:rsid w:val="007432FA"/>
    <w:rsid w:val="0074360C"/>
    <w:rsid w:val="0074387E"/>
    <w:rsid w:val="00743B32"/>
    <w:rsid w:val="00743FA4"/>
    <w:rsid w:val="0074416C"/>
    <w:rsid w:val="007441DA"/>
    <w:rsid w:val="00744320"/>
    <w:rsid w:val="00744367"/>
    <w:rsid w:val="007445C9"/>
    <w:rsid w:val="00744621"/>
    <w:rsid w:val="00744A92"/>
    <w:rsid w:val="00744C44"/>
    <w:rsid w:val="00744F0D"/>
    <w:rsid w:val="00745301"/>
    <w:rsid w:val="00745A02"/>
    <w:rsid w:val="00745A14"/>
    <w:rsid w:val="00746D11"/>
    <w:rsid w:val="00746DA7"/>
    <w:rsid w:val="00747221"/>
    <w:rsid w:val="00747C89"/>
    <w:rsid w:val="00747D91"/>
    <w:rsid w:val="00747FDB"/>
    <w:rsid w:val="00750D14"/>
    <w:rsid w:val="00751593"/>
    <w:rsid w:val="00751601"/>
    <w:rsid w:val="00751A22"/>
    <w:rsid w:val="00751B20"/>
    <w:rsid w:val="00751BAF"/>
    <w:rsid w:val="00752140"/>
    <w:rsid w:val="0075246A"/>
    <w:rsid w:val="007525E0"/>
    <w:rsid w:val="00752B8F"/>
    <w:rsid w:val="00752D3A"/>
    <w:rsid w:val="00752D46"/>
    <w:rsid w:val="00752E51"/>
    <w:rsid w:val="007532D4"/>
    <w:rsid w:val="0075333A"/>
    <w:rsid w:val="00753B01"/>
    <w:rsid w:val="00753CAE"/>
    <w:rsid w:val="00753F9A"/>
    <w:rsid w:val="00754678"/>
    <w:rsid w:val="00754874"/>
    <w:rsid w:val="00754C0F"/>
    <w:rsid w:val="00754D40"/>
    <w:rsid w:val="00754F0B"/>
    <w:rsid w:val="007555B0"/>
    <w:rsid w:val="007559CA"/>
    <w:rsid w:val="00755F3A"/>
    <w:rsid w:val="007560D4"/>
    <w:rsid w:val="007560EB"/>
    <w:rsid w:val="007563C8"/>
    <w:rsid w:val="00756E40"/>
    <w:rsid w:val="00756EB3"/>
    <w:rsid w:val="00757434"/>
    <w:rsid w:val="007577E4"/>
    <w:rsid w:val="00757FDE"/>
    <w:rsid w:val="00757FF3"/>
    <w:rsid w:val="00760646"/>
    <w:rsid w:val="0076083A"/>
    <w:rsid w:val="00760A09"/>
    <w:rsid w:val="00760C92"/>
    <w:rsid w:val="007619B2"/>
    <w:rsid w:val="00761BDC"/>
    <w:rsid w:val="00761DF0"/>
    <w:rsid w:val="0076213A"/>
    <w:rsid w:val="0076264B"/>
    <w:rsid w:val="00762737"/>
    <w:rsid w:val="007627CB"/>
    <w:rsid w:val="007629F8"/>
    <w:rsid w:val="00762B4E"/>
    <w:rsid w:val="00763068"/>
    <w:rsid w:val="007644FE"/>
    <w:rsid w:val="007647AA"/>
    <w:rsid w:val="007647BA"/>
    <w:rsid w:val="00764AB6"/>
    <w:rsid w:val="00764F09"/>
    <w:rsid w:val="00765165"/>
    <w:rsid w:val="00765171"/>
    <w:rsid w:val="00765A8B"/>
    <w:rsid w:val="00765DA4"/>
    <w:rsid w:val="00765E57"/>
    <w:rsid w:val="0076603A"/>
    <w:rsid w:val="0076614D"/>
    <w:rsid w:val="0076627A"/>
    <w:rsid w:val="00766541"/>
    <w:rsid w:val="0076655C"/>
    <w:rsid w:val="00766709"/>
    <w:rsid w:val="00766B55"/>
    <w:rsid w:val="00766D98"/>
    <w:rsid w:val="007671B1"/>
    <w:rsid w:val="00767F1D"/>
    <w:rsid w:val="007700C2"/>
    <w:rsid w:val="0077011F"/>
    <w:rsid w:val="00770295"/>
    <w:rsid w:val="0077035B"/>
    <w:rsid w:val="007707B5"/>
    <w:rsid w:val="007708FC"/>
    <w:rsid w:val="00770B59"/>
    <w:rsid w:val="00770C8E"/>
    <w:rsid w:val="00770D84"/>
    <w:rsid w:val="00770DC8"/>
    <w:rsid w:val="00770E15"/>
    <w:rsid w:val="00770E6C"/>
    <w:rsid w:val="0077115F"/>
    <w:rsid w:val="007715E7"/>
    <w:rsid w:val="0077198A"/>
    <w:rsid w:val="007720E0"/>
    <w:rsid w:val="00772CAA"/>
    <w:rsid w:val="007737DD"/>
    <w:rsid w:val="00773992"/>
    <w:rsid w:val="00773CFA"/>
    <w:rsid w:val="00773FB0"/>
    <w:rsid w:val="00774357"/>
    <w:rsid w:val="007743EF"/>
    <w:rsid w:val="0077479F"/>
    <w:rsid w:val="00774931"/>
    <w:rsid w:val="00774DE3"/>
    <w:rsid w:val="007756D8"/>
    <w:rsid w:val="00775D1A"/>
    <w:rsid w:val="0077629E"/>
    <w:rsid w:val="0077652D"/>
    <w:rsid w:val="007769A0"/>
    <w:rsid w:val="00776B08"/>
    <w:rsid w:val="00776E34"/>
    <w:rsid w:val="007770D9"/>
    <w:rsid w:val="00777346"/>
    <w:rsid w:val="007777AA"/>
    <w:rsid w:val="00777821"/>
    <w:rsid w:val="0077787B"/>
    <w:rsid w:val="0077792D"/>
    <w:rsid w:val="00777B3F"/>
    <w:rsid w:val="00777DC1"/>
    <w:rsid w:val="00777E08"/>
    <w:rsid w:val="007804D7"/>
    <w:rsid w:val="00780845"/>
    <w:rsid w:val="0078090A"/>
    <w:rsid w:val="00780DE5"/>
    <w:rsid w:val="00780E2B"/>
    <w:rsid w:val="00780F11"/>
    <w:rsid w:val="00780F44"/>
    <w:rsid w:val="00781238"/>
    <w:rsid w:val="00781786"/>
    <w:rsid w:val="0078185F"/>
    <w:rsid w:val="00781CE7"/>
    <w:rsid w:val="00781E0F"/>
    <w:rsid w:val="00781EF7"/>
    <w:rsid w:val="0078286F"/>
    <w:rsid w:val="0078290E"/>
    <w:rsid w:val="0078296F"/>
    <w:rsid w:val="00782C97"/>
    <w:rsid w:val="00782CF8"/>
    <w:rsid w:val="007835FF"/>
    <w:rsid w:val="00783B6A"/>
    <w:rsid w:val="007844DE"/>
    <w:rsid w:val="00784521"/>
    <w:rsid w:val="007845CE"/>
    <w:rsid w:val="007845D8"/>
    <w:rsid w:val="00784ABF"/>
    <w:rsid w:val="00784E55"/>
    <w:rsid w:val="00785053"/>
    <w:rsid w:val="007853B5"/>
    <w:rsid w:val="0078558A"/>
    <w:rsid w:val="007855CB"/>
    <w:rsid w:val="007858DA"/>
    <w:rsid w:val="0078602B"/>
    <w:rsid w:val="00786466"/>
    <w:rsid w:val="007865E2"/>
    <w:rsid w:val="00786702"/>
    <w:rsid w:val="00786F50"/>
    <w:rsid w:val="007872F8"/>
    <w:rsid w:val="007872FF"/>
    <w:rsid w:val="0079030B"/>
    <w:rsid w:val="007905CB"/>
    <w:rsid w:val="00790BA1"/>
    <w:rsid w:val="00790F3E"/>
    <w:rsid w:val="00791176"/>
    <w:rsid w:val="00791540"/>
    <w:rsid w:val="00791977"/>
    <w:rsid w:val="007919C9"/>
    <w:rsid w:val="00792100"/>
    <w:rsid w:val="007925FC"/>
    <w:rsid w:val="007929DA"/>
    <w:rsid w:val="00792AA2"/>
    <w:rsid w:val="00792BCC"/>
    <w:rsid w:val="00792C85"/>
    <w:rsid w:val="00793066"/>
    <w:rsid w:val="00793599"/>
    <w:rsid w:val="00793619"/>
    <w:rsid w:val="0079370F"/>
    <w:rsid w:val="00793C02"/>
    <w:rsid w:val="00794188"/>
    <w:rsid w:val="00794232"/>
    <w:rsid w:val="00794623"/>
    <w:rsid w:val="0079468C"/>
    <w:rsid w:val="00795075"/>
    <w:rsid w:val="007953D0"/>
    <w:rsid w:val="00795422"/>
    <w:rsid w:val="00795592"/>
    <w:rsid w:val="007955AF"/>
    <w:rsid w:val="00795868"/>
    <w:rsid w:val="0079591D"/>
    <w:rsid w:val="00795ACA"/>
    <w:rsid w:val="00796254"/>
    <w:rsid w:val="00796CA8"/>
    <w:rsid w:val="00796F7C"/>
    <w:rsid w:val="00796F7E"/>
    <w:rsid w:val="00797511"/>
    <w:rsid w:val="007979B9"/>
    <w:rsid w:val="00797CFF"/>
    <w:rsid w:val="007A001A"/>
    <w:rsid w:val="007A011C"/>
    <w:rsid w:val="007A0967"/>
    <w:rsid w:val="007A0C95"/>
    <w:rsid w:val="007A137F"/>
    <w:rsid w:val="007A13FF"/>
    <w:rsid w:val="007A19A0"/>
    <w:rsid w:val="007A1BA9"/>
    <w:rsid w:val="007A1C28"/>
    <w:rsid w:val="007A1D3D"/>
    <w:rsid w:val="007A2CC2"/>
    <w:rsid w:val="007A33D5"/>
    <w:rsid w:val="007A37BF"/>
    <w:rsid w:val="007A39B2"/>
    <w:rsid w:val="007A3AE1"/>
    <w:rsid w:val="007A3C74"/>
    <w:rsid w:val="007A42D3"/>
    <w:rsid w:val="007A4343"/>
    <w:rsid w:val="007A4BAB"/>
    <w:rsid w:val="007A4C49"/>
    <w:rsid w:val="007A5C00"/>
    <w:rsid w:val="007A5F75"/>
    <w:rsid w:val="007A5FB6"/>
    <w:rsid w:val="007A600C"/>
    <w:rsid w:val="007A62E4"/>
    <w:rsid w:val="007A6B69"/>
    <w:rsid w:val="007A6D35"/>
    <w:rsid w:val="007A70F0"/>
    <w:rsid w:val="007A7269"/>
    <w:rsid w:val="007A73EA"/>
    <w:rsid w:val="007A73EB"/>
    <w:rsid w:val="007A7A45"/>
    <w:rsid w:val="007A7AC0"/>
    <w:rsid w:val="007B01E9"/>
    <w:rsid w:val="007B02FD"/>
    <w:rsid w:val="007B06A5"/>
    <w:rsid w:val="007B0BFB"/>
    <w:rsid w:val="007B0C48"/>
    <w:rsid w:val="007B0CC4"/>
    <w:rsid w:val="007B0ECD"/>
    <w:rsid w:val="007B0F36"/>
    <w:rsid w:val="007B13F7"/>
    <w:rsid w:val="007B1856"/>
    <w:rsid w:val="007B232E"/>
    <w:rsid w:val="007B2344"/>
    <w:rsid w:val="007B23B6"/>
    <w:rsid w:val="007B25FA"/>
    <w:rsid w:val="007B2D2E"/>
    <w:rsid w:val="007B3095"/>
    <w:rsid w:val="007B3516"/>
    <w:rsid w:val="007B3798"/>
    <w:rsid w:val="007B3926"/>
    <w:rsid w:val="007B39EE"/>
    <w:rsid w:val="007B3EC7"/>
    <w:rsid w:val="007B3FB8"/>
    <w:rsid w:val="007B4AC9"/>
    <w:rsid w:val="007B4ACD"/>
    <w:rsid w:val="007B4C45"/>
    <w:rsid w:val="007B4CFA"/>
    <w:rsid w:val="007B5353"/>
    <w:rsid w:val="007B59C8"/>
    <w:rsid w:val="007B5C41"/>
    <w:rsid w:val="007B6020"/>
    <w:rsid w:val="007B64B1"/>
    <w:rsid w:val="007B67F2"/>
    <w:rsid w:val="007B699D"/>
    <w:rsid w:val="007B6EC7"/>
    <w:rsid w:val="007B6ECA"/>
    <w:rsid w:val="007B6F96"/>
    <w:rsid w:val="007B7098"/>
    <w:rsid w:val="007B7B4D"/>
    <w:rsid w:val="007C0093"/>
    <w:rsid w:val="007C0348"/>
    <w:rsid w:val="007C05A1"/>
    <w:rsid w:val="007C0753"/>
    <w:rsid w:val="007C0CA8"/>
    <w:rsid w:val="007C109C"/>
    <w:rsid w:val="007C13AD"/>
    <w:rsid w:val="007C1539"/>
    <w:rsid w:val="007C15CE"/>
    <w:rsid w:val="007C16B6"/>
    <w:rsid w:val="007C191D"/>
    <w:rsid w:val="007C1A8D"/>
    <w:rsid w:val="007C1FB0"/>
    <w:rsid w:val="007C202A"/>
    <w:rsid w:val="007C2340"/>
    <w:rsid w:val="007C26ED"/>
    <w:rsid w:val="007C2D05"/>
    <w:rsid w:val="007C30F5"/>
    <w:rsid w:val="007C32C8"/>
    <w:rsid w:val="007C38DE"/>
    <w:rsid w:val="007C3CEA"/>
    <w:rsid w:val="007C4372"/>
    <w:rsid w:val="007C4A15"/>
    <w:rsid w:val="007C4A59"/>
    <w:rsid w:val="007C507E"/>
    <w:rsid w:val="007C55E3"/>
    <w:rsid w:val="007C5F0D"/>
    <w:rsid w:val="007C65D9"/>
    <w:rsid w:val="007C6871"/>
    <w:rsid w:val="007C696A"/>
    <w:rsid w:val="007C6A3B"/>
    <w:rsid w:val="007C6CD5"/>
    <w:rsid w:val="007C70B7"/>
    <w:rsid w:val="007C74AE"/>
    <w:rsid w:val="007C7CD1"/>
    <w:rsid w:val="007C7EBD"/>
    <w:rsid w:val="007D0037"/>
    <w:rsid w:val="007D0201"/>
    <w:rsid w:val="007D043C"/>
    <w:rsid w:val="007D0774"/>
    <w:rsid w:val="007D1638"/>
    <w:rsid w:val="007D17E5"/>
    <w:rsid w:val="007D18D3"/>
    <w:rsid w:val="007D1BA8"/>
    <w:rsid w:val="007D1DD4"/>
    <w:rsid w:val="007D3563"/>
    <w:rsid w:val="007D3A3E"/>
    <w:rsid w:val="007D3D3B"/>
    <w:rsid w:val="007D3EEA"/>
    <w:rsid w:val="007D404C"/>
    <w:rsid w:val="007D4142"/>
    <w:rsid w:val="007D48B0"/>
    <w:rsid w:val="007D49FF"/>
    <w:rsid w:val="007D4D89"/>
    <w:rsid w:val="007D4F7B"/>
    <w:rsid w:val="007D4F81"/>
    <w:rsid w:val="007D541B"/>
    <w:rsid w:val="007D568B"/>
    <w:rsid w:val="007D57DB"/>
    <w:rsid w:val="007D5C07"/>
    <w:rsid w:val="007D5CFB"/>
    <w:rsid w:val="007D60FD"/>
    <w:rsid w:val="007D65F0"/>
    <w:rsid w:val="007D664E"/>
    <w:rsid w:val="007D673B"/>
    <w:rsid w:val="007D6C49"/>
    <w:rsid w:val="007D7457"/>
    <w:rsid w:val="007D7E48"/>
    <w:rsid w:val="007E005B"/>
    <w:rsid w:val="007E05EA"/>
    <w:rsid w:val="007E0758"/>
    <w:rsid w:val="007E0B2A"/>
    <w:rsid w:val="007E10A5"/>
    <w:rsid w:val="007E1304"/>
    <w:rsid w:val="007E1FCE"/>
    <w:rsid w:val="007E2045"/>
    <w:rsid w:val="007E244A"/>
    <w:rsid w:val="007E279B"/>
    <w:rsid w:val="007E29A2"/>
    <w:rsid w:val="007E375B"/>
    <w:rsid w:val="007E3968"/>
    <w:rsid w:val="007E3AC5"/>
    <w:rsid w:val="007E3AE3"/>
    <w:rsid w:val="007E3FCB"/>
    <w:rsid w:val="007E4042"/>
    <w:rsid w:val="007E40E9"/>
    <w:rsid w:val="007E435F"/>
    <w:rsid w:val="007E48FB"/>
    <w:rsid w:val="007E493A"/>
    <w:rsid w:val="007E54EB"/>
    <w:rsid w:val="007E58AD"/>
    <w:rsid w:val="007E5B44"/>
    <w:rsid w:val="007E5BAC"/>
    <w:rsid w:val="007E6271"/>
    <w:rsid w:val="007E63A9"/>
    <w:rsid w:val="007E63F4"/>
    <w:rsid w:val="007E6EBF"/>
    <w:rsid w:val="007E6FAE"/>
    <w:rsid w:val="007E710E"/>
    <w:rsid w:val="007E793F"/>
    <w:rsid w:val="007E79FD"/>
    <w:rsid w:val="007F0032"/>
    <w:rsid w:val="007F01AD"/>
    <w:rsid w:val="007F0293"/>
    <w:rsid w:val="007F02A9"/>
    <w:rsid w:val="007F08B7"/>
    <w:rsid w:val="007F0EC2"/>
    <w:rsid w:val="007F164A"/>
    <w:rsid w:val="007F1C1D"/>
    <w:rsid w:val="007F2131"/>
    <w:rsid w:val="007F22F5"/>
    <w:rsid w:val="007F2632"/>
    <w:rsid w:val="007F2CD2"/>
    <w:rsid w:val="007F328E"/>
    <w:rsid w:val="007F333C"/>
    <w:rsid w:val="007F3B03"/>
    <w:rsid w:val="007F3B95"/>
    <w:rsid w:val="007F3CC5"/>
    <w:rsid w:val="007F3F9F"/>
    <w:rsid w:val="007F40AF"/>
    <w:rsid w:val="007F4539"/>
    <w:rsid w:val="007F4576"/>
    <w:rsid w:val="007F46BD"/>
    <w:rsid w:val="007F4BE2"/>
    <w:rsid w:val="007F5334"/>
    <w:rsid w:val="007F56A4"/>
    <w:rsid w:val="007F5A71"/>
    <w:rsid w:val="007F5B2E"/>
    <w:rsid w:val="007F5F26"/>
    <w:rsid w:val="007F6098"/>
    <w:rsid w:val="007F6573"/>
    <w:rsid w:val="007F65FC"/>
    <w:rsid w:val="007F66D7"/>
    <w:rsid w:val="007F6A17"/>
    <w:rsid w:val="007F6A7D"/>
    <w:rsid w:val="007F79E5"/>
    <w:rsid w:val="00800999"/>
    <w:rsid w:val="00800B18"/>
    <w:rsid w:val="00800E18"/>
    <w:rsid w:val="0080146E"/>
    <w:rsid w:val="00801EA6"/>
    <w:rsid w:val="00801F8C"/>
    <w:rsid w:val="008020DB"/>
    <w:rsid w:val="008030B3"/>
    <w:rsid w:val="0080377A"/>
    <w:rsid w:val="00803818"/>
    <w:rsid w:val="00803A10"/>
    <w:rsid w:val="00803FC9"/>
    <w:rsid w:val="00804256"/>
    <w:rsid w:val="0080437B"/>
    <w:rsid w:val="0080470C"/>
    <w:rsid w:val="00804871"/>
    <w:rsid w:val="00804AD6"/>
    <w:rsid w:val="00804C28"/>
    <w:rsid w:val="00804CFA"/>
    <w:rsid w:val="00805101"/>
    <w:rsid w:val="008052C3"/>
    <w:rsid w:val="00805501"/>
    <w:rsid w:val="00805A7F"/>
    <w:rsid w:val="00805AB6"/>
    <w:rsid w:val="00805EB8"/>
    <w:rsid w:val="00805FC9"/>
    <w:rsid w:val="0080616C"/>
    <w:rsid w:val="008062D4"/>
    <w:rsid w:val="00806AE7"/>
    <w:rsid w:val="00807628"/>
    <w:rsid w:val="00807801"/>
    <w:rsid w:val="00807DE7"/>
    <w:rsid w:val="00810418"/>
    <w:rsid w:val="0081053A"/>
    <w:rsid w:val="00811022"/>
    <w:rsid w:val="008111A9"/>
    <w:rsid w:val="008112B8"/>
    <w:rsid w:val="00811410"/>
    <w:rsid w:val="008115BF"/>
    <w:rsid w:val="008116D2"/>
    <w:rsid w:val="0081190B"/>
    <w:rsid w:val="00811A5F"/>
    <w:rsid w:val="00811E37"/>
    <w:rsid w:val="008126E0"/>
    <w:rsid w:val="00812732"/>
    <w:rsid w:val="0081277D"/>
    <w:rsid w:val="00812C28"/>
    <w:rsid w:val="008139CB"/>
    <w:rsid w:val="00813BD2"/>
    <w:rsid w:val="00814700"/>
    <w:rsid w:val="00814BF4"/>
    <w:rsid w:val="00814CB6"/>
    <w:rsid w:val="00814DFB"/>
    <w:rsid w:val="008151D4"/>
    <w:rsid w:val="00815409"/>
    <w:rsid w:val="008156D4"/>
    <w:rsid w:val="008158C2"/>
    <w:rsid w:val="00815D9D"/>
    <w:rsid w:val="00816724"/>
    <w:rsid w:val="0081725F"/>
    <w:rsid w:val="008173F4"/>
    <w:rsid w:val="0081790C"/>
    <w:rsid w:val="00817C9B"/>
    <w:rsid w:val="00820532"/>
    <w:rsid w:val="0082079C"/>
    <w:rsid w:val="00820817"/>
    <w:rsid w:val="00820D2E"/>
    <w:rsid w:val="00821282"/>
    <w:rsid w:val="0082128D"/>
    <w:rsid w:val="0082148E"/>
    <w:rsid w:val="00821508"/>
    <w:rsid w:val="008219BE"/>
    <w:rsid w:val="00821D22"/>
    <w:rsid w:val="00821DD3"/>
    <w:rsid w:val="00821E4D"/>
    <w:rsid w:val="00822249"/>
    <w:rsid w:val="008222B8"/>
    <w:rsid w:val="00822586"/>
    <w:rsid w:val="0082305C"/>
    <w:rsid w:val="0082321E"/>
    <w:rsid w:val="00823416"/>
    <w:rsid w:val="00823435"/>
    <w:rsid w:val="00823BB7"/>
    <w:rsid w:val="00823CAA"/>
    <w:rsid w:val="00823D68"/>
    <w:rsid w:val="008240CF"/>
    <w:rsid w:val="008244A4"/>
    <w:rsid w:val="008249F4"/>
    <w:rsid w:val="00824EF4"/>
    <w:rsid w:val="0082500C"/>
    <w:rsid w:val="0082508B"/>
    <w:rsid w:val="008252EC"/>
    <w:rsid w:val="00825C0A"/>
    <w:rsid w:val="00825E65"/>
    <w:rsid w:val="00825FDA"/>
    <w:rsid w:val="008264D7"/>
    <w:rsid w:val="00826BE0"/>
    <w:rsid w:val="0082749D"/>
    <w:rsid w:val="00827A66"/>
    <w:rsid w:val="00827BBA"/>
    <w:rsid w:val="00827EC6"/>
    <w:rsid w:val="008304A0"/>
    <w:rsid w:val="008304E1"/>
    <w:rsid w:val="008306F0"/>
    <w:rsid w:val="008309A8"/>
    <w:rsid w:val="00830C17"/>
    <w:rsid w:val="00830C31"/>
    <w:rsid w:val="00830D7C"/>
    <w:rsid w:val="00830F90"/>
    <w:rsid w:val="00830FF3"/>
    <w:rsid w:val="00831707"/>
    <w:rsid w:val="0083205C"/>
    <w:rsid w:val="008320BC"/>
    <w:rsid w:val="00832526"/>
    <w:rsid w:val="008327BE"/>
    <w:rsid w:val="00832A7D"/>
    <w:rsid w:val="00832B2E"/>
    <w:rsid w:val="0083366A"/>
    <w:rsid w:val="00833A51"/>
    <w:rsid w:val="00834D76"/>
    <w:rsid w:val="0083576D"/>
    <w:rsid w:val="00835BA0"/>
    <w:rsid w:val="00835C2C"/>
    <w:rsid w:val="00836137"/>
    <w:rsid w:val="008361D4"/>
    <w:rsid w:val="0083694C"/>
    <w:rsid w:val="00836A71"/>
    <w:rsid w:val="00836C80"/>
    <w:rsid w:val="00836F65"/>
    <w:rsid w:val="008377B7"/>
    <w:rsid w:val="00837A63"/>
    <w:rsid w:val="00837B50"/>
    <w:rsid w:val="00837FDF"/>
    <w:rsid w:val="0084122E"/>
    <w:rsid w:val="00841579"/>
    <w:rsid w:val="008416CB"/>
    <w:rsid w:val="00841907"/>
    <w:rsid w:val="00841AC2"/>
    <w:rsid w:val="00841EDE"/>
    <w:rsid w:val="00842C4A"/>
    <w:rsid w:val="00842D37"/>
    <w:rsid w:val="00842D78"/>
    <w:rsid w:val="00842D87"/>
    <w:rsid w:val="00842EB4"/>
    <w:rsid w:val="00843BF2"/>
    <w:rsid w:val="00843D8E"/>
    <w:rsid w:val="00843FC3"/>
    <w:rsid w:val="00844AA1"/>
    <w:rsid w:val="00844C26"/>
    <w:rsid w:val="00845E9B"/>
    <w:rsid w:val="00845FFC"/>
    <w:rsid w:val="0084642F"/>
    <w:rsid w:val="00846549"/>
    <w:rsid w:val="00846592"/>
    <w:rsid w:val="0084665F"/>
    <w:rsid w:val="00846D76"/>
    <w:rsid w:val="00847014"/>
    <w:rsid w:val="008470DC"/>
    <w:rsid w:val="008472F2"/>
    <w:rsid w:val="0084743F"/>
    <w:rsid w:val="008476B3"/>
    <w:rsid w:val="0084798D"/>
    <w:rsid w:val="00847D37"/>
    <w:rsid w:val="00850078"/>
    <w:rsid w:val="0085008F"/>
    <w:rsid w:val="00850248"/>
    <w:rsid w:val="00850F0F"/>
    <w:rsid w:val="00850FFF"/>
    <w:rsid w:val="0085133F"/>
    <w:rsid w:val="00851558"/>
    <w:rsid w:val="00851A4D"/>
    <w:rsid w:val="00851C60"/>
    <w:rsid w:val="00852151"/>
    <w:rsid w:val="0085256A"/>
    <w:rsid w:val="00852745"/>
    <w:rsid w:val="00852A75"/>
    <w:rsid w:val="00852D0A"/>
    <w:rsid w:val="00852EA4"/>
    <w:rsid w:val="00853631"/>
    <w:rsid w:val="008536E8"/>
    <w:rsid w:val="008538C4"/>
    <w:rsid w:val="00853AC7"/>
    <w:rsid w:val="00853D5A"/>
    <w:rsid w:val="00853DC7"/>
    <w:rsid w:val="00854344"/>
    <w:rsid w:val="00854571"/>
    <w:rsid w:val="00854A07"/>
    <w:rsid w:val="00854BB1"/>
    <w:rsid w:val="008558E5"/>
    <w:rsid w:val="00855FED"/>
    <w:rsid w:val="008560F8"/>
    <w:rsid w:val="008568E6"/>
    <w:rsid w:val="00856E34"/>
    <w:rsid w:val="00856EAE"/>
    <w:rsid w:val="0085702B"/>
    <w:rsid w:val="00857CC4"/>
    <w:rsid w:val="00860E86"/>
    <w:rsid w:val="00860EAB"/>
    <w:rsid w:val="00860FA8"/>
    <w:rsid w:val="0086107B"/>
    <w:rsid w:val="00861321"/>
    <w:rsid w:val="00861956"/>
    <w:rsid w:val="00861A0B"/>
    <w:rsid w:val="00861B32"/>
    <w:rsid w:val="008620AA"/>
    <w:rsid w:val="00862D77"/>
    <w:rsid w:val="00862E68"/>
    <w:rsid w:val="00862F82"/>
    <w:rsid w:val="00863188"/>
    <w:rsid w:val="00863388"/>
    <w:rsid w:val="008638DC"/>
    <w:rsid w:val="00863939"/>
    <w:rsid w:val="00863984"/>
    <w:rsid w:val="00864205"/>
    <w:rsid w:val="008646E5"/>
    <w:rsid w:val="00864751"/>
    <w:rsid w:val="008649B6"/>
    <w:rsid w:val="00864D7A"/>
    <w:rsid w:val="008660CD"/>
    <w:rsid w:val="008660D7"/>
    <w:rsid w:val="008661DC"/>
    <w:rsid w:val="00866243"/>
    <w:rsid w:val="008663A4"/>
    <w:rsid w:val="0086657B"/>
    <w:rsid w:val="00866D59"/>
    <w:rsid w:val="00866EB8"/>
    <w:rsid w:val="00866FDF"/>
    <w:rsid w:val="008671C3"/>
    <w:rsid w:val="00867599"/>
    <w:rsid w:val="008675DD"/>
    <w:rsid w:val="00867815"/>
    <w:rsid w:val="008704C9"/>
    <w:rsid w:val="0087053F"/>
    <w:rsid w:val="008705F7"/>
    <w:rsid w:val="008706CC"/>
    <w:rsid w:val="00870728"/>
    <w:rsid w:val="008707E2"/>
    <w:rsid w:val="008713C6"/>
    <w:rsid w:val="00871479"/>
    <w:rsid w:val="0087147F"/>
    <w:rsid w:val="008717D0"/>
    <w:rsid w:val="008717E4"/>
    <w:rsid w:val="008717FF"/>
    <w:rsid w:val="00871C72"/>
    <w:rsid w:val="0087203C"/>
    <w:rsid w:val="00872AC1"/>
    <w:rsid w:val="00872C06"/>
    <w:rsid w:val="00872D8D"/>
    <w:rsid w:val="00872D92"/>
    <w:rsid w:val="008734EB"/>
    <w:rsid w:val="00874537"/>
    <w:rsid w:val="00874643"/>
    <w:rsid w:val="008746C7"/>
    <w:rsid w:val="00874855"/>
    <w:rsid w:val="00874E5E"/>
    <w:rsid w:val="00874F2B"/>
    <w:rsid w:val="00874FED"/>
    <w:rsid w:val="0087538F"/>
    <w:rsid w:val="00875402"/>
    <w:rsid w:val="00875792"/>
    <w:rsid w:val="00875A3D"/>
    <w:rsid w:val="00875B1C"/>
    <w:rsid w:val="00875DEE"/>
    <w:rsid w:val="00876114"/>
    <w:rsid w:val="008763CD"/>
    <w:rsid w:val="00876B3C"/>
    <w:rsid w:val="00876C16"/>
    <w:rsid w:val="00876C7F"/>
    <w:rsid w:val="00876E99"/>
    <w:rsid w:val="00876F32"/>
    <w:rsid w:val="008777B1"/>
    <w:rsid w:val="008779F7"/>
    <w:rsid w:val="00877D73"/>
    <w:rsid w:val="00877DFB"/>
    <w:rsid w:val="00877F01"/>
    <w:rsid w:val="00877F3B"/>
    <w:rsid w:val="00877F85"/>
    <w:rsid w:val="008801CB"/>
    <w:rsid w:val="00880398"/>
    <w:rsid w:val="00880565"/>
    <w:rsid w:val="008807CC"/>
    <w:rsid w:val="00880DE3"/>
    <w:rsid w:val="0088273F"/>
    <w:rsid w:val="00882925"/>
    <w:rsid w:val="00882C16"/>
    <w:rsid w:val="00882FAF"/>
    <w:rsid w:val="00883098"/>
    <w:rsid w:val="0088324E"/>
    <w:rsid w:val="008838CB"/>
    <w:rsid w:val="008840D9"/>
    <w:rsid w:val="00884F18"/>
    <w:rsid w:val="00885685"/>
    <w:rsid w:val="008858A9"/>
    <w:rsid w:val="00885A5A"/>
    <w:rsid w:val="00885A71"/>
    <w:rsid w:val="00885D3A"/>
    <w:rsid w:val="00885F47"/>
    <w:rsid w:val="00885FA0"/>
    <w:rsid w:val="00886048"/>
    <w:rsid w:val="00886BC4"/>
    <w:rsid w:val="00886E01"/>
    <w:rsid w:val="008870CF"/>
    <w:rsid w:val="0088713C"/>
    <w:rsid w:val="00887613"/>
    <w:rsid w:val="00887F7A"/>
    <w:rsid w:val="008907D6"/>
    <w:rsid w:val="008917D2"/>
    <w:rsid w:val="00891B45"/>
    <w:rsid w:val="008920E0"/>
    <w:rsid w:val="008929C2"/>
    <w:rsid w:val="00892D30"/>
    <w:rsid w:val="00893527"/>
    <w:rsid w:val="00893878"/>
    <w:rsid w:val="00893E4B"/>
    <w:rsid w:val="008940B9"/>
    <w:rsid w:val="00894205"/>
    <w:rsid w:val="0089422B"/>
    <w:rsid w:val="008946C1"/>
    <w:rsid w:val="00894814"/>
    <w:rsid w:val="008950A2"/>
    <w:rsid w:val="00895454"/>
    <w:rsid w:val="00895810"/>
    <w:rsid w:val="00895ADD"/>
    <w:rsid w:val="00895B88"/>
    <w:rsid w:val="00895E8F"/>
    <w:rsid w:val="00896188"/>
    <w:rsid w:val="00896801"/>
    <w:rsid w:val="00896BF2"/>
    <w:rsid w:val="0089702E"/>
    <w:rsid w:val="0089716F"/>
    <w:rsid w:val="008971AD"/>
    <w:rsid w:val="008971D7"/>
    <w:rsid w:val="008977F1"/>
    <w:rsid w:val="0089780E"/>
    <w:rsid w:val="00897BE5"/>
    <w:rsid w:val="00897FD5"/>
    <w:rsid w:val="008A0B31"/>
    <w:rsid w:val="008A0DB5"/>
    <w:rsid w:val="008A0ECA"/>
    <w:rsid w:val="008A1244"/>
    <w:rsid w:val="008A1A11"/>
    <w:rsid w:val="008A2A8D"/>
    <w:rsid w:val="008A2DF4"/>
    <w:rsid w:val="008A2E4D"/>
    <w:rsid w:val="008A2F56"/>
    <w:rsid w:val="008A318C"/>
    <w:rsid w:val="008A3702"/>
    <w:rsid w:val="008A39DD"/>
    <w:rsid w:val="008A3DAD"/>
    <w:rsid w:val="008A471D"/>
    <w:rsid w:val="008A4891"/>
    <w:rsid w:val="008A499E"/>
    <w:rsid w:val="008A4A4B"/>
    <w:rsid w:val="008A50E5"/>
    <w:rsid w:val="008A5668"/>
    <w:rsid w:val="008A56B3"/>
    <w:rsid w:val="008A6197"/>
    <w:rsid w:val="008A7859"/>
    <w:rsid w:val="008A7D37"/>
    <w:rsid w:val="008B0D71"/>
    <w:rsid w:val="008B1062"/>
    <w:rsid w:val="008B1183"/>
    <w:rsid w:val="008B11D5"/>
    <w:rsid w:val="008B1273"/>
    <w:rsid w:val="008B1366"/>
    <w:rsid w:val="008B14EE"/>
    <w:rsid w:val="008B16FE"/>
    <w:rsid w:val="008B1986"/>
    <w:rsid w:val="008B19A4"/>
    <w:rsid w:val="008B1A02"/>
    <w:rsid w:val="008B1B6D"/>
    <w:rsid w:val="008B1CF4"/>
    <w:rsid w:val="008B1CF5"/>
    <w:rsid w:val="008B1E55"/>
    <w:rsid w:val="008B20C4"/>
    <w:rsid w:val="008B22AE"/>
    <w:rsid w:val="008B2B07"/>
    <w:rsid w:val="008B2D51"/>
    <w:rsid w:val="008B3385"/>
    <w:rsid w:val="008B382A"/>
    <w:rsid w:val="008B39BD"/>
    <w:rsid w:val="008B4123"/>
    <w:rsid w:val="008B441F"/>
    <w:rsid w:val="008B51D8"/>
    <w:rsid w:val="008B526B"/>
    <w:rsid w:val="008B55F6"/>
    <w:rsid w:val="008B5623"/>
    <w:rsid w:val="008B62E6"/>
    <w:rsid w:val="008B65F1"/>
    <w:rsid w:val="008B6688"/>
    <w:rsid w:val="008B677E"/>
    <w:rsid w:val="008B6C13"/>
    <w:rsid w:val="008B7B9A"/>
    <w:rsid w:val="008B7C6F"/>
    <w:rsid w:val="008B7D42"/>
    <w:rsid w:val="008B7FCC"/>
    <w:rsid w:val="008C02F7"/>
    <w:rsid w:val="008C0329"/>
    <w:rsid w:val="008C0C50"/>
    <w:rsid w:val="008C16B1"/>
    <w:rsid w:val="008C18BF"/>
    <w:rsid w:val="008C2063"/>
    <w:rsid w:val="008C21B7"/>
    <w:rsid w:val="008C2293"/>
    <w:rsid w:val="008C229E"/>
    <w:rsid w:val="008C2803"/>
    <w:rsid w:val="008C29F1"/>
    <w:rsid w:val="008C2C8A"/>
    <w:rsid w:val="008C2EB1"/>
    <w:rsid w:val="008C30E2"/>
    <w:rsid w:val="008C3E34"/>
    <w:rsid w:val="008C438C"/>
    <w:rsid w:val="008C4571"/>
    <w:rsid w:val="008C4895"/>
    <w:rsid w:val="008C4A48"/>
    <w:rsid w:val="008C4D41"/>
    <w:rsid w:val="008C5563"/>
    <w:rsid w:val="008C5593"/>
    <w:rsid w:val="008C55CA"/>
    <w:rsid w:val="008C56A8"/>
    <w:rsid w:val="008C5906"/>
    <w:rsid w:val="008C596B"/>
    <w:rsid w:val="008C62FA"/>
    <w:rsid w:val="008C6FA4"/>
    <w:rsid w:val="008C70E2"/>
    <w:rsid w:val="008C73F8"/>
    <w:rsid w:val="008C742C"/>
    <w:rsid w:val="008C74B9"/>
    <w:rsid w:val="008C75F6"/>
    <w:rsid w:val="008C7614"/>
    <w:rsid w:val="008C7D92"/>
    <w:rsid w:val="008C7E8A"/>
    <w:rsid w:val="008D0472"/>
    <w:rsid w:val="008D0636"/>
    <w:rsid w:val="008D08F3"/>
    <w:rsid w:val="008D0B7A"/>
    <w:rsid w:val="008D21C5"/>
    <w:rsid w:val="008D2697"/>
    <w:rsid w:val="008D2783"/>
    <w:rsid w:val="008D2904"/>
    <w:rsid w:val="008D2A3A"/>
    <w:rsid w:val="008D3122"/>
    <w:rsid w:val="008D34F9"/>
    <w:rsid w:val="008D3778"/>
    <w:rsid w:val="008D4207"/>
    <w:rsid w:val="008D4220"/>
    <w:rsid w:val="008D427A"/>
    <w:rsid w:val="008D47D9"/>
    <w:rsid w:val="008D49DA"/>
    <w:rsid w:val="008D4E32"/>
    <w:rsid w:val="008D514F"/>
    <w:rsid w:val="008D5168"/>
    <w:rsid w:val="008D5653"/>
    <w:rsid w:val="008D64A3"/>
    <w:rsid w:val="008D65B8"/>
    <w:rsid w:val="008D6906"/>
    <w:rsid w:val="008D6E63"/>
    <w:rsid w:val="008D7010"/>
    <w:rsid w:val="008D712A"/>
    <w:rsid w:val="008D7137"/>
    <w:rsid w:val="008D7182"/>
    <w:rsid w:val="008D76BD"/>
    <w:rsid w:val="008D7A31"/>
    <w:rsid w:val="008D7A44"/>
    <w:rsid w:val="008D7A99"/>
    <w:rsid w:val="008D7C6A"/>
    <w:rsid w:val="008E0170"/>
    <w:rsid w:val="008E024B"/>
    <w:rsid w:val="008E02FB"/>
    <w:rsid w:val="008E049D"/>
    <w:rsid w:val="008E06F1"/>
    <w:rsid w:val="008E0B83"/>
    <w:rsid w:val="008E0BBC"/>
    <w:rsid w:val="008E0D56"/>
    <w:rsid w:val="008E0ECB"/>
    <w:rsid w:val="008E0F84"/>
    <w:rsid w:val="008E1123"/>
    <w:rsid w:val="008E162F"/>
    <w:rsid w:val="008E1B8D"/>
    <w:rsid w:val="008E1DE3"/>
    <w:rsid w:val="008E1E08"/>
    <w:rsid w:val="008E291E"/>
    <w:rsid w:val="008E2B9E"/>
    <w:rsid w:val="008E2C1E"/>
    <w:rsid w:val="008E3A48"/>
    <w:rsid w:val="008E3DBD"/>
    <w:rsid w:val="008E3E32"/>
    <w:rsid w:val="008E40F0"/>
    <w:rsid w:val="008E4106"/>
    <w:rsid w:val="008E41E7"/>
    <w:rsid w:val="008E473E"/>
    <w:rsid w:val="008E4954"/>
    <w:rsid w:val="008E4B8C"/>
    <w:rsid w:val="008E5418"/>
    <w:rsid w:val="008E5618"/>
    <w:rsid w:val="008E585D"/>
    <w:rsid w:val="008E5879"/>
    <w:rsid w:val="008E5A5B"/>
    <w:rsid w:val="008E5BA1"/>
    <w:rsid w:val="008E5E27"/>
    <w:rsid w:val="008E5F73"/>
    <w:rsid w:val="008E6348"/>
    <w:rsid w:val="008E6514"/>
    <w:rsid w:val="008E67AE"/>
    <w:rsid w:val="008E6814"/>
    <w:rsid w:val="008E6842"/>
    <w:rsid w:val="008E6969"/>
    <w:rsid w:val="008E6A1F"/>
    <w:rsid w:val="008E6AB1"/>
    <w:rsid w:val="008E6CD1"/>
    <w:rsid w:val="008E729F"/>
    <w:rsid w:val="008E7D1C"/>
    <w:rsid w:val="008E7DBF"/>
    <w:rsid w:val="008F041C"/>
    <w:rsid w:val="008F1328"/>
    <w:rsid w:val="008F15C0"/>
    <w:rsid w:val="008F1942"/>
    <w:rsid w:val="008F1ABF"/>
    <w:rsid w:val="008F204A"/>
    <w:rsid w:val="008F2175"/>
    <w:rsid w:val="008F2DF0"/>
    <w:rsid w:val="008F3824"/>
    <w:rsid w:val="008F3BC6"/>
    <w:rsid w:val="008F4434"/>
    <w:rsid w:val="008F44DB"/>
    <w:rsid w:val="008F4A57"/>
    <w:rsid w:val="008F4B30"/>
    <w:rsid w:val="008F4B8E"/>
    <w:rsid w:val="008F5271"/>
    <w:rsid w:val="008F58A5"/>
    <w:rsid w:val="008F5BB0"/>
    <w:rsid w:val="008F6088"/>
    <w:rsid w:val="008F6124"/>
    <w:rsid w:val="008F6209"/>
    <w:rsid w:val="008F6418"/>
    <w:rsid w:val="008F6433"/>
    <w:rsid w:val="008F6591"/>
    <w:rsid w:val="008F65BD"/>
    <w:rsid w:val="008F6970"/>
    <w:rsid w:val="008F6AE5"/>
    <w:rsid w:val="008F6D29"/>
    <w:rsid w:val="008F71B2"/>
    <w:rsid w:val="008F76EA"/>
    <w:rsid w:val="008F7DD8"/>
    <w:rsid w:val="008F7DEA"/>
    <w:rsid w:val="009001F7"/>
    <w:rsid w:val="009006DE"/>
    <w:rsid w:val="0090079B"/>
    <w:rsid w:val="0090091F"/>
    <w:rsid w:val="00900F49"/>
    <w:rsid w:val="0090130A"/>
    <w:rsid w:val="00901373"/>
    <w:rsid w:val="00901598"/>
    <w:rsid w:val="00901688"/>
    <w:rsid w:val="009017CA"/>
    <w:rsid w:val="00902806"/>
    <w:rsid w:val="00902BF3"/>
    <w:rsid w:val="00902CDF"/>
    <w:rsid w:val="00902D14"/>
    <w:rsid w:val="00902DF5"/>
    <w:rsid w:val="00902E6B"/>
    <w:rsid w:val="00902FB4"/>
    <w:rsid w:val="00903585"/>
    <w:rsid w:val="00903662"/>
    <w:rsid w:val="00903837"/>
    <w:rsid w:val="00903C6A"/>
    <w:rsid w:val="00903F31"/>
    <w:rsid w:val="009044F1"/>
    <w:rsid w:val="0090485E"/>
    <w:rsid w:val="0090516C"/>
    <w:rsid w:val="00905726"/>
    <w:rsid w:val="00905DB9"/>
    <w:rsid w:val="00905EFF"/>
    <w:rsid w:val="00905F31"/>
    <w:rsid w:val="00906172"/>
    <w:rsid w:val="009062D0"/>
    <w:rsid w:val="009062D4"/>
    <w:rsid w:val="009069B7"/>
    <w:rsid w:val="00906B16"/>
    <w:rsid w:val="00906E05"/>
    <w:rsid w:val="00907610"/>
    <w:rsid w:val="0090778F"/>
    <w:rsid w:val="00907A62"/>
    <w:rsid w:val="00907B42"/>
    <w:rsid w:val="00910080"/>
    <w:rsid w:val="00910361"/>
    <w:rsid w:val="00910363"/>
    <w:rsid w:val="00910538"/>
    <w:rsid w:val="00911430"/>
    <w:rsid w:val="0091157E"/>
    <w:rsid w:val="009118BD"/>
    <w:rsid w:val="00911DEE"/>
    <w:rsid w:val="00912518"/>
    <w:rsid w:val="00912E1D"/>
    <w:rsid w:val="0091342C"/>
    <w:rsid w:val="009135B5"/>
    <w:rsid w:val="009136BB"/>
    <w:rsid w:val="0091386C"/>
    <w:rsid w:val="00913CAF"/>
    <w:rsid w:val="00913F23"/>
    <w:rsid w:val="00914A12"/>
    <w:rsid w:val="00914B2B"/>
    <w:rsid w:val="009150B0"/>
    <w:rsid w:val="00915156"/>
    <w:rsid w:val="00915733"/>
    <w:rsid w:val="00915891"/>
    <w:rsid w:val="009159E9"/>
    <w:rsid w:val="009160F0"/>
    <w:rsid w:val="00916994"/>
    <w:rsid w:val="00916AFD"/>
    <w:rsid w:val="00916DCF"/>
    <w:rsid w:val="00916DF1"/>
    <w:rsid w:val="00916FD6"/>
    <w:rsid w:val="0091749A"/>
    <w:rsid w:val="009176AD"/>
    <w:rsid w:val="00917DEC"/>
    <w:rsid w:val="009201EF"/>
    <w:rsid w:val="0092072C"/>
    <w:rsid w:val="00920DEA"/>
    <w:rsid w:val="009214B0"/>
    <w:rsid w:val="0092190B"/>
    <w:rsid w:val="009219CF"/>
    <w:rsid w:val="00921B33"/>
    <w:rsid w:val="00921C78"/>
    <w:rsid w:val="00921D2E"/>
    <w:rsid w:val="00921DC0"/>
    <w:rsid w:val="00922030"/>
    <w:rsid w:val="009220D1"/>
    <w:rsid w:val="0092210C"/>
    <w:rsid w:val="009226E9"/>
    <w:rsid w:val="00922708"/>
    <w:rsid w:val="009231DC"/>
    <w:rsid w:val="00923447"/>
    <w:rsid w:val="009234D6"/>
    <w:rsid w:val="0092398F"/>
    <w:rsid w:val="00923BC2"/>
    <w:rsid w:val="00923F97"/>
    <w:rsid w:val="00924334"/>
    <w:rsid w:val="009244A3"/>
    <w:rsid w:val="00924848"/>
    <w:rsid w:val="00925598"/>
    <w:rsid w:val="00925842"/>
    <w:rsid w:val="0092638E"/>
    <w:rsid w:val="009265FF"/>
    <w:rsid w:val="00926945"/>
    <w:rsid w:val="0092725E"/>
    <w:rsid w:val="009277F9"/>
    <w:rsid w:val="00927DA5"/>
    <w:rsid w:val="00927E3C"/>
    <w:rsid w:val="00930ABF"/>
    <w:rsid w:val="00930C0E"/>
    <w:rsid w:val="00930C7F"/>
    <w:rsid w:val="00930E7A"/>
    <w:rsid w:val="00931256"/>
    <w:rsid w:val="0093140F"/>
    <w:rsid w:val="009314E0"/>
    <w:rsid w:val="0093164D"/>
    <w:rsid w:val="0093166F"/>
    <w:rsid w:val="00931A20"/>
    <w:rsid w:val="00931AA9"/>
    <w:rsid w:val="00931C18"/>
    <w:rsid w:val="00931D48"/>
    <w:rsid w:val="00931FFB"/>
    <w:rsid w:val="009322BB"/>
    <w:rsid w:val="00932A74"/>
    <w:rsid w:val="00933057"/>
    <w:rsid w:val="009337FD"/>
    <w:rsid w:val="009339D9"/>
    <w:rsid w:val="00933C62"/>
    <w:rsid w:val="00934201"/>
    <w:rsid w:val="00934411"/>
    <w:rsid w:val="00934D3A"/>
    <w:rsid w:val="00934F0C"/>
    <w:rsid w:val="009355D5"/>
    <w:rsid w:val="00936075"/>
    <w:rsid w:val="00937064"/>
    <w:rsid w:val="009370F3"/>
    <w:rsid w:val="00937478"/>
    <w:rsid w:val="00937564"/>
    <w:rsid w:val="00937F9E"/>
    <w:rsid w:val="00940532"/>
    <w:rsid w:val="0094059E"/>
    <w:rsid w:val="00940676"/>
    <w:rsid w:val="00940858"/>
    <w:rsid w:val="009408F5"/>
    <w:rsid w:val="0094124A"/>
    <w:rsid w:val="0094168F"/>
    <w:rsid w:val="009416C5"/>
    <w:rsid w:val="0094180C"/>
    <w:rsid w:val="00941B95"/>
    <w:rsid w:val="009423AD"/>
    <w:rsid w:val="009427B8"/>
    <w:rsid w:val="009428FF"/>
    <w:rsid w:val="00942B4F"/>
    <w:rsid w:val="00942F53"/>
    <w:rsid w:val="009431FE"/>
    <w:rsid w:val="00944626"/>
    <w:rsid w:val="0094478C"/>
    <w:rsid w:val="00944B4F"/>
    <w:rsid w:val="00944B78"/>
    <w:rsid w:val="00945162"/>
    <w:rsid w:val="009451F7"/>
    <w:rsid w:val="0094523F"/>
    <w:rsid w:val="009452EE"/>
    <w:rsid w:val="009453AD"/>
    <w:rsid w:val="009459BB"/>
    <w:rsid w:val="00945E75"/>
    <w:rsid w:val="00945F69"/>
    <w:rsid w:val="00946048"/>
    <w:rsid w:val="009460D3"/>
    <w:rsid w:val="00946236"/>
    <w:rsid w:val="0094634D"/>
    <w:rsid w:val="009463BC"/>
    <w:rsid w:val="009468C1"/>
    <w:rsid w:val="00947233"/>
    <w:rsid w:val="00947562"/>
    <w:rsid w:val="009478B5"/>
    <w:rsid w:val="00947B22"/>
    <w:rsid w:val="00947B53"/>
    <w:rsid w:val="00947CFC"/>
    <w:rsid w:val="009503B0"/>
    <w:rsid w:val="009504DB"/>
    <w:rsid w:val="0095059D"/>
    <w:rsid w:val="009508F0"/>
    <w:rsid w:val="00950D6C"/>
    <w:rsid w:val="00950EBB"/>
    <w:rsid w:val="0095119D"/>
    <w:rsid w:val="00951369"/>
    <w:rsid w:val="0095173B"/>
    <w:rsid w:val="009519CD"/>
    <w:rsid w:val="00951C2F"/>
    <w:rsid w:val="00951CE5"/>
    <w:rsid w:val="0095236D"/>
    <w:rsid w:val="00952BFA"/>
    <w:rsid w:val="00952C9B"/>
    <w:rsid w:val="009530B9"/>
    <w:rsid w:val="009538B8"/>
    <w:rsid w:val="0095412E"/>
    <w:rsid w:val="0095446C"/>
    <w:rsid w:val="00954E85"/>
    <w:rsid w:val="00955013"/>
    <w:rsid w:val="00955020"/>
    <w:rsid w:val="00955100"/>
    <w:rsid w:val="0095542C"/>
    <w:rsid w:val="00955904"/>
    <w:rsid w:val="00955A6F"/>
    <w:rsid w:val="00955B69"/>
    <w:rsid w:val="00955F3A"/>
    <w:rsid w:val="0095645B"/>
    <w:rsid w:val="0095656F"/>
    <w:rsid w:val="009569AB"/>
    <w:rsid w:val="00956F18"/>
    <w:rsid w:val="00957115"/>
    <w:rsid w:val="0095729F"/>
    <w:rsid w:val="00957472"/>
    <w:rsid w:val="00957D2A"/>
    <w:rsid w:val="00957D62"/>
    <w:rsid w:val="00957E87"/>
    <w:rsid w:val="00957ED8"/>
    <w:rsid w:val="00960096"/>
    <w:rsid w:val="00960874"/>
    <w:rsid w:val="00960AA6"/>
    <w:rsid w:val="00960D71"/>
    <w:rsid w:val="00960E62"/>
    <w:rsid w:val="009611E4"/>
    <w:rsid w:val="009615ED"/>
    <w:rsid w:val="00961763"/>
    <w:rsid w:val="00961C9F"/>
    <w:rsid w:val="00962366"/>
    <w:rsid w:val="00962455"/>
    <w:rsid w:val="00962C20"/>
    <w:rsid w:val="00962E68"/>
    <w:rsid w:val="00963363"/>
    <w:rsid w:val="009641CB"/>
    <w:rsid w:val="00964CCA"/>
    <w:rsid w:val="009655A1"/>
    <w:rsid w:val="00965663"/>
    <w:rsid w:val="00965AD0"/>
    <w:rsid w:val="00965B1B"/>
    <w:rsid w:val="0096625B"/>
    <w:rsid w:val="00966773"/>
    <w:rsid w:val="0096685F"/>
    <w:rsid w:val="00966AEC"/>
    <w:rsid w:val="00966F8A"/>
    <w:rsid w:val="00967270"/>
    <w:rsid w:val="009672CB"/>
    <w:rsid w:val="00967318"/>
    <w:rsid w:val="00967464"/>
    <w:rsid w:val="009679EF"/>
    <w:rsid w:val="00967A93"/>
    <w:rsid w:val="00967CF0"/>
    <w:rsid w:val="00967E0E"/>
    <w:rsid w:val="00970060"/>
    <w:rsid w:val="009705A7"/>
    <w:rsid w:val="00970A06"/>
    <w:rsid w:val="00970E5F"/>
    <w:rsid w:val="00971D94"/>
    <w:rsid w:val="009722FF"/>
    <w:rsid w:val="00972983"/>
    <w:rsid w:val="00972BA9"/>
    <w:rsid w:val="00972BD3"/>
    <w:rsid w:val="0097307F"/>
    <w:rsid w:val="0097323D"/>
    <w:rsid w:val="00973436"/>
    <w:rsid w:val="009734A1"/>
    <w:rsid w:val="0097381F"/>
    <w:rsid w:val="0097398C"/>
    <w:rsid w:val="00974205"/>
    <w:rsid w:val="00974356"/>
    <w:rsid w:val="00974833"/>
    <w:rsid w:val="00974908"/>
    <w:rsid w:val="00974B2C"/>
    <w:rsid w:val="00974EEF"/>
    <w:rsid w:val="00975A99"/>
    <w:rsid w:val="00975BED"/>
    <w:rsid w:val="00976E49"/>
    <w:rsid w:val="00976FEE"/>
    <w:rsid w:val="009774E4"/>
    <w:rsid w:val="0097770B"/>
    <w:rsid w:val="00977876"/>
    <w:rsid w:val="009778CF"/>
    <w:rsid w:val="00977C18"/>
    <w:rsid w:val="00977EF8"/>
    <w:rsid w:val="00980915"/>
    <w:rsid w:val="00980C70"/>
    <w:rsid w:val="00980CE0"/>
    <w:rsid w:val="00980D31"/>
    <w:rsid w:val="00980EAB"/>
    <w:rsid w:val="00980F77"/>
    <w:rsid w:val="009812D4"/>
    <w:rsid w:val="00981495"/>
    <w:rsid w:val="00981B4C"/>
    <w:rsid w:val="00982265"/>
    <w:rsid w:val="009825DA"/>
    <w:rsid w:val="009828B6"/>
    <w:rsid w:val="009828DC"/>
    <w:rsid w:val="00982931"/>
    <w:rsid w:val="00982ED3"/>
    <w:rsid w:val="00982F88"/>
    <w:rsid w:val="00983006"/>
    <w:rsid w:val="009832C7"/>
    <w:rsid w:val="009833CE"/>
    <w:rsid w:val="00983412"/>
    <w:rsid w:val="009834C5"/>
    <w:rsid w:val="0098351B"/>
    <w:rsid w:val="0098363B"/>
    <w:rsid w:val="009839B8"/>
    <w:rsid w:val="0098409A"/>
    <w:rsid w:val="009847FA"/>
    <w:rsid w:val="00984832"/>
    <w:rsid w:val="00984936"/>
    <w:rsid w:val="00985182"/>
    <w:rsid w:val="0098622A"/>
    <w:rsid w:val="00986886"/>
    <w:rsid w:val="00986B4C"/>
    <w:rsid w:val="00986E19"/>
    <w:rsid w:val="009871E3"/>
    <w:rsid w:val="00987652"/>
    <w:rsid w:val="00987D85"/>
    <w:rsid w:val="00987EEA"/>
    <w:rsid w:val="00990871"/>
    <w:rsid w:val="00990C78"/>
    <w:rsid w:val="009915F6"/>
    <w:rsid w:val="00991634"/>
    <w:rsid w:val="00991DC1"/>
    <w:rsid w:val="00992015"/>
    <w:rsid w:val="0099247D"/>
    <w:rsid w:val="00992DBC"/>
    <w:rsid w:val="00993009"/>
    <w:rsid w:val="00993399"/>
    <w:rsid w:val="00993C6D"/>
    <w:rsid w:val="00993DCB"/>
    <w:rsid w:val="0099498A"/>
    <w:rsid w:val="00994EB3"/>
    <w:rsid w:val="00994F15"/>
    <w:rsid w:val="00994FA2"/>
    <w:rsid w:val="00995037"/>
    <w:rsid w:val="00995611"/>
    <w:rsid w:val="00995885"/>
    <w:rsid w:val="00995A52"/>
    <w:rsid w:val="00995ACF"/>
    <w:rsid w:val="00995C2F"/>
    <w:rsid w:val="00996256"/>
    <w:rsid w:val="009962BD"/>
    <w:rsid w:val="00996416"/>
    <w:rsid w:val="00996460"/>
    <w:rsid w:val="009964E7"/>
    <w:rsid w:val="00996529"/>
    <w:rsid w:val="00996563"/>
    <w:rsid w:val="00996569"/>
    <w:rsid w:val="009966DB"/>
    <w:rsid w:val="00996840"/>
    <w:rsid w:val="00996C34"/>
    <w:rsid w:val="009978AD"/>
    <w:rsid w:val="00997CEA"/>
    <w:rsid w:val="009A026A"/>
    <w:rsid w:val="009A10E4"/>
    <w:rsid w:val="009A1B15"/>
    <w:rsid w:val="009A1D36"/>
    <w:rsid w:val="009A1E2B"/>
    <w:rsid w:val="009A28FD"/>
    <w:rsid w:val="009A312B"/>
    <w:rsid w:val="009A313C"/>
    <w:rsid w:val="009A3C8B"/>
    <w:rsid w:val="009A3E62"/>
    <w:rsid w:val="009A4092"/>
    <w:rsid w:val="009A42CC"/>
    <w:rsid w:val="009A459E"/>
    <w:rsid w:val="009A4848"/>
    <w:rsid w:val="009A4BDC"/>
    <w:rsid w:val="009A4DBC"/>
    <w:rsid w:val="009A4DEF"/>
    <w:rsid w:val="009A4E06"/>
    <w:rsid w:val="009A4EC0"/>
    <w:rsid w:val="009A4F2A"/>
    <w:rsid w:val="009A519B"/>
    <w:rsid w:val="009A5345"/>
    <w:rsid w:val="009A54B7"/>
    <w:rsid w:val="009A55A4"/>
    <w:rsid w:val="009A55F3"/>
    <w:rsid w:val="009A599B"/>
    <w:rsid w:val="009A5A4A"/>
    <w:rsid w:val="009A5BB9"/>
    <w:rsid w:val="009A5F2F"/>
    <w:rsid w:val="009A6111"/>
    <w:rsid w:val="009A622D"/>
    <w:rsid w:val="009A63AB"/>
    <w:rsid w:val="009A6797"/>
    <w:rsid w:val="009A6974"/>
    <w:rsid w:val="009A6D19"/>
    <w:rsid w:val="009A724F"/>
    <w:rsid w:val="009A7BD0"/>
    <w:rsid w:val="009A7D14"/>
    <w:rsid w:val="009A7E83"/>
    <w:rsid w:val="009B069D"/>
    <w:rsid w:val="009B0C69"/>
    <w:rsid w:val="009B0CF7"/>
    <w:rsid w:val="009B0DAC"/>
    <w:rsid w:val="009B0EF0"/>
    <w:rsid w:val="009B11D2"/>
    <w:rsid w:val="009B1410"/>
    <w:rsid w:val="009B176D"/>
    <w:rsid w:val="009B1D92"/>
    <w:rsid w:val="009B1F17"/>
    <w:rsid w:val="009B2561"/>
    <w:rsid w:val="009B3135"/>
    <w:rsid w:val="009B32C3"/>
    <w:rsid w:val="009B34A5"/>
    <w:rsid w:val="009B35CB"/>
    <w:rsid w:val="009B3892"/>
    <w:rsid w:val="009B3991"/>
    <w:rsid w:val="009B3DCF"/>
    <w:rsid w:val="009B4B76"/>
    <w:rsid w:val="009B55C6"/>
    <w:rsid w:val="009B55DA"/>
    <w:rsid w:val="009B5872"/>
    <w:rsid w:val="009B5BBB"/>
    <w:rsid w:val="009B5E24"/>
    <w:rsid w:val="009B6860"/>
    <w:rsid w:val="009B6BAA"/>
    <w:rsid w:val="009B6E90"/>
    <w:rsid w:val="009B7583"/>
    <w:rsid w:val="009B75D1"/>
    <w:rsid w:val="009B785E"/>
    <w:rsid w:val="009B7AEA"/>
    <w:rsid w:val="009B7E55"/>
    <w:rsid w:val="009C0C05"/>
    <w:rsid w:val="009C0C9E"/>
    <w:rsid w:val="009C0CFB"/>
    <w:rsid w:val="009C133B"/>
    <w:rsid w:val="009C1673"/>
    <w:rsid w:val="009C18F1"/>
    <w:rsid w:val="009C19E9"/>
    <w:rsid w:val="009C257F"/>
    <w:rsid w:val="009C29D7"/>
    <w:rsid w:val="009C2F64"/>
    <w:rsid w:val="009C2FEB"/>
    <w:rsid w:val="009C305B"/>
    <w:rsid w:val="009C327C"/>
    <w:rsid w:val="009C3A47"/>
    <w:rsid w:val="009C3EDB"/>
    <w:rsid w:val="009C4476"/>
    <w:rsid w:val="009C520B"/>
    <w:rsid w:val="009C5950"/>
    <w:rsid w:val="009C5F07"/>
    <w:rsid w:val="009C6141"/>
    <w:rsid w:val="009C61AB"/>
    <w:rsid w:val="009C6511"/>
    <w:rsid w:val="009C659F"/>
    <w:rsid w:val="009C67AD"/>
    <w:rsid w:val="009C6CA7"/>
    <w:rsid w:val="009C705C"/>
    <w:rsid w:val="009C7089"/>
    <w:rsid w:val="009C790D"/>
    <w:rsid w:val="009C7B2D"/>
    <w:rsid w:val="009C7FC7"/>
    <w:rsid w:val="009D08BB"/>
    <w:rsid w:val="009D08C6"/>
    <w:rsid w:val="009D0A3F"/>
    <w:rsid w:val="009D0AB8"/>
    <w:rsid w:val="009D0D8B"/>
    <w:rsid w:val="009D15A6"/>
    <w:rsid w:val="009D17FA"/>
    <w:rsid w:val="009D1B87"/>
    <w:rsid w:val="009D1BD8"/>
    <w:rsid w:val="009D1D70"/>
    <w:rsid w:val="009D1D72"/>
    <w:rsid w:val="009D1FA6"/>
    <w:rsid w:val="009D255F"/>
    <w:rsid w:val="009D2B30"/>
    <w:rsid w:val="009D2BCB"/>
    <w:rsid w:val="009D3407"/>
    <w:rsid w:val="009D36B7"/>
    <w:rsid w:val="009D3A1D"/>
    <w:rsid w:val="009D3CFA"/>
    <w:rsid w:val="009D4190"/>
    <w:rsid w:val="009D4379"/>
    <w:rsid w:val="009D44CD"/>
    <w:rsid w:val="009D462D"/>
    <w:rsid w:val="009D4BA5"/>
    <w:rsid w:val="009D4BDF"/>
    <w:rsid w:val="009D567B"/>
    <w:rsid w:val="009D5825"/>
    <w:rsid w:val="009D5BAB"/>
    <w:rsid w:val="009D5F72"/>
    <w:rsid w:val="009D6039"/>
    <w:rsid w:val="009D62F5"/>
    <w:rsid w:val="009D6303"/>
    <w:rsid w:val="009D691E"/>
    <w:rsid w:val="009D6D10"/>
    <w:rsid w:val="009D7114"/>
    <w:rsid w:val="009D75E9"/>
    <w:rsid w:val="009D7630"/>
    <w:rsid w:val="009E0455"/>
    <w:rsid w:val="009E04E5"/>
    <w:rsid w:val="009E06A4"/>
    <w:rsid w:val="009E093D"/>
    <w:rsid w:val="009E0A64"/>
    <w:rsid w:val="009E0A6C"/>
    <w:rsid w:val="009E0C45"/>
    <w:rsid w:val="009E0F75"/>
    <w:rsid w:val="009E12B7"/>
    <w:rsid w:val="009E14FF"/>
    <w:rsid w:val="009E150A"/>
    <w:rsid w:val="009E198A"/>
    <w:rsid w:val="009E1FCF"/>
    <w:rsid w:val="009E2575"/>
    <w:rsid w:val="009E2916"/>
    <w:rsid w:val="009E2BA3"/>
    <w:rsid w:val="009E2C96"/>
    <w:rsid w:val="009E2E1A"/>
    <w:rsid w:val="009E354F"/>
    <w:rsid w:val="009E3702"/>
    <w:rsid w:val="009E39D4"/>
    <w:rsid w:val="009E3DCD"/>
    <w:rsid w:val="009E4005"/>
    <w:rsid w:val="009E419F"/>
    <w:rsid w:val="009E460C"/>
    <w:rsid w:val="009E4936"/>
    <w:rsid w:val="009E4A3D"/>
    <w:rsid w:val="009E4DEB"/>
    <w:rsid w:val="009E5016"/>
    <w:rsid w:val="009E54D3"/>
    <w:rsid w:val="009E5527"/>
    <w:rsid w:val="009E5A20"/>
    <w:rsid w:val="009E5C11"/>
    <w:rsid w:val="009E6B02"/>
    <w:rsid w:val="009E6C8D"/>
    <w:rsid w:val="009E6EF2"/>
    <w:rsid w:val="009E7D96"/>
    <w:rsid w:val="009E7F85"/>
    <w:rsid w:val="009F00F2"/>
    <w:rsid w:val="009F13FD"/>
    <w:rsid w:val="009F14BC"/>
    <w:rsid w:val="009F1923"/>
    <w:rsid w:val="009F1B8E"/>
    <w:rsid w:val="009F1C75"/>
    <w:rsid w:val="009F1E1A"/>
    <w:rsid w:val="009F1E75"/>
    <w:rsid w:val="009F2030"/>
    <w:rsid w:val="009F225B"/>
    <w:rsid w:val="009F235A"/>
    <w:rsid w:val="009F237F"/>
    <w:rsid w:val="009F2532"/>
    <w:rsid w:val="009F26FB"/>
    <w:rsid w:val="009F2A5D"/>
    <w:rsid w:val="009F2AD1"/>
    <w:rsid w:val="009F2C9B"/>
    <w:rsid w:val="009F331A"/>
    <w:rsid w:val="009F33D1"/>
    <w:rsid w:val="009F47E3"/>
    <w:rsid w:val="009F4960"/>
    <w:rsid w:val="009F4ACF"/>
    <w:rsid w:val="009F5B32"/>
    <w:rsid w:val="009F5D4B"/>
    <w:rsid w:val="009F5FC4"/>
    <w:rsid w:val="009F61C8"/>
    <w:rsid w:val="009F6555"/>
    <w:rsid w:val="009F6B98"/>
    <w:rsid w:val="009F6B9F"/>
    <w:rsid w:val="009F6D20"/>
    <w:rsid w:val="009F6DCD"/>
    <w:rsid w:val="009F71CA"/>
    <w:rsid w:val="009F7546"/>
    <w:rsid w:val="00A0053A"/>
    <w:rsid w:val="00A00612"/>
    <w:rsid w:val="00A00684"/>
    <w:rsid w:val="00A00724"/>
    <w:rsid w:val="00A009A2"/>
    <w:rsid w:val="00A00AC7"/>
    <w:rsid w:val="00A00AD8"/>
    <w:rsid w:val="00A011AF"/>
    <w:rsid w:val="00A012FA"/>
    <w:rsid w:val="00A01688"/>
    <w:rsid w:val="00A02053"/>
    <w:rsid w:val="00A02F74"/>
    <w:rsid w:val="00A02FCF"/>
    <w:rsid w:val="00A03042"/>
    <w:rsid w:val="00A030A9"/>
    <w:rsid w:val="00A030E4"/>
    <w:rsid w:val="00A03499"/>
    <w:rsid w:val="00A03A23"/>
    <w:rsid w:val="00A03A4D"/>
    <w:rsid w:val="00A03B11"/>
    <w:rsid w:val="00A04B45"/>
    <w:rsid w:val="00A04B85"/>
    <w:rsid w:val="00A04BFD"/>
    <w:rsid w:val="00A04E71"/>
    <w:rsid w:val="00A04F10"/>
    <w:rsid w:val="00A0503D"/>
    <w:rsid w:val="00A0533F"/>
    <w:rsid w:val="00A059AE"/>
    <w:rsid w:val="00A05AEF"/>
    <w:rsid w:val="00A0600B"/>
    <w:rsid w:val="00A06424"/>
    <w:rsid w:val="00A06B60"/>
    <w:rsid w:val="00A06D32"/>
    <w:rsid w:val="00A07B4D"/>
    <w:rsid w:val="00A10103"/>
    <w:rsid w:val="00A10112"/>
    <w:rsid w:val="00A1040A"/>
    <w:rsid w:val="00A1060F"/>
    <w:rsid w:val="00A1064A"/>
    <w:rsid w:val="00A10724"/>
    <w:rsid w:val="00A10AED"/>
    <w:rsid w:val="00A10AF0"/>
    <w:rsid w:val="00A10C3A"/>
    <w:rsid w:val="00A112EC"/>
    <w:rsid w:val="00A115CD"/>
    <w:rsid w:val="00A11C1B"/>
    <w:rsid w:val="00A125CB"/>
    <w:rsid w:val="00A126D4"/>
    <w:rsid w:val="00A126D8"/>
    <w:rsid w:val="00A1271B"/>
    <w:rsid w:val="00A12867"/>
    <w:rsid w:val="00A12F65"/>
    <w:rsid w:val="00A133FB"/>
    <w:rsid w:val="00A13D50"/>
    <w:rsid w:val="00A13D87"/>
    <w:rsid w:val="00A13DA3"/>
    <w:rsid w:val="00A142E7"/>
    <w:rsid w:val="00A14347"/>
    <w:rsid w:val="00A144FA"/>
    <w:rsid w:val="00A148CE"/>
    <w:rsid w:val="00A14B75"/>
    <w:rsid w:val="00A14D1B"/>
    <w:rsid w:val="00A151C9"/>
    <w:rsid w:val="00A155ED"/>
    <w:rsid w:val="00A15748"/>
    <w:rsid w:val="00A157E5"/>
    <w:rsid w:val="00A158D6"/>
    <w:rsid w:val="00A15F39"/>
    <w:rsid w:val="00A161EC"/>
    <w:rsid w:val="00A169E0"/>
    <w:rsid w:val="00A16C5D"/>
    <w:rsid w:val="00A16C9E"/>
    <w:rsid w:val="00A16F7F"/>
    <w:rsid w:val="00A174D1"/>
    <w:rsid w:val="00A1796E"/>
    <w:rsid w:val="00A17E2B"/>
    <w:rsid w:val="00A2010E"/>
    <w:rsid w:val="00A20346"/>
    <w:rsid w:val="00A208CB"/>
    <w:rsid w:val="00A21547"/>
    <w:rsid w:val="00A21948"/>
    <w:rsid w:val="00A21A61"/>
    <w:rsid w:val="00A221BA"/>
    <w:rsid w:val="00A2227F"/>
    <w:rsid w:val="00A229F4"/>
    <w:rsid w:val="00A22B19"/>
    <w:rsid w:val="00A230A1"/>
    <w:rsid w:val="00A23129"/>
    <w:rsid w:val="00A23873"/>
    <w:rsid w:val="00A23978"/>
    <w:rsid w:val="00A23A02"/>
    <w:rsid w:val="00A23DF0"/>
    <w:rsid w:val="00A241C3"/>
    <w:rsid w:val="00A244FB"/>
    <w:rsid w:val="00A24685"/>
    <w:rsid w:val="00A2486C"/>
    <w:rsid w:val="00A24B9E"/>
    <w:rsid w:val="00A24BAD"/>
    <w:rsid w:val="00A24D3F"/>
    <w:rsid w:val="00A2503E"/>
    <w:rsid w:val="00A25532"/>
    <w:rsid w:val="00A259AF"/>
    <w:rsid w:val="00A264F0"/>
    <w:rsid w:val="00A2729D"/>
    <w:rsid w:val="00A277F9"/>
    <w:rsid w:val="00A27D1F"/>
    <w:rsid w:val="00A30010"/>
    <w:rsid w:val="00A30516"/>
    <w:rsid w:val="00A30824"/>
    <w:rsid w:val="00A30F08"/>
    <w:rsid w:val="00A31060"/>
    <w:rsid w:val="00A312D1"/>
    <w:rsid w:val="00A31921"/>
    <w:rsid w:val="00A31C87"/>
    <w:rsid w:val="00A31D07"/>
    <w:rsid w:val="00A322B0"/>
    <w:rsid w:val="00A32533"/>
    <w:rsid w:val="00A32AAB"/>
    <w:rsid w:val="00A32EFD"/>
    <w:rsid w:val="00A32FB3"/>
    <w:rsid w:val="00A33197"/>
    <w:rsid w:val="00A333FD"/>
    <w:rsid w:val="00A33572"/>
    <w:rsid w:val="00A3384A"/>
    <w:rsid w:val="00A33C97"/>
    <w:rsid w:val="00A33FC3"/>
    <w:rsid w:val="00A340C0"/>
    <w:rsid w:val="00A3456F"/>
    <w:rsid w:val="00A34A8C"/>
    <w:rsid w:val="00A35309"/>
    <w:rsid w:val="00A3547B"/>
    <w:rsid w:val="00A35877"/>
    <w:rsid w:val="00A35DCE"/>
    <w:rsid w:val="00A35E3C"/>
    <w:rsid w:val="00A36697"/>
    <w:rsid w:val="00A366F0"/>
    <w:rsid w:val="00A368C4"/>
    <w:rsid w:val="00A36B9D"/>
    <w:rsid w:val="00A374B6"/>
    <w:rsid w:val="00A37AD6"/>
    <w:rsid w:val="00A37C13"/>
    <w:rsid w:val="00A37E32"/>
    <w:rsid w:val="00A40010"/>
    <w:rsid w:val="00A40370"/>
    <w:rsid w:val="00A404A0"/>
    <w:rsid w:val="00A405BA"/>
    <w:rsid w:val="00A405E7"/>
    <w:rsid w:val="00A40D07"/>
    <w:rsid w:val="00A415A6"/>
    <w:rsid w:val="00A417F0"/>
    <w:rsid w:val="00A42177"/>
    <w:rsid w:val="00A426A7"/>
    <w:rsid w:val="00A42AD0"/>
    <w:rsid w:val="00A42F77"/>
    <w:rsid w:val="00A4306D"/>
    <w:rsid w:val="00A430BE"/>
    <w:rsid w:val="00A43213"/>
    <w:rsid w:val="00A43A37"/>
    <w:rsid w:val="00A43A47"/>
    <w:rsid w:val="00A43BA0"/>
    <w:rsid w:val="00A43C11"/>
    <w:rsid w:val="00A43C6C"/>
    <w:rsid w:val="00A442B1"/>
    <w:rsid w:val="00A444FD"/>
    <w:rsid w:val="00A447DE"/>
    <w:rsid w:val="00A44B5D"/>
    <w:rsid w:val="00A44BE1"/>
    <w:rsid w:val="00A44D0C"/>
    <w:rsid w:val="00A452C0"/>
    <w:rsid w:val="00A45A37"/>
    <w:rsid w:val="00A45C07"/>
    <w:rsid w:val="00A4606D"/>
    <w:rsid w:val="00A46195"/>
    <w:rsid w:val="00A46493"/>
    <w:rsid w:val="00A46625"/>
    <w:rsid w:val="00A46ADD"/>
    <w:rsid w:val="00A47109"/>
    <w:rsid w:val="00A4724C"/>
    <w:rsid w:val="00A47318"/>
    <w:rsid w:val="00A47472"/>
    <w:rsid w:val="00A474A6"/>
    <w:rsid w:val="00A47539"/>
    <w:rsid w:val="00A47707"/>
    <w:rsid w:val="00A47A2D"/>
    <w:rsid w:val="00A47D86"/>
    <w:rsid w:val="00A5130D"/>
    <w:rsid w:val="00A518C7"/>
    <w:rsid w:val="00A51DD2"/>
    <w:rsid w:val="00A52445"/>
    <w:rsid w:val="00A5255A"/>
    <w:rsid w:val="00A52823"/>
    <w:rsid w:val="00A5297A"/>
    <w:rsid w:val="00A52AAE"/>
    <w:rsid w:val="00A52BAD"/>
    <w:rsid w:val="00A53197"/>
    <w:rsid w:val="00A53246"/>
    <w:rsid w:val="00A533D2"/>
    <w:rsid w:val="00A534AB"/>
    <w:rsid w:val="00A53927"/>
    <w:rsid w:val="00A53A2D"/>
    <w:rsid w:val="00A53A36"/>
    <w:rsid w:val="00A53BE6"/>
    <w:rsid w:val="00A5427C"/>
    <w:rsid w:val="00A542FE"/>
    <w:rsid w:val="00A54567"/>
    <w:rsid w:val="00A5500E"/>
    <w:rsid w:val="00A5501A"/>
    <w:rsid w:val="00A551B2"/>
    <w:rsid w:val="00A5571C"/>
    <w:rsid w:val="00A55778"/>
    <w:rsid w:val="00A5589A"/>
    <w:rsid w:val="00A55F75"/>
    <w:rsid w:val="00A561AB"/>
    <w:rsid w:val="00A5658A"/>
    <w:rsid w:val="00A56881"/>
    <w:rsid w:val="00A56E86"/>
    <w:rsid w:val="00A56EFF"/>
    <w:rsid w:val="00A56FAF"/>
    <w:rsid w:val="00A57034"/>
    <w:rsid w:val="00A572D1"/>
    <w:rsid w:val="00A575FB"/>
    <w:rsid w:val="00A5762C"/>
    <w:rsid w:val="00A57657"/>
    <w:rsid w:val="00A57745"/>
    <w:rsid w:val="00A578BD"/>
    <w:rsid w:val="00A57CF7"/>
    <w:rsid w:val="00A57EF4"/>
    <w:rsid w:val="00A60427"/>
    <w:rsid w:val="00A60FE5"/>
    <w:rsid w:val="00A61177"/>
    <w:rsid w:val="00A61386"/>
    <w:rsid w:val="00A61B10"/>
    <w:rsid w:val="00A621D0"/>
    <w:rsid w:val="00A62220"/>
    <w:rsid w:val="00A624CA"/>
    <w:rsid w:val="00A6282E"/>
    <w:rsid w:val="00A62A54"/>
    <w:rsid w:val="00A62E79"/>
    <w:rsid w:val="00A62EF6"/>
    <w:rsid w:val="00A630BF"/>
    <w:rsid w:val="00A631CB"/>
    <w:rsid w:val="00A63294"/>
    <w:rsid w:val="00A6386E"/>
    <w:rsid w:val="00A64421"/>
    <w:rsid w:val="00A644C4"/>
    <w:rsid w:val="00A64561"/>
    <w:rsid w:val="00A64615"/>
    <w:rsid w:val="00A64BB3"/>
    <w:rsid w:val="00A64BF7"/>
    <w:rsid w:val="00A64C81"/>
    <w:rsid w:val="00A65276"/>
    <w:rsid w:val="00A653A1"/>
    <w:rsid w:val="00A655FB"/>
    <w:rsid w:val="00A656E2"/>
    <w:rsid w:val="00A65F03"/>
    <w:rsid w:val="00A65FB4"/>
    <w:rsid w:val="00A66020"/>
    <w:rsid w:val="00A66812"/>
    <w:rsid w:val="00A66EBF"/>
    <w:rsid w:val="00A6751F"/>
    <w:rsid w:val="00A676A9"/>
    <w:rsid w:val="00A677C2"/>
    <w:rsid w:val="00A67E2F"/>
    <w:rsid w:val="00A67EAA"/>
    <w:rsid w:val="00A7002B"/>
    <w:rsid w:val="00A70096"/>
    <w:rsid w:val="00A701CE"/>
    <w:rsid w:val="00A7044C"/>
    <w:rsid w:val="00A705A5"/>
    <w:rsid w:val="00A709B1"/>
    <w:rsid w:val="00A70CF7"/>
    <w:rsid w:val="00A70E09"/>
    <w:rsid w:val="00A712BB"/>
    <w:rsid w:val="00A714AE"/>
    <w:rsid w:val="00A71547"/>
    <w:rsid w:val="00A715F8"/>
    <w:rsid w:val="00A7204C"/>
    <w:rsid w:val="00A72170"/>
    <w:rsid w:val="00A724FC"/>
    <w:rsid w:val="00A7266F"/>
    <w:rsid w:val="00A726DA"/>
    <w:rsid w:val="00A728A6"/>
    <w:rsid w:val="00A72963"/>
    <w:rsid w:val="00A72DF1"/>
    <w:rsid w:val="00A72F72"/>
    <w:rsid w:val="00A72FA8"/>
    <w:rsid w:val="00A72FF4"/>
    <w:rsid w:val="00A73402"/>
    <w:rsid w:val="00A7355B"/>
    <w:rsid w:val="00A73611"/>
    <w:rsid w:val="00A73E13"/>
    <w:rsid w:val="00A7443F"/>
    <w:rsid w:val="00A74C81"/>
    <w:rsid w:val="00A74CD9"/>
    <w:rsid w:val="00A74D1E"/>
    <w:rsid w:val="00A74EB0"/>
    <w:rsid w:val="00A74EBE"/>
    <w:rsid w:val="00A75639"/>
    <w:rsid w:val="00A75F3E"/>
    <w:rsid w:val="00A760A1"/>
    <w:rsid w:val="00A76387"/>
    <w:rsid w:val="00A76604"/>
    <w:rsid w:val="00A76646"/>
    <w:rsid w:val="00A768FA"/>
    <w:rsid w:val="00A80759"/>
    <w:rsid w:val="00A80EE5"/>
    <w:rsid w:val="00A80F49"/>
    <w:rsid w:val="00A81105"/>
    <w:rsid w:val="00A81A4C"/>
    <w:rsid w:val="00A81EFC"/>
    <w:rsid w:val="00A82576"/>
    <w:rsid w:val="00A827D1"/>
    <w:rsid w:val="00A829A2"/>
    <w:rsid w:val="00A829E5"/>
    <w:rsid w:val="00A82A33"/>
    <w:rsid w:val="00A82B7B"/>
    <w:rsid w:val="00A82CBC"/>
    <w:rsid w:val="00A8323E"/>
    <w:rsid w:val="00A83596"/>
    <w:rsid w:val="00A839E5"/>
    <w:rsid w:val="00A83A2C"/>
    <w:rsid w:val="00A83DD2"/>
    <w:rsid w:val="00A83E94"/>
    <w:rsid w:val="00A83FDE"/>
    <w:rsid w:val="00A84845"/>
    <w:rsid w:val="00A848E4"/>
    <w:rsid w:val="00A84A68"/>
    <w:rsid w:val="00A84AF1"/>
    <w:rsid w:val="00A84CB9"/>
    <w:rsid w:val="00A85292"/>
    <w:rsid w:val="00A85672"/>
    <w:rsid w:val="00A86B4F"/>
    <w:rsid w:val="00A86C5A"/>
    <w:rsid w:val="00A8725A"/>
    <w:rsid w:val="00A873C1"/>
    <w:rsid w:val="00A8794B"/>
    <w:rsid w:val="00A87B50"/>
    <w:rsid w:val="00A87C6C"/>
    <w:rsid w:val="00A904B4"/>
    <w:rsid w:val="00A905C2"/>
    <w:rsid w:val="00A909D7"/>
    <w:rsid w:val="00A909DC"/>
    <w:rsid w:val="00A90BFB"/>
    <w:rsid w:val="00A91743"/>
    <w:rsid w:val="00A91D53"/>
    <w:rsid w:val="00A92021"/>
    <w:rsid w:val="00A921E9"/>
    <w:rsid w:val="00A92226"/>
    <w:rsid w:val="00A9230D"/>
    <w:rsid w:val="00A926BD"/>
    <w:rsid w:val="00A9292C"/>
    <w:rsid w:val="00A92A87"/>
    <w:rsid w:val="00A92D0A"/>
    <w:rsid w:val="00A92D6F"/>
    <w:rsid w:val="00A93023"/>
    <w:rsid w:val="00A93174"/>
    <w:rsid w:val="00A933A7"/>
    <w:rsid w:val="00A93DCD"/>
    <w:rsid w:val="00A93E42"/>
    <w:rsid w:val="00A93F6F"/>
    <w:rsid w:val="00A9415F"/>
    <w:rsid w:val="00A94233"/>
    <w:rsid w:val="00A94FD2"/>
    <w:rsid w:val="00A95219"/>
    <w:rsid w:val="00A959B8"/>
    <w:rsid w:val="00A95CDC"/>
    <w:rsid w:val="00A95D08"/>
    <w:rsid w:val="00A95E86"/>
    <w:rsid w:val="00A9682B"/>
    <w:rsid w:val="00A96C53"/>
    <w:rsid w:val="00A96D62"/>
    <w:rsid w:val="00A96DDB"/>
    <w:rsid w:val="00A978C0"/>
    <w:rsid w:val="00A97B77"/>
    <w:rsid w:val="00A97CCF"/>
    <w:rsid w:val="00A97DEE"/>
    <w:rsid w:val="00A97EFD"/>
    <w:rsid w:val="00AA0053"/>
    <w:rsid w:val="00AA00D1"/>
    <w:rsid w:val="00AA039B"/>
    <w:rsid w:val="00AA04CC"/>
    <w:rsid w:val="00AA0588"/>
    <w:rsid w:val="00AA0706"/>
    <w:rsid w:val="00AA08AF"/>
    <w:rsid w:val="00AA0938"/>
    <w:rsid w:val="00AA0ECD"/>
    <w:rsid w:val="00AA0FE2"/>
    <w:rsid w:val="00AA1045"/>
    <w:rsid w:val="00AA14A3"/>
    <w:rsid w:val="00AA157F"/>
    <w:rsid w:val="00AA18CA"/>
    <w:rsid w:val="00AA19A2"/>
    <w:rsid w:val="00AA1F3F"/>
    <w:rsid w:val="00AA1FEF"/>
    <w:rsid w:val="00AA2077"/>
    <w:rsid w:val="00AA21B5"/>
    <w:rsid w:val="00AA23C3"/>
    <w:rsid w:val="00AA253C"/>
    <w:rsid w:val="00AA2B13"/>
    <w:rsid w:val="00AA3732"/>
    <w:rsid w:val="00AA3AE4"/>
    <w:rsid w:val="00AA4804"/>
    <w:rsid w:val="00AA4CCC"/>
    <w:rsid w:val="00AA4CE6"/>
    <w:rsid w:val="00AA4E51"/>
    <w:rsid w:val="00AA4F21"/>
    <w:rsid w:val="00AA573C"/>
    <w:rsid w:val="00AA5E68"/>
    <w:rsid w:val="00AA5EFA"/>
    <w:rsid w:val="00AA62AF"/>
    <w:rsid w:val="00AA6636"/>
    <w:rsid w:val="00AA70F3"/>
    <w:rsid w:val="00AA72BD"/>
    <w:rsid w:val="00AA7A6B"/>
    <w:rsid w:val="00AA7B72"/>
    <w:rsid w:val="00AB015E"/>
    <w:rsid w:val="00AB019F"/>
    <w:rsid w:val="00AB02BF"/>
    <w:rsid w:val="00AB041D"/>
    <w:rsid w:val="00AB04A7"/>
    <w:rsid w:val="00AB0795"/>
    <w:rsid w:val="00AB0AAC"/>
    <w:rsid w:val="00AB0B34"/>
    <w:rsid w:val="00AB0DD8"/>
    <w:rsid w:val="00AB118C"/>
    <w:rsid w:val="00AB150C"/>
    <w:rsid w:val="00AB1CD3"/>
    <w:rsid w:val="00AB24F0"/>
    <w:rsid w:val="00AB2A32"/>
    <w:rsid w:val="00AB3497"/>
    <w:rsid w:val="00AB36A5"/>
    <w:rsid w:val="00AB3D18"/>
    <w:rsid w:val="00AB3E21"/>
    <w:rsid w:val="00AB40F6"/>
    <w:rsid w:val="00AB43E5"/>
    <w:rsid w:val="00AB45E2"/>
    <w:rsid w:val="00AB45FF"/>
    <w:rsid w:val="00AB4689"/>
    <w:rsid w:val="00AB4AFE"/>
    <w:rsid w:val="00AB4B08"/>
    <w:rsid w:val="00AB4C86"/>
    <w:rsid w:val="00AB4D9A"/>
    <w:rsid w:val="00AB4EAE"/>
    <w:rsid w:val="00AB5616"/>
    <w:rsid w:val="00AB6386"/>
    <w:rsid w:val="00AB6A25"/>
    <w:rsid w:val="00AB6AC2"/>
    <w:rsid w:val="00AB6FBC"/>
    <w:rsid w:val="00AB730A"/>
    <w:rsid w:val="00AB75C9"/>
    <w:rsid w:val="00AC0993"/>
    <w:rsid w:val="00AC0C13"/>
    <w:rsid w:val="00AC0EC7"/>
    <w:rsid w:val="00AC0F3C"/>
    <w:rsid w:val="00AC11E8"/>
    <w:rsid w:val="00AC154F"/>
    <w:rsid w:val="00AC1850"/>
    <w:rsid w:val="00AC2210"/>
    <w:rsid w:val="00AC23E5"/>
    <w:rsid w:val="00AC2AE2"/>
    <w:rsid w:val="00AC2D29"/>
    <w:rsid w:val="00AC3157"/>
    <w:rsid w:val="00AC32D5"/>
    <w:rsid w:val="00AC34CE"/>
    <w:rsid w:val="00AC3628"/>
    <w:rsid w:val="00AC3943"/>
    <w:rsid w:val="00AC3EE2"/>
    <w:rsid w:val="00AC3FFA"/>
    <w:rsid w:val="00AC4242"/>
    <w:rsid w:val="00AC46F7"/>
    <w:rsid w:val="00AC4A41"/>
    <w:rsid w:val="00AC51B3"/>
    <w:rsid w:val="00AC527B"/>
    <w:rsid w:val="00AC549B"/>
    <w:rsid w:val="00AC588B"/>
    <w:rsid w:val="00AC5CE0"/>
    <w:rsid w:val="00AC60CD"/>
    <w:rsid w:val="00AC635D"/>
    <w:rsid w:val="00AC63F6"/>
    <w:rsid w:val="00AC659B"/>
    <w:rsid w:val="00AC6646"/>
    <w:rsid w:val="00AC66EE"/>
    <w:rsid w:val="00AC6CDE"/>
    <w:rsid w:val="00AC6D77"/>
    <w:rsid w:val="00AC6DDF"/>
    <w:rsid w:val="00AC6E9C"/>
    <w:rsid w:val="00AC7550"/>
    <w:rsid w:val="00AC7CB9"/>
    <w:rsid w:val="00AC7F3A"/>
    <w:rsid w:val="00AD00A7"/>
    <w:rsid w:val="00AD02C4"/>
    <w:rsid w:val="00AD04B1"/>
    <w:rsid w:val="00AD0B4A"/>
    <w:rsid w:val="00AD0BAA"/>
    <w:rsid w:val="00AD0CFE"/>
    <w:rsid w:val="00AD1057"/>
    <w:rsid w:val="00AD1484"/>
    <w:rsid w:val="00AD1731"/>
    <w:rsid w:val="00AD1BB8"/>
    <w:rsid w:val="00AD1DEA"/>
    <w:rsid w:val="00AD1FF6"/>
    <w:rsid w:val="00AD212B"/>
    <w:rsid w:val="00AD22E6"/>
    <w:rsid w:val="00AD2449"/>
    <w:rsid w:val="00AD2C70"/>
    <w:rsid w:val="00AD39AD"/>
    <w:rsid w:val="00AD3DF7"/>
    <w:rsid w:val="00AD4189"/>
    <w:rsid w:val="00AD4DA7"/>
    <w:rsid w:val="00AD4E27"/>
    <w:rsid w:val="00AD544D"/>
    <w:rsid w:val="00AD557C"/>
    <w:rsid w:val="00AD6131"/>
    <w:rsid w:val="00AD6312"/>
    <w:rsid w:val="00AD654F"/>
    <w:rsid w:val="00AD6A87"/>
    <w:rsid w:val="00AD6AB4"/>
    <w:rsid w:val="00AD6F1B"/>
    <w:rsid w:val="00AD7222"/>
    <w:rsid w:val="00AD7617"/>
    <w:rsid w:val="00AD7E81"/>
    <w:rsid w:val="00AD7F1F"/>
    <w:rsid w:val="00AD7F7A"/>
    <w:rsid w:val="00AE083F"/>
    <w:rsid w:val="00AE0A64"/>
    <w:rsid w:val="00AE1194"/>
    <w:rsid w:val="00AE1513"/>
    <w:rsid w:val="00AE163F"/>
    <w:rsid w:val="00AE1867"/>
    <w:rsid w:val="00AE192C"/>
    <w:rsid w:val="00AE195F"/>
    <w:rsid w:val="00AE19A9"/>
    <w:rsid w:val="00AE1BCD"/>
    <w:rsid w:val="00AE1CD4"/>
    <w:rsid w:val="00AE1D0E"/>
    <w:rsid w:val="00AE1D9A"/>
    <w:rsid w:val="00AE1DF7"/>
    <w:rsid w:val="00AE1F01"/>
    <w:rsid w:val="00AE209D"/>
    <w:rsid w:val="00AE23E4"/>
    <w:rsid w:val="00AE27D7"/>
    <w:rsid w:val="00AE2A75"/>
    <w:rsid w:val="00AE2D9A"/>
    <w:rsid w:val="00AE2E41"/>
    <w:rsid w:val="00AE2E88"/>
    <w:rsid w:val="00AE2F82"/>
    <w:rsid w:val="00AE3096"/>
    <w:rsid w:val="00AE31EC"/>
    <w:rsid w:val="00AE3204"/>
    <w:rsid w:val="00AE322C"/>
    <w:rsid w:val="00AE37E9"/>
    <w:rsid w:val="00AE39FE"/>
    <w:rsid w:val="00AE4521"/>
    <w:rsid w:val="00AE452A"/>
    <w:rsid w:val="00AE497E"/>
    <w:rsid w:val="00AE4BC6"/>
    <w:rsid w:val="00AE4F6B"/>
    <w:rsid w:val="00AE5468"/>
    <w:rsid w:val="00AE5959"/>
    <w:rsid w:val="00AE6631"/>
    <w:rsid w:val="00AE66C7"/>
    <w:rsid w:val="00AE6C35"/>
    <w:rsid w:val="00AE6D86"/>
    <w:rsid w:val="00AE7261"/>
    <w:rsid w:val="00AE7B10"/>
    <w:rsid w:val="00AF000B"/>
    <w:rsid w:val="00AF04B1"/>
    <w:rsid w:val="00AF0814"/>
    <w:rsid w:val="00AF1399"/>
    <w:rsid w:val="00AF161E"/>
    <w:rsid w:val="00AF16B3"/>
    <w:rsid w:val="00AF19AA"/>
    <w:rsid w:val="00AF1AE8"/>
    <w:rsid w:val="00AF1E67"/>
    <w:rsid w:val="00AF22AB"/>
    <w:rsid w:val="00AF2383"/>
    <w:rsid w:val="00AF2E3C"/>
    <w:rsid w:val="00AF2FFB"/>
    <w:rsid w:val="00AF3721"/>
    <w:rsid w:val="00AF3A5E"/>
    <w:rsid w:val="00AF3C76"/>
    <w:rsid w:val="00AF3D2E"/>
    <w:rsid w:val="00AF3D99"/>
    <w:rsid w:val="00AF3DFD"/>
    <w:rsid w:val="00AF41AD"/>
    <w:rsid w:val="00AF41C7"/>
    <w:rsid w:val="00AF4401"/>
    <w:rsid w:val="00AF4751"/>
    <w:rsid w:val="00AF562C"/>
    <w:rsid w:val="00AF5A9C"/>
    <w:rsid w:val="00AF5D70"/>
    <w:rsid w:val="00AF5EA0"/>
    <w:rsid w:val="00AF68DD"/>
    <w:rsid w:val="00AF6F4B"/>
    <w:rsid w:val="00AF70A2"/>
    <w:rsid w:val="00AF7199"/>
    <w:rsid w:val="00AF72FC"/>
    <w:rsid w:val="00AF77A9"/>
    <w:rsid w:val="00AF7E75"/>
    <w:rsid w:val="00B00134"/>
    <w:rsid w:val="00B0023C"/>
    <w:rsid w:val="00B0028F"/>
    <w:rsid w:val="00B00953"/>
    <w:rsid w:val="00B009E0"/>
    <w:rsid w:val="00B00BB9"/>
    <w:rsid w:val="00B00BBD"/>
    <w:rsid w:val="00B00CCA"/>
    <w:rsid w:val="00B016E4"/>
    <w:rsid w:val="00B024CA"/>
    <w:rsid w:val="00B027D0"/>
    <w:rsid w:val="00B0322E"/>
    <w:rsid w:val="00B03724"/>
    <w:rsid w:val="00B0390B"/>
    <w:rsid w:val="00B03C50"/>
    <w:rsid w:val="00B03F60"/>
    <w:rsid w:val="00B046CD"/>
    <w:rsid w:val="00B04AD8"/>
    <w:rsid w:val="00B04B9F"/>
    <w:rsid w:val="00B04F0E"/>
    <w:rsid w:val="00B05479"/>
    <w:rsid w:val="00B0583F"/>
    <w:rsid w:val="00B05890"/>
    <w:rsid w:val="00B058F6"/>
    <w:rsid w:val="00B05DAA"/>
    <w:rsid w:val="00B05EFD"/>
    <w:rsid w:val="00B062F4"/>
    <w:rsid w:val="00B06F63"/>
    <w:rsid w:val="00B0705A"/>
    <w:rsid w:val="00B0711F"/>
    <w:rsid w:val="00B075B3"/>
    <w:rsid w:val="00B07FB5"/>
    <w:rsid w:val="00B07FF1"/>
    <w:rsid w:val="00B100FB"/>
    <w:rsid w:val="00B101C0"/>
    <w:rsid w:val="00B10EF2"/>
    <w:rsid w:val="00B111FB"/>
    <w:rsid w:val="00B115E4"/>
    <w:rsid w:val="00B11659"/>
    <w:rsid w:val="00B116B6"/>
    <w:rsid w:val="00B11A5C"/>
    <w:rsid w:val="00B11C58"/>
    <w:rsid w:val="00B11D42"/>
    <w:rsid w:val="00B12019"/>
    <w:rsid w:val="00B12510"/>
    <w:rsid w:val="00B1251C"/>
    <w:rsid w:val="00B12BF4"/>
    <w:rsid w:val="00B13547"/>
    <w:rsid w:val="00B137FC"/>
    <w:rsid w:val="00B13C45"/>
    <w:rsid w:val="00B13F3F"/>
    <w:rsid w:val="00B144EC"/>
    <w:rsid w:val="00B145FF"/>
    <w:rsid w:val="00B151F1"/>
    <w:rsid w:val="00B162B5"/>
    <w:rsid w:val="00B162D9"/>
    <w:rsid w:val="00B16571"/>
    <w:rsid w:val="00B1701D"/>
    <w:rsid w:val="00B170E5"/>
    <w:rsid w:val="00B174F0"/>
    <w:rsid w:val="00B17B16"/>
    <w:rsid w:val="00B20149"/>
    <w:rsid w:val="00B201F4"/>
    <w:rsid w:val="00B203B6"/>
    <w:rsid w:val="00B206AA"/>
    <w:rsid w:val="00B210F6"/>
    <w:rsid w:val="00B213F0"/>
    <w:rsid w:val="00B216A7"/>
    <w:rsid w:val="00B219B2"/>
    <w:rsid w:val="00B21E0C"/>
    <w:rsid w:val="00B2210E"/>
    <w:rsid w:val="00B229D1"/>
    <w:rsid w:val="00B23DA4"/>
    <w:rsid w:val="00B2402F"/>
    <w:rsid w:val="00B24377"/>
    <w:rsid w:val="00B243AD"/>
    <w:rsid w:val="00B24698"/>
    <w:rsid w:val="00B24933"/>
    <w:rsid w:val="00B249C3"/>
    <w:rsid w:val="00B24DA5"/>
    <w:rsid w:val="00B24ECA"/>
    <w:rsid w:val="00B24FE5"/>
    <w:rsid w:val="00B25136"/>
    <w:rsid w:val="00B25729"/>
    <w:rsid w:val="00B25A2A"/>
    <w:rsid w:val="00B25CB6"/>
    <w:rsid w:val="00B25E37"/>
    <w:rsid w:val="00B25FA2"/>
    <w:rsid w:val="00B25FEF"/>
    <w:rsid w:val="00B26B75"/>
    <w:rsid w:val="00B26D48"/>
    <w:rsid w:val="00B26F83"/>
    <w:rsid w:val="00B279AE"/>
    <w:rsid w:val="00B279F6"/>
    <w:rsid w:val="00B27C29"/>
    <w:rsid w:val="00B30083"/>
    <w:rsid w:val="00B3009C"/>
    <w:rsid w:val="00B3082C"/>
    <w:rsid w:val="00B31161"/>
    <w:rsid w:val="00B31217"/>
    <w:rsid w:val="00B31240"/>
    <w:rsid w:val="00B3138B"/>
    <w:rsid w:val="00B318BC"/>
    <w:rsid w:val="00B318C5"/>
    <w:rsid w:val="00B31A63"/>
    <w:rsid w:val="00B325B5"/>
    <w:rsid w:val="00B3286C"/>
    <w:rsid w:val="00B32C70"/>
    <w:rsid w:val="00B330EA"/>
    <w:rsid w:val="00B33D81"/>
    <w:rsid w:val="00B34257"/>
    <w:rsid w:val="00B34A0C"/>
    <w:rsid w:val="00B34A88"/>
    <w:rsid w:val="00B34B8E"/>
    <w:rsid w:val="00B34DA0"/>
    <w:rsid w:val="00B357FF"/>
    <w:rsid w:val="00B3581D"/>
    <w:rsid w:val="00B358FB"/>
    <w:rsid w:val="00B359DA"/>
    <w:rsid w:val="00B35D64"/>
    <w:rsid w:val="00B35D9A"/>
    <w:rsid w:val="00B35F5D"/>
    <w:rsid w:val="00B35F96"/>
    <w:rsid w:val="00B3613D"/>
    <w:rsid w:val="00B36D5D"/>
    <w:rsid w:val="00B37189"/>
    <w:rsid w:val="00B375C8"/>
    <w:rsid w:val="00B3784A"/>
    <w:rsid w:val="00B37C2F"/>
    <w:rsid w:val="00B37DE5"/>
    <w:rsid w:val="00B4037D"/>
    <w:rsid w:val="00B4065A"/>
    <w:rsid w:val="00B409FF"/>
    <w:rsid w:val="00B40B87"/>
    <w:rsid w:val="00B4157B"/>
    <w:rsid w:val="00B42065"/>
    <w:rsid w:val="00B420B9"/>
    <w:rsid w:val="00B4286C"/>
    <w:rsid w:val="00B42A66"/>
    <w:rsid w:val="00B42A74"/>
    <w:rsid w:val="00B42C0D"/>
    <w:rsid w:val="00B42C9A"/>
    <w:rsid w:val="00B42E0D"/>
    <w:rsid w:val="00B43102"/>
    <w:rsid w:val="00B4318A"/>
    <w:rsid w:val="00B4320F"/>
    <w:rsid w:val="00B43228"/>
    <w:rsid w:val="00B434F3"/>
    <w:rsid w:val="00B43CF7"/>
    <w:rsid w:val="00B43D49"/>
    <w:rsid w:val="00B442A2"/>
    <w:rsid w:val="00B44A5E"/>
    <w:rsid w:val="00B44B5C"/>
    <w:rsid w:val="00B4527A"/>
    <w:rsid w:val="00B45507"/>
    <w:rsid w:val="00B4559F"/>
    <w:rsid w:val="00B45912"/>
    <w:rsid w:val="00B45BCF"/>
    <w:rsid w:val="00B45C45"/>
    <w:rsid w:val="00B45E32"/>
    <w:rsid w:val="00B46621"/>
    <w:rsid w:val="00B46690"/>
    <w:rsid w:val="00B468C7"/>
    <w:rsid w:val="00B46C0A"/>
    <w:rsid w:val="00B46C59"/>
    <w:rsid w:val="00B4726D"/>
    <w:rsid w:val="00B47A36"/>
    <w:rsid w:val="00B47E56"/>
    <w:rsid w:val="00B47EE9"/>
    <w:rsid w:val="00B47F77"/>
    <w:rsid w:val="00B500F6"/>
    <w:rsid w:val="00B504C7"/>
    <w:rsid w:val="00B50646"/>
    <w:rsid w:val="00B506CA"/>
    <w:rsid w:val="00B516D6"/>
    <w:rsid w:val="00B518D9"/>
    <w:rsid w:val="00B51C31"/>
    <w:rsid w:val="00B51E79"/>
    <w:rsid w:val="00B521FD"/>
    <w:rsid w:val="00B52661"/>
    <w:rsid w:val="00B526E0"/>
    <w:rsid w:val="00B526EF"/>
    <w:rsid w:val="00B52BB1"/>
    <w:rsid w:val="00B5307E"/>
    <w:rsid w:val="00B534DA"/>
    <w:rsid w:val="00B53A70"/>
    <w:rsid w:val="00B53BFE"/>
    <w:rsid w:val="00B53DFD"/>
    <w:rsid w:val="00B5401E"/>
    <w:rsid w:val="00B54245"/>
    <w:rsid w:val="00B54924"/>
    <w:rsid w:val="00B54DBC"/>
    <w:rsid w:val="00B557CD"/>
    <w:rsid w:val="00B55A39"/>
    <w:rsid w:val="00B55A96"/>
    <w:rsid w:val="00B55CE1"/>
    <w:rsid w:val="00B55DE1"/>
    <w:rsid w:val="00B561C3"/>
    <w:rsid w:val="00B56757"/>
    <w:rsid w:val="00B56A0E"/>
    <w:rsid w:val="00B56CDA"/>
    <w:rsid w:val="00B57097"/>
    <w:rsid w:val="00B5778B"/>
    <w:rsid w:val="00B5793A"/>
    <w:rsid w:val="00B6012E"/>
    <w:rsid w:val="00B6046D"/>
    <w:rsid w:val="00B604FE"/>
    <w:rsid w:val="00B60F8D"/>
    <w:rsid w:val="00B6132F"/>
    <w:rsid w:val="00B61350"/>
    <w:rsid w:val="00B61ACF"/>
    <w:rsid w:val="00B61E15"/>
    <w:rsid w:val="00B6217F"/>
    <w:rsid w:val="00B6227D"/>
    <w:rsid w:val="00B6228D"/>
    <w:rsid w:val="00B62B7D"/>
    <w:rsid w:val="00B62C3E"/>
    <w:rsid w:val="00B62EAE"/>
    <w:rsid w:val="00B63181"/>
    <w:rsid w:val="00B63396"/>
    <w:rsid w:val="00B636D2"/>
    <w:rsid w:val="00B63A39"/>
    <w:rsid w:val="00B63EFA"/>
    <w:rsid w:val="00B63F2B"/>
    <w:rsid w:val="00B63F96"/>
    <w:rsid w:val="00B64475"/>
    <w:rsid w:val="00B64537"/>
    <w:rsid w:val="00B64776"/>
    <w:rsid w:val="00B64FE8"/>
    <w:rsid w:val="00B64FFD"/>
    <w:rsid w:val="00B65B36"/>
    <w:rsid w:val="00B661C6"/>
    <w:rsid w:val="00B6661D"/>
    <w:rsid w:val="00B66748"/>
    <w:rsid w:val="00B669AA"/>
    <w:rsid w:val="00B66F64"/>
    <w:rsid w:val="00B674A3"/>
    <w:rsid w:val="00B6785D"/>
    <w:rsid w:val="00B707D6"/>
    <w:rsid w:val="00B70C87"/>
    <w:rsid w:val="00B712B5"/>
    <w:rsid w:val="00B71844"/>
    <w:rsid w:val="00B71893"/>
    <w:rsid w:val="00B71AFE"/>
    <w:rsid w:val="00B720AA"/>
    <w:rsid w:val="00B7232F"/>
    <w:rsid w:val="00B723E6"/>
    <w:rsid w:val="00B72AB6"/>
    <w:rsid w:val="00B72BD0"/>
    <w:rsid w:val="00B72DD1"/>
    <w:rsid w:val="00B7312C"/>
    <w:rsid w:val="00B7339D"/>
    <w:rsid w:val="00B738C9"/>
    <w:rsid w:val="00B73A2A"/>
    <w:rsid w:val="00B73EA4"/>
    <w:rsid w:val="00B73F94"/>
    <w:rsid w:val="00B747B1"/>
    <w:rsid w:val="00B74D93"/>
    <w:rsid w:val="00B74E9E"/>
    <w:rsid w:val="00B755CA"/>
    <w:rsid w:val="00B7567B"/>
    <w:rsid w:val="00B76226"/>
    <w:rsid w:val="00B7623A"/>
    <w:rsid w:val="00B767B3"/>
    <w:rsid w:val="00B76B8E"/>
    <w:rsid w:val="00B76CA1"/>
    <w:rsid w:val="00B76F51"/>
    <w:rsid w:val="00B7766F"/>
    <w:rsid w:val="00B77831"/>
    <w:rsid w:val="00B80135"/>
    <w:rsid w:val="00B80854"/>
    <w:rsid w:val="00B80976"/>
    <w:rsid w:val="00B80A44"/>
    <w:rsid w:val="00B80D74"/>
    <w:rsid w:val="00B80EF6"/>
    <w:rsid w:val="00B8125E"/>
    <w:rsid w:val="00B81D45"/>
    <w:rsid w:val="00B82088"/>
    <w:rsid w:val="00B822DA"/>
    <w:rsid w:val="00B824CD"/>
    <w:rsid w:val="00B82AF1"/>
    <w:rsid w:val="00B83187"/>
    <w:rsid w:val="00B83594"/>
    <w:rsid w:val="00B835C1"/>
    <w:rsid w:val="00B83649"/>
    <w:rsid w:val="00B83BFD"/>
    <w:rsid w:val="00B83F72"/>
    <w:rsid w:val="00B84251"/>
    <w:rsid w:val="00B843AC"/>
    <w:rsid w:val="00B847F3"/>
    <w:rsid w:val="00B84882"/>
    <w:rsid w:val="00B8499F"/>
    <w:rsid w:val="00B84B42"/>
    <w:rsid w:val="00B84E43"/>
    <w:rsid w:val="00B84F1B"/>
    <w:rsid w:val="00B84F30"/>
    <w:rsid w:val="00B8502E"/>
    <w:rsid w:val="00B850B3"/>
    <w:rsid w:val="00B85285"/>
    <w:rsid w:val="00B856B3"/>
    <w:rsid w:val="00B85869"/>
    <w:rsid w:val="00B8586E"/>
    <w:rsid w:val="00B85DF0"/>
    <w:rsid w:val="00B8694D"/>
    <w:rsid w:val="00B874F1"/>
    <w:rsid w:val="00B87CB8"/>
    <w:rsid w:val="00B87DF4"/>
    <w:rsid w:val="00B87E40"/>
    <w:rsid w:val="00B87F27"/>
    <w:rsid w:val="00B87F6B"/>
    <w:rsid w:val="00B90215"/>
    <w:rsid w:val="00B90D0A"/>
    <w:rsid w:val="00B915C2"/>
    <w:rsid w:val="00B915D9"/>
    <w:rsid w:val="00B917C6"/>
    <w:rsid w:val="00B91838"/>
    <w:rsid w:val="00B91D58"/>
    <w:rsid w:val="00B922DC"/>
    <w:rsid w:val="00B923EF"/>
    <w:rsid w:val="00B92640"/>
    <w:rsid w:val="00B926F1"/>
    <w:rsid w:val="00B927E6"/>
    <w:rsid w:val="00B92A28"/>
    <w:rsid w:val="00B93282"/>
    <w:rsid w:val="00B939F4"/>
    <w:rsid w:val="00B93D72"/>
    <w:rsid w:val="00B94A32"/>
    <w:rsid w:val="00B94A57"/>
    <w:rsid w:val="00B94BC6"/>
    <w:rsid w:val="00B94DF5"/>
    <w:rsid w:val="00B9524B"/>
    <w:rsid w:val="00B95535"/>
    <w:rsid w:val="00B95639"/>
    <w:rsid w:val="00B95BBD"/>
    <w:rsid w:val="00B9649D"/>
    <w:rsid w:val="00B96900"/>
    <w:rsid w:val="00B96BBF"/>
    <w:rsid w:val="00B972B6"/>
    <w:rsid w:val="00B973A3"/>
    <w:rsid w:val="00B973CE"/>
    <w:rsid w:val="00B975C4"/>
    <w:rsid w:val="00B97AF4"/>
    <w:rsid w:val="00B97B11"/>
    <w:rsid w:val="00BA01AC"/>
    <w:rsid w:val="00BA02A2"/>
    <w:rsid w:val="00BA0729"/>
    <w:rsid w:val="00BA09D4"/>
    <w:rsid w:val="00BA19D2"/>
    <w:rsid w:val="00BA1A27"/>
    <w:rsid w:val="00BA1B2D"/>
    <w:rsid w:val="00BA1B5D"/>
    <w:rsid w:val="00BA1F74"/>
    <w:rsid w:val="00BA217C"/>
    <w:rsid w:val="00BA21B7"/>
    <w:rsid w:val="00BA2295"/>
    <w:rsid w:val="00BA2FE5"/>
    <w:rsid w:val="00BA300A"/>
    <w:rsid w:val="00BA3437"/>
    <w:rsid w:val="00BA347C"/>
    <w:rsid w:val="00BA398A"/>
    <w:rsid w:val="00BA3AD1"/>
    <w:rsid w:val="00BA3AFD"/>
    <w:rsid w:val="00BA3BDE"/>
    <w:rsid w:val="00BA4900"/>
    <w:rsid w:val="00BA4CCB"/>
    <w:rsid w:val="00BA50A3"/>
    <w:rsid w:val="00BA5357"/>
    <w:rsid w:val="00BA55AB"/>
    <w:rsid w:val="00BA5B88"/>
    <w:rsid w:val="00BA5C18"/>
    <w:rsid w:val="00BA5C7C"/>
    <w:rsid w:val="00BA5E71"/>
    <w:rsid w:val="00BA5E9F"/>
    <w:rsid w:val="00BA6450"/>
    <w:rsid w:val="00BA656E"/>
    <w:rsid w:val="00BA69E8"/>
    <w:rsid w:val="00BA7261"/>
    <w:rsid w:val="00BA7C62"/>
    <w:rsid w:val="00BA7D82"/>
    <w:rsid w:val="00BA7E47"/>
    <w:rsid w:val="00BB02AF"/>
    <w:rsid w:val="00BB098A"/>
    <w:rsid w:val="00BB12D1"/>
    <w:rsid w:val="00BB1438"/>
    <w:rsid w:val="00BB17C6"/>
    <w:rsid w:val="00BB1859"/>
    <w:rsid w:val="00BB1C0F"/>
    <w:rsid w:val="00BB2109"/>
    <w:rsid w:val="00BB215C"/>
    <w:rsid w:val="00BB2273"/>
    <w:rsid w:val="00BB266E"/>
    <w:rsid w:val="00BB28FA"/>
    <w:rsid w:val="00BB2906"/>
    <w:rsid w:val="00BB3664"/>
    <w:rsid w:val="00BB39B0"/>
    <w:rsid w:val="00BB3B18"/>
    <w:rsid w:val="00BB3F4E"/>
    <w:rsid w:val="00BB40AD"/>
    <w:rsid w:val="00BB4B6E"/>
    <w:rsid w:val="00BB5103"/>
    <w:rsid w:val="00BB5666"/>
    <w:rsid w:val="00BB5AE9"/>
    <w:rsid w:val="00BB5BA4"/>
    <w:rsid w:val="00BB649A"/>
    <w:rsid w:val="00BB68C7"/>
    <w:rsid w:val="00BB68DA"/>
    <w:rsid w:val="00BB6C13"/>
    <w:rsid w:val="00BB6E08"/>
    <w:rsid w:val="00BB75E5"/>
    <w:rsid w:val="00BB774E"/>
    <w:rsid w:val="00BB7E39"/>
    <w:rsid w:val="00BC0692"/>
    <w:rsid w:val="00BC0894"/>
    <w:rsid w:val="00BC0D7F"/>
    <w:rsid w:val="00BC15C2"/>
    <w:rsid w:val="00BC1B72"/>
    <w:rsid w:val="00BC21EC"/>
    <w:rsid w:val="00BC2549"/>
    <w:rsid w:val="00BC2D8F"/>
    <w:rsid w:val="00BC3494"/>
    <w:rsid w:val="00BC3635"/>
    <w:rsid w:val="00BC3776"/>
    <w:rsid w:val="00BC37E4"/>
    <w:rsid w:val="00BC41DA"/>
    <w:rsid w:val="00BC4229"/>
    <w:rsid w:val="00BC46CC"/>
    <w:rsid w:val="00BC47D7"/>
    <w:rsid w:val="00BC48C2"/>
    <w:rsid w:val="00BC48C4"/>
    <w:rsid w:val="00BC4DB8"/>
    <w:rsid w:val="00BC4F36"/>
    <w:rsid w:val="00BC5082"/>
    <w:rsid w:val="00BC5316"/>
    <w:rsid w:val="00BC5483"/>
    <w:rsid w:val="00BC554A"/>
    <w:rsid w:val="00BC55A5"/>
    <w:rsid w:val="00BC5880"/>
    <w:rsid w:val="00BC6092"/>
    <w:rsid w:val="00BC650D"/>
    <w:rsid w:val="00BC6853"/>
    <w:rsid w:val="00BC694A"/>
    <w:rsid w:val="00BC6AF7"/>
    <w:rsid w:val="00BC6C8B"/>
    <w:rsid w:val="00BC6E43"/>
    <w:rsid w:val="00BC6F81"/>
    <w:rsid w:val="00BC70C1"/>
    <w:rsid w:val="00BC71B6"/>
    <w:rsid w:val="00BC7480"/>
    <w:rsid w:val="00BC7B87"/>
    <w:rsid w:val="00BC7DBE"/>
    <w:rsid w:val="00BC7DDE"/>
    <w:rsid w:val="00BC7F69"/>
    <w:rsid w:val="00BD0784"/>
    <w:rsid w:val="00BD09A7"/>
    <w:rsid w:val="00BD0A9B"/>
    <w:rsid w:val="00BD0AB3"/>
    <w:rsid w:val="00BD0F22"/>
    <w:rsid w:val="00BD0F5F"/>
    <w:rsid w:val="00BD0FDE"/>
    <w:rsid w:val="00BD1559"/>
    <w:rsid w:val="00BD15A9"/>
    <w:rsid w:val="00BD1DBC"/>
    <w:rsid w:val="00BD274C"/>
    <w:rsid w:val="00BD2CA1"/>
    <w:rsid w:val="00BD2D2F"/>
    <w:rsid w:val="00BD33CC"/>
    <w:rsid w:val="00BD34EA"/>
    <w:rsid w:val="00BD3528"/>
    <w:rsid w:val="00BD3736"/>
    <w:rsid w:val="00BD38C8"/>
    <w:rsid w:val="00BD3911"/>
    <w:rsid w:val="00BD4146"/>
    <w:rsid w:val="00BD48D3"/>
    <w:rsid w:val="00BD4BCC"/>
    <w:rsid w:val="00BD4D82"/>
    <w:rsid w:val="00BD513E"/>
    <w:rsid w:val="00BD5DB9"/>
    <w:rsid w:val="00BD71F7"/>
    <w:rsid w:val="00BD7BB8"/>
    <w:rsid w:val="00BD7D90"/>
    <w:rsid w:val="00BE0086"/>
    <w:rsid w:val="00BE0370"/>
    <w:rsid w:val="00BE04D0"/>
    <w:rsid w:val="00BE0571"/>
    <w:rsid w:val="00BE0626"/>
    <w:rsid w:val="00BE0AD3"/>
    <w:rsid w:val="00BE0F92"/>
    <w:rsid w:val="00BE1A39"/>
    <w:rsid w:val="00BE23D0"/>
    <w:rsid w:val="00BE2642"/>
    <w:rsid w:val="00BE2C33"/>
    <w:rsid w:val="00BE3A0B"/>
    <w:rsid w:val="00BE3D19"/>
    <w:rsid w:val="00BE3DE9"/>
    <w:rsid w:val="00BE45F0"/>
    <w:rsid w:val="00BE469B"/>
    <w:rsid w:val="00BE4A8D"/>
    <w:rsid w:val="00BE4EAD"/>
    <w:rsid w:val="00BE5463"/>
    <w:rsid w:val="00BE646B"/>
    <w:rsid w:val="00BE6A47"/>
    <w:rsid w:val="00BE7579"/>
    <w:rsid w:val="00BE75F6"/>
    <w:rsid w:val="00BE7607"/>
    <w:rsid w:val="00BE774E"/>
    <w:rsid w:val="00BE7AEB"/>
    <w:rsid w:val="00BF0A55"/>
    <w:rsid w:val="00BF0AC0"/>
    <w:rsid w:val="00BF0D85"/>
    <w:rsid w:val="00BF0FD6"/>
    <w:rsid w:val="00BF1486"/>
    <w:rsid w:val="00BF14C1"/>
    <w:rsid w:val="00BF171B"/>
    <w:rsid w:val="00BF17BE"/>
    <w:rsid w:val="00BF1857"/>
    <w:rsid w:val="00BF1984"/>
    <w:rsid w:val="00BF1BC6"/>
    <w:rsid w:val="00BF2452"/>
    <w:rsid w:val="00BF2A84"/>
    <w:rsid w:val="00BF2D86"/>
    <w:rsid w:val="00BF30D3"/>
    <w:rsid w:val="00BF332E"/>
    <w:rsid w:val="00BF3846"/>
    <w:rsid w:val="00BF42AA"/>
    <w:rsid w:val="00BF4B9B"/>
    <w:rsid w:val="00BF507D"/>
    <w:rsid w:val="00BF5F5A"/>
    <w:rsid w:val="00BF5F9C"/>
    <w:rsid w:val="00BF637D"/>
    <w:rsid w:val="00BF63B9"/>
    <w:rsid w:val="00BF6607"/>
    <w:rsid w:val="00BF6698"/>
    <w:rsid w:val="00BF6710"/>
    <w:rsid w:val="00BF6976"/>
    <w:rsid w:val="00BF6DED"/>
    <w:rsid w:val="00BF7111"/>
    <w:rsid w:val="00BF747D"/>
    <w:rsid w:val="00BF7BD2"/>
    <w:rsid w:val="00BF7CA9"/>
    <w:rsid w:val="00BF7D77"/>
    <w:rsid w:val="00C000DB"/>
    <w:rsid w:val="00C00CE1"/>
    <w:rsid w:val="00C00DE6"/>
    <w:rsid w:val="00C01027"/>
    <w:rsid w:val="00C015A6"/>
    <w:rsid w:val="00C01A41"/>
    <w:rsid w:val="00C01A78"/>
    <w:rsid w:val="00C01B6C"/>
    <w:rsid w:val="00C01BDA"/>
    <w:rsid w:val="00C01C81"/>
    <w:rsid w:val="00C01D2A"/>
    <w:rsid w:val="00C0258C"/>
    <w:rsid w:val="00C02A5C"/>
    <w:rsid w:val="00C02B9B"/>
    <w:rsid w:val="00C03136"/>
    <w:rsid w:val="00C031C8"/>
    <w:rsid w:val="00C03AD4"/>
    <w:rsid w:val="00C03DFC"/>
    <w:rsid w:val="00C04514"/>
    <w:rsid w:val="00C0479D"/>
    <w:rsid w:val="00C04848"/>
    <w:rsid w:val="00C04863"/>
    <w:rsid w:val="00C048EF"/>
    <w:rsid w:val="00C04E3B"/>
    <w:rsid w:val="00C0546F"/>
    <w:rsid w:val="00C056B7"/>
    <w:rsid w:val="00C05E32"/>
    <w:rsid w:val="00C067A4"/>
    <w:rsid w:val="00C06C04"/>
    <w:rsid w:val="00C06C96"/>
    <w:rsid w:val="00C06F26"/>
    <w:rsid w:val="00C07662"/>
    <w:rsid w:val="00C076E0"/>
    <w:rsid w:val="00C07AC6"/>
    <w:rsid w:val="00C1009C"/>
    <w:rsid w:val="00C110CE"/>
    <w:rsid w:val="00C11434"/>
    <w:rsid w:val="00C11A64"/>
    <w:rsid w:val="00C121B2"/>
    <w:rsid w:val="00C125CB"/>
    <w:rsid w:val="00C12D93"/>
    <w:rsid w:val="00C130A0"/>
    <w:rsid w:val="00C132B3"/>
    <w:rsid w:val="00C132ED"/>
    <w:rsid w:val="00C134A4"/>
    <w:rsid w:val="00C1372A"/>
    <w:rsid w:val="00C13C8E"/>
    <w:rsid w:val="00C1425D"/>
    <w:rsid w:val="00C142A6"/>
    <w:rsid w:val="00C14903"/>
    <w:rsid w:val="00C14B72"/>
    <w:rsid w:val="00C14D1C"/>
    <w:rsid w:val="00C15165"/>
    <w:rsid w:val="00C16E33"/>
    <w:rsid w:val="00C17283"/>
    <w:rsid w:val="00C17627"/>
    <w:rsid w:val="00C1762B"/>
    <w:rsid w:val="00C176A6"/>
    <w:rsid w:val="00C17A8C"/>
    <w:rsid w:val="00C204D8"/>
    <w:rsid w:val="00C20523"/>
    <w:rsid w:val="00C205C4"/>
    <w:rsid w:val="00C208D8"/>
    <w:rsid w:val="00C20910"/>
    <w:rsid w:val="00C20BF4"/>
    <w:rsid w:val="00C20DC5"/>
    <w:rsid w:val="00C20E7C"/>
    <w:rsid w:val="00C2114F"/>
    <w:rsid w:val="00C2220B"/>
    <w:rsid w:val="00C227F9"/>
    <w:rsid w:val="00C2310B"/>
    <w:rsid w:val="00C235DF"/>
    <w:rsid w:val="00C237BC"/>
    <w:rsid w:val="00C23873"/>
    <w:rsid w:val="00C23C14"/>
    <w:rsid w:val="00C2415D"/>
    <w:rsid w:val="00C24176"/>
    <w:rsid w:val="00C2437F"/>
    <w:rsid w:val="00C2442B"/>
    <w:rsid w:val="00C244D7"/>
    <w:rsid w:val="00C246E2"/>
    <w:rsid w:val="00C24BE4"/>
    <w:rsid w:val="00C25192"/>
    <w:rsid w:val="00C252B6"/>
    <w:rsid w:val="00C25A58"/>
    <w:rsid w:val="00C26B4C"/>
    <w:rsid w:val="00C26DC5"/>
    <w:rsid w:val="00C27431"/>
    <w:rsid w:val="00C27434"/>
    <w:rsid w:val="00C2769E"/>
    <w:rsid w:val="00C2781F"/>
    <w:rsid w:val="00C27847"/>
    <w:rsid w:val="00C27A96"/>
    <w:rsid w:val="00C27E70"/>
    <w:rsid w:val="00C300F5"/>
    <w:rsid w:val="00C301B3"/>
    <w:rsid w:val="00C302C4"/>
    <w:rsid w:val="00C30581"/>
    <w:rsid w:val="00C3088B"/>
    <w:rsid w:val="00C30B8D"/>
    <w:rsid w:val="00C313CB"/>
    <w:rsid w:val="00C315DB"/>
    <w:rsid w:val="00C319AC"/>
    <w:rsid w:val="00C31BB9"/>
    <w:rsid w:val="00C32128"/>
    <w:rsid w:val="00C32395"/>
    <w:rsid w:val="00C3251F"/>
    <w:rsid w:val="00C325E8"/>
    <w:rsid w:val="00C3260D"/>
    <w:rsid w:val="00C32CB3"/>
    <w:rsid w:val="00C32D9B"/>
    <w:rsid w:val="00C33546"/>
    <w:rsid w:val="00C3382E"/>
    <w:rsid w:val="00C33F1B"/>
    <w:rsid w:val="00C3453C"/>
    <w:rsid w:val="00C3458D"/>
    <w:rsid w:val="00C345C5"/>
    <w:rsid w:val="00C34BA9"/>
    <w:rsid w:val="00C34EA1"/>
    <w:rsid w:val="00C34EC6"/>
    <w:rsid w:val="00C350CD"/>
    <w:rsid w:val="00C35CF8"/>
    <w:rsid w:val="00C35D5C"/>
    <w:rsid w:val="00C35D85"/>
    <w:rsid w:val="00C3683E"/>
    <w:rsid w:val="00C36A75"/>
    <w:rsid w:val="00C37106"/>
    <w:rsid w:val="00C3717E"/>
    <w:rsid w:val="00C3764B"/>
    <w:rsid w:val="00C379FD"/>
    <w:rsid w:val="00C37F62"/>
    <w:rsid w:val="00C40553"/>
    <w:rsid w:val="00C40A13"/>
    <w:rsid w:val="00C40D5D"/>
    <w:rsid w:val="00C40F8E"/>
    <w:rsid w:val="00C41326"/>
    <w:rsid w:val="00C413F2"/>
    <w:rsid w:val="00C417DE"/>
    <w:rsid w:val="00C4215B"/>
    <w:rsid w:val="00C42507"/>
    <w:rsid w:val="00C42C9F"/>
    <w:rsid w:val="00C42D18"/>
    <w:rsid w:val="00C43028"/>
    <w:rsid w:val="00C43064"/>
    <w:rsid w:val="00C430AC"/>
    <w:rsid w:val="00C438C1"/>
    <w:rsid w:val="00C43CA0"/>
    <w:rsid w:val="00C43DDA"/>
    <w:rsid w:val="00C43F6A"/>
    <w:rsid w:val="00C44858"/>
    <w:rsid w:val="00C448DC"/>
    <w:rsid w:val="00C449A2"/>
    <w:rsid w:val="00C44C30"/>
    <w:rsid w:val="00C44E1B"/>
    <w:rsid w:val="00C44F64"/>
    <w:rsid w:val="00C45519"/>
    <w:rsid w:val="00C458A8"/>
    <w:rsid w:val="00C4591C"/>
    <w:rsid w:val="00C45C6F"/>
    <w:rsid w:val="00C45DD5"/>
    <w:rsid w:val="00C45EA9"/>
    <w:rsid w:val="00C45F20"/>
    <w:rsid w:val="00C46452"/>
    <w:rsid w:val="00C4652F"/>
    <w:rsid w:val="00C4656D"/>
    <w:rsid w:val="00C46B1D"/>
    <w:rsid w:val="00C46BB3"/>
    <w:rsid w:val="00C46BCE"/>
    <w:rsid w:val="00C46DC7"/>
    <w:rsid w:val="00C4700C"/>
    <w:rsid w:val="00C470B3"/>
    <w:rsid w:val="00C47556"/>
    <w:rsid w:val="00C47DE4"/>
    <w:rsid w:val="00C47EF7"/>
    <w:rsid w:val="00C5004E"/>
    <w:rsid w:val="00C500AA"/>
    <w:rsid w:val="00C5034C"/>
    <w:rsid w:val="00C503A5"/>
    <w:rsid w:val="00C503C8"/>
    <w:rsid w:val="00C5044B"/>
    <w:rsid w:val="00C508DA"/>
    <w:rsid w:val="00C509D8"/>
    <w:rsid w:val="00C50BB0"/>
    <w:rsid w:val="00C50CBB"/>
    <w:rsid w:val="00C50E61"/>
    <w:rsid w:val="00C50FD2"/>
    <w:rsid w:val="00C51DF6"/>
    <w:rsid w:val="00C51EAF"/>
    <w:rsid w:val="00C5255F"/>
    <w:rsid w:val="00C52CAA"/>
    <w:rsid w:val="00C52D28"/>
    <w:rsid w:val="00C530F0"/>
    <w:rsid w:val="00C531FC"/>
    <w:rsid w:val="00C53737"/>
    <w:rsid w:val="00C5397A"/>
    <w:rsid w:val="00C53BAE"/>
    <w:rsid w:val="00C53DEA"/>
    <w:rsid w:val="00C54012"/>
    <w:rsid w:val="00C546AA"/>
    <w:rsid w:val="00C54885"/>
    <w:rsid w:val="00C54D1B"/>
    <w:rsid w:val="00C55262"/>
    <w:rsid w:val="00C5554F"/>
    <w:rsid w:val="00C5574C"/>
    <w:rsid w:val="00C557DB"/>
    <w:rsid w:val="00C5630A"/>
    <w:rsid w:val="00C56364"/>
    <w:rsid w:val="00C5700F"/>
    <w:rsid w:val="00C5712D"/>
    <w:rsid w:val="00C5715A"/>
    <w:rsid w:val="00C57270"/>
    <w:rsid w:val="00C57466"/>
    <w:rsid w:val="00C579F2"/>
    <w:rsid w:val="00C57A89"/>
    <w:rsid w:val="00C6074F"/>
    <w:rsid w:val="00C60C06"/>
    <w:rsid w:val="00C60C41"/>
    <w:rsid w:val="00C60C9B"/>
    <w:rsid w:val="00C6154E"/>
    <w:rsid w:val="00C61679"/>
    <w:rsid w:val="00C61886"/>
    <w:rsid w:val="00C61975"/>
    <w:rsid w:val="00C61E36"/>
    <w:rsid w:val="00C61E7E"/>
    <w:rsid w:val="00C61F31"/>
    <w:rsid w:val="00C621F0"/>
    <w:rsid w:val="00C629F6"/>
    <w:rsid w:val="00C62C0F"/>
    <w:rsid w:val="00C62DE2"/>
    <w:rsid w:val="00C62FC6"/>
    <w:rsid w:val="00C630E9"/>
    <w:rsid w:val="00C6323C"/>
    <w:rsid w:val="00C634D1"/>
    <w:rsid w:val="00C63C92"/>
    <w:rsid w:val="00C63C9D"/>
    <w:rsid w:val="00C63F28"/>
    <w:rsid w:val="00C65085"/>
    <w:rsid w:val="00C65102"/>
    <w:rsid w:val="00C65112"/>
    <w:rsid w:val="00C6529B"/>
    <w:rsid w:val="00C6595B"/>
    <w:rsid w:val="00C65B9A"/>
    <w:rsid w:val="00C6613A"/>
    <w:rsid w:val="00C6629F"/>
    <w:rsid w:val="00C66431"/>
    <w:rsid w:val="00C66451"/>
    <w:rsid w:val="00C6658F"/>
    <w:rsid w:val="00C66798"/>
    <w:rsid w:val="00C66AB2"/>
    <w:rsid w:val="00C66EDC"/>
    <w:rsid w:val="00C67355"/>
    <w:rsid w:val="00C677AA"/>
    <w:rsid w:val="00C67879"/>
    <w:rsid w:val="00C67B1E"/>
    <w:rsid w:val="00C67B23"/>
    <w:rsid w:val="00C67B3F"/>
    <w:rsid w:val="00C67CE9"/>
    <w:rsid w:val="00C700BA"/>
    <w:rsid w:val="00C7020F"/>
    <w:rsid w:val="00C70851"/>
    <w:rsid w:val="00C7091C"/>
    <w:rsid w:val="00C716F3"/>
    <w:rsid w:val="00C7175D"/>
    <w:rsid w:val="00C717E0"/>
    <w:rsid w:val="00C71E55"/>
    <w:rsid w:val="00C71FB3"/>
    <w:rsid w:val="00C732EC"/>
    <w:rsid w:val="00C733C0"/>
    <w:rsid w:val="00C7346E"/>
    <w:rsid w:val="00C73544"/>
    <w:rsid w:val="00C73673"/>
    <w:rsid w:val="00C7372C"/>
    <w:rsid w:val="00C73ACD"/>
    <w:rsid w:val="00C73B48"/>
    <w:rsid w:val="00C73C85"/>
    <w:rsid w:val="00C73DC7"/>
    <w:rsid w:val="00C73EAC"/>
    <w:rsid w:val="00C74950"/>
    <w:rsid w:val="00C74F5E"/>
    <w:rsid w:val="00C75035"/>
    <w:rsid w:val="00C75278"/>
    <w:rsid w:val="00C75399"/>
    <w:rsid w:val="00C75484"/>
    <w:rsid w:val="00C75B71"/>
    <w:rsid w:val="00C75DC4"/>
    <w:rsid w:val="00C75E9E"/>
    <w:rsid w:val="00C76052"/>
    <w:rsid w:val="00C76492"/>
    <w:rsid w:val="00C764B8"/>
    <w:rsid w:val="00C765CF"/>
    <w:rsid w:val="00C76893"/>
    <w:rsid w:val="00C76A99"/>
    <w:rsid w:val="00C76AE7"/>
    <w:rsid w:val="00C76F2D"/>
    <w:rsid w:val="00C774BD"/>
    <w:rsid w:val="00C77C93"/>
    <w:rsid w:val="00C77D87"/>
    <w:rsid w:val="00C80EE2"/>
    <w:rsid w:val="00C81C23"/>
    <w:rsid w:val="00C81F72"/>
    <w:rsid w:val="00C82583"/>
    <w:rsid w:val="00C825D8"/>
    <w:rsid w:val="00C82B35"/>
    <w:rsid w:val="00C82CF4"/>
    <w:rsid w:val="00C82E56"/>
    <w:rsid w:val="00C83370"/>
    <w:rsid w:val="00C83B2B"/>
    <w:rsid w:val="00C83E47"/>
    <w:rsid w:val="00C83E5C"/>
    <w:rsid w:val="00C83EF3"/>
    <w:rsid w:val="00C8451C"/>
    <w:rsid w:val="00C8454E"/>
    <w:rsid w:val="00C84D49"/>
    <w:rsid w:val="00C853B7"/>
    <w:rsid w:val="00C856BC"/>
    <w:rsid w:val="00C85D03"/>
    <w:rsid w:val="00C85EB6"/>
    <w:rsid w:val="00C862D1"/>
    <w:rsid w:val="00C864CF"/>
    <w:rsid w:val="00C86684"/>
    <w:rsid w:val="00C86A00"/>
    <w:rsid w:val="00C872AE"/>
    <w:rsid w:val="00C876B9"/>
    <w:rsid w:val="00C87713"/>
    <w:rsid w:val="00C87909"/>
    <w:rsid w:val="00C87942"/>
    <w:rsid w:val="00C90D9B"/>
    <w:rsid w:val="00C90FBD"/>
    <w:rsid w:val="00C9133E"/>
    <w:rsid w:val="00C9148D"/>
    <w:rsid w:val="00C91614"/>
    <w:rsid w:val="00C9161E"/>
    <w:rsid w:val="00C91B50"/>
    <w:rsid w:val="00C91B9E"/>
    <w:rsid w:val="00C91F18"/>
    <w:rsid w:val="00C923C8"/>
    <w:rsid w:val="00C92797"/>
    <w:rsid w:val="00C92BA6"/>
    <w:rsid w:val="00C92CB7"/>
    <w:rsid w:val="00C9335A"/>
    <w:rsid w:val="00C93697"/>
    <w:rsid w:val="00C9374F"/>
    <w:rsid w:val="00C93CC4"/>
    <w:rsid w:val="00C93E1D"/>
    <w:rsid w:val="00C943B4"/>
    <w:rsid w:val="00C943CF"/>
    <w:rsid w:val="00C945AA"/>
    <w:rsid w:val="00C94B80"/>
    <w:rsid w:val="00C94C67"/>
    <w:rsid w:val="00C950AF"/>
    <w:rsid w:val="00C95692"/>
    <w:rsid w:val="00C95895"/>
    <w:rsid w:val="00C95FFF"/>
    <w:rsid w:val="00C963C6"/>
    <w:rsid w:val="00C96C17"/>
    <w:rsid w:val="00C9704A"/>
    <w:rsid w:val="00C970D1"/>
    <w:rsid w:val="00C97770"/>
    <w:rsid w:val="00C97CE2"/>
    <w:rsid w:val="00C97F0E"/>
    <w:rsid w:val="00C97F53"/>
    <w:rsid w:val="00CA017F"/>
    <w:rsid w:val="00CA04EB"/>
    <w:rsid w:val="00CA0509"/>
    <w:rsid w:val="00CA069C"/>
    <w:rsid w:val="00CA083C"/>
    <w:rsid w:val="00CA09F7"/>
    <w:rsid w:val="00CA0BB4"/>
    <w:rsid w:val="00CA0E17"/>
    <w:rsid w:val="00CA0E52"/>
    <w:rsid w:val="00CA0F24"/>
    <w:rsid w:val="00CA0FD2"/>
    <w:rsid w:val="00CA1076"/>
    <w:rsid w:val="00CA11C0"/>
    <w:rsid w:val="00CA1584"/>
    <w:rsid w:val="00CA25A0"/>
    <w:rsid w:val="00CA28A9"/>
    <w:rsid w:val="00CA299C"/>
    <w:rsid w:val="00CA2A35"/>
    <w:rsid w:val="00CA31D7"/>
    <w:rsid w:val="00CA32A8"/>
    <w:rsid w:val="00CA348F"/>
    <w:rsid w:val="00CA36E7"/>
    <w:rsid w:val="00CA3C0B"/>
    <w:rsid w:val="00CA40FA"/>
    <w:rsid w:val="00CA445A"/>
    <w:rsid w:val="00CA4C3D"/>
    <w:rsid w:val="00CA4D26"/>
    <w:rsid w:val="00CA4D70"/>
    <w:rsid w:val="00CA5642"/>
    <w:rsid w:val="00CA6482"/>
    <w:rsid w:val="00CA654A"/>
    <w:rsid w:val="00CA6B6D"/>
    <w:rsid w:val="00CA72D3"/>
    <w:rsid w:val="00CA766E"/>
    <w:rsid w:val="00CA7E4F"/>
    <w:rsid w:val="00CA7F40"/>
    <w:rsid w:val="00CB036F"/>
    <w:rsid w:val="00CB0990"/>
    <w:rsid w:val="00CB0A4E"/>
    <w:rsid w:val="00CB0A77"/>
    <w:rsid w:val="00CB0EFA"/>
    <w:rsid w:val="00CB1054"/>
    <w:rsid w:val="00CB149E"/>
    <w:rsid w:val="00CB18EC"/>
    <w:rsid w:val="00CB193A"/>
    <w:rsid w:val="00CB1B6E"/>
    <w:rsid w:val="00CB1C34"/>
    <w:rsid w:val="00CB2297"/>
    <w:rsid w:val="00CB23BE"/>
    <w:rsid w:val="00CB2431"/>
    <w:rsid w:val="00CB2DAA"/>
    <w:rsid w:val="00CB2DFD"/>
    <w:rsid w:val="00CB2FE9"/>
    <w:rsid w:val="00CB4111"/>
    <w:rsid w:val="00CB4142"/>
    <w:rsid w:val="00CB4338"/>
    <w:rsid w:val="00CB43DA"/>
    <w:rsid w:val="00CB4860"/>
    <w:rsid w:val="00CB48CC"/>
    <w:rsid w:val="00CB49DA"/>
    <w:rsid w:val="00CB4D79"/>
    <w:rsid w:val="00CB56C7"/>
    <w:rsid w:val="00CB5B7A"/>
    <w:rsid w:val="00CB5CC6"/>
    <w:rsid w:val="00CB5FAC"/>
    <w:rsid w:val="00CB6169"/>
    <w:rsid w:val="00CB618D"/>
    <w:rsid w:val="00CB62C8"/>
    <w:rsid w:val="00CB63BF"/>
    <w:rsid w:val="00CB6FAE"/>
    <w:rsid w:val="00CB7365"/>
    <w:rsid w:val="00CB7662"/>
    <w:rsid w:val="00CB783D"/>
    <w:rsid w:val="00CB7848"/>
    <w:rsid w:val="00CB7CA6"/>
    <w:rsid w:val="00CB7CEC"/>
    <w:rsid w:val="00CB7F51"/>
    <w:rsid w:val="00CC0314"/>
    <w:rsid w:val="00CC0755"/>
    <w:rsid w:val="00CC08AE"/>
    <w:rsid w:val="00CC0B0A"/>
    <w:rsid w:val="00CC0BE8"/>
    <w:rsid w:val="00CC0E41"/>
    <w:rsid w:val="00CC19BE"/>
    <w:rsid w:val="00CC201C"/>
    <w:rsid w:val="00CC232C"/>
    <w:rsid w:val="00CC2496"/>
    <w:rsid w:val="00CC2CA7"/>
    <w:rsid w:val="00CC31D0"/>
    <w:rsid w:val="00CC3235"/>
    <w:rsid w:val="00CC34F8"/>
    <w:rsid w:val="00CC38BC"/>
    <w:rsid w:val="00CC3922"/>
    <w:rsid w:val="00CC4651"/>
    <w:rsid w:val="00CC4D65"/>
    <w:rsid w:val="00CC4EB9"/>
    <w:rsid w:val="00CC55D1"/>
    <w:rsid w:val="00CC5660"/>
    <w:rsid w:val="00CC5A7D"/>
    <w:rsid w:val="00CC5B1E"/>
    <w:rsid w:val="00CC5C7B"/>
    <w:rsid w:val="00CC5FDC"/>
    <w:rsid w:val="00CC60B5"/>
    <w:rsid w:val="00CC6182"/>
    <w:rsid w:val="00CC64C3"/>
    <w:rsid w:val="00CC6E5B"/>
    <w:rsid w:val="00CC74E7"/>
    <w:rsid w:val="00CC7810"/>
    <w:rsid w:val="00CC7A9A"/>
    <w:rsid w:val="00CC7CED"/>
    <w:rsid w:val="00CD01A2"/>
    <w:rsid w:val="00CD1538"/>
    <w:rsid w:val="00CD1710"/>
    <w:rsid w:val="00CD2361"/>
    <w:rsid w:val="00CD293C"/>
    <w:rsid w:val="00CD2DB7"/>
    <w:rsid w:val="00CD2E12"/>
    <w:rsid w:val="00CD361B"/>
    <w:rsid w:val="00CD3970"/>
    <w:rsid w:val="00CD3BFE"/>
    <w:rsid w:val="00CD3EF4"/>
    <w:rsid w:val="00CD3FB0"/>
    <w:rsid w:val="00CD438E"/>
    <w:rsid w:val="00CD453F"/>
    <w:rsid w:val="00CD483B"/>
    <w:rsid w:val="00CD4A1F"/>
    <w:rsid w:val="00CD4B04"/>
    <w:rsid w:val="00CD4E7A"/>
    <w:rsid w:val="00CD5101"/>
    <w:rsid w:val="00CD5294"/>
    <w:rsid w:val="00CD57F9"/>
    <w:rsid w:val="00CD59A0"/>
    <w:rsid w:val="00CD5A2A"/>
    <w:rsid w:val="00CD5A61"/>
    <w:rsid w:val="00CD5DD0"/>
    <w:rsid w:val="00CD6093"/>
    <w:rsid w:val="00CD6558"/>
    <w:rsid w:val="00CD752E"/>
    <w:rsid w:val="00CD79FA"/>
    <w:rsid w:val="00CD7FA5"/>
    <w:rsid w:val="00CE0135"/>
    <w:rsid w:val="00CE0375"/>
    <w:rsid w:val="00CE03B6"/>
    <w:rsid w:val="00CE0A16"/>
    <w:rsid w:val="00CE0FAD"/>
    <w:rsid w:val="00CE1068"/>
    <w:rsid w:val="00CE1A04"/>
    <w:rsid w:val="00CE1B3A"/>
    <w:rsid w:val="00CE1BBB"/>
    <w:rsid w:val="00CE1D20"/>
    <w:rsid w:val="00CE2015"/>
    <w:rsid w:val="00CE2064"/>
    <w:rsid w:val="00CE2608"/>
    <w:rsid w:val="00CE2F2A"/>
    <w:rsid w:val="00CE2FEB"/>
    <w:rsid w:val="00CE3336"/>
    <w:rsid w:val="00CE3407"/>
    <w:rsid w:val="00CE343B"/>
    <w:rsid w:val="00CE34C2"/>
    <w:rsid w:val="00CE37E2"/>
    <w:rsid w:val="00CE3826"/>
    <w:rsid w:val="00CE3E2F"/>
    <w:rsid w:val="00CE3EE7"/>
    <w:rsid w:val="00CE43CC"/>
    <w:rsid w:val="00CE46FA"/>
    <w:rsid w:val="00CE5361"/>
    <w:rsid w:val="00CE5428"/>
    <w:rsid w:val="00CE5544"/>
    <w:rsid w:val="00CE5ACD"/>
    <w:rsid w:val="00CE5B16"/>
    <w:rsid w:val="00CE5FCE"/>
    <w:rsid w:val="00CE6794"/>
    <w:rsid w:val="00CE6807"/>
    <w:rsid w:val="00CE7198"/>
    <w:rsid w:val="00CE74EF"/>
    <w:rsid w:val="00CE7800"/>
    <w:rsid w:val="00CE7AE0"/>
    <w:rsid w:val="00CF037D"/>
    <w:rsid w:val="00CF0657"/>
    <w:rsid w:val="00CF0DE9"/>
    <w:rsid w:val="00CF0E89"/>
    <w:rsid w:val="00CF148B"/>
    <w:rsid w:val="00CF1823"/>
    <w:rsid w:val="00CF1BF6"/>
    <w:rsid w:val="00CF1D6C"/>
    <w:rsid w:val="00CF2617"/>
    <w:rsid w:val="00CF27EC"/>
    <w:rsid w:val="00CF2A1D"/>
    <w:rsid w:val="00CF2E85"/>
    <w:rsid w:val="00CF2EA7"/>
    <w:rsid w:val="00CF30A2"/>
    <w:rsid w:val="00CF3735"/>
    <w:rsid w:val="00CF3C0C"/>
    <w:rsid w:val="00CF3D59"/>
    <w:rsid w:val="00CF4098"/>
    <w:rsid w:val="00CF44C5"/>
    <w:rsid w:val="00CF4674"/>
    <w:rsid w:val="00CF4E8C"/>
    <w:rsid w:val="00CF4EF5"/>
    <w:rsid w:val="00CF4F83"/>
    <w:rsid w:val="00CF5542"/>
    <w:rsid w:val="00CF563E"/>
    <w:rsid w:val="00CF58DA"/>
    <w:rsid w:val="00CF5917"/>
    <w:rsid w:val="00CF5AEA"/>
    <w:rsid w:val="00CF613E"/>
    <w:rsid w:val="00CF62DD"/>
    <w:rsid w:val="00CF6990"/>
    <w:rsid w:val="00CF6D0F"/>
    <w:rsid w:val="00CF72DB"/>
    <w:rsid w:val="00CF783B"/>
    <w:rsid w:val="00CF7B6E"/>
    <w:rsid w:val="00CF7F8C"/>
    <w:rsid w:val="00D003D1"/>
    <w:rsid w:val="00D009C8"/>
    <w:rsid w:val="00D00C56"/>
    <w:rsid w:val="00D00F55"/>
    <w:rsid w:val="00D011C8"/>
    <w:rsid w:val="00D0156A"/>
    <w:rsid w:val="00D01B4B"/>
    <w:rsid w:val="00D028E3"/>
    <w:rsid w:val="00D0297C"/>
    <w:rsid w:val="00D02B9F"/>
    <w:rsid w:val="00D03967"/>
    <w:rsid w:val="00D04033"/>
    <w:rsid w:val="00D042A8"/>
    <w:rsid w:val="00D045BA"/>
    <w:rsid w:val="00D0467B"/>
    <w:rsid w:val="00D0470B"/>
    <w:rsid w:val="00D04CD6"/>
    <w:rsid w:val="00D04E45"/>
    <w:rsid w:val="00D04F90"/>
    <w:rsid w:val="00D05F2C"/>
    <w:rsid w:val="00D06189"/>
    <w:rsid w:val="00D06282"/>
    <w:rsid w:val="00D06538"/>
    <w:rsid w:val="00D066C0"/>
    <w:rsid w:val="00D06754"/>
    <w:rsid w:val="00D06DDD"/>
    <w:rsid w:val="00D07174"/>
    <w:rsid w:val="00D0760C"/>
    <w:rsid w:val="00D07B85"/>
    <w:rsid w:val="00D07E8D"/>
    <w:rsid w:val="00D10541"/>
    <w:rsid w:val="00D10609"/>
    <w:rsid w:val="00D10869"/>
    <w:rsid w:val="00D10C1B"/>
    <w:rsid w:val="00D10C37"/>
    <w:rsid w:val="00D10E43"/>
    <w:rsid w:val="00D116EC"/>
    <w:rsid w:val="00D11D0D"/>
    <w:rsid w:val="00D11D94"/>
    <w:rsid w:val="00D11DB8"/>
    <w:rsid w:val="00D1223A"/>
    <w:rsid w:val="00D1256B"/>
    <w:rsid w:val="00D12586"/>
    <w:rsid w:val="00D127CF"/>
    <w:rsid w:val="00D12B92"/>
    <w:rsid w:val="00D12CB5"/>
    <w:rsid w:val="00D12CBF"/>
    <w:rsid w:val="00D12DC4"/>
    <w:rsid w:val="00D12EB9"/>
    <w:rsid w:val="00D130FE"/>
    <w:rsid w:val="00D137A9"/>
    <w:rsid w:val="00D146CD"/>
    <w:rsid w:val="00D14A3B"/>
    <w:rsid w:val="00D14B46"/>
    <w:rsid w:val="00D14EC7"/>
    <w:rsid w:val="00D150E4"/>
    <w:rsid w:val="00D15141"/>
    <w:rsid w:val="00D158BA"/>
    <w:rsid w:val="00D15A68"/>
    <w:rsid w:val="00D15BCB"/>
    <w:rsid w:val="00D1633E"/>
    <w:rsid w:val="00D167CA"/>
    <w:rsid w:val="00D16B10"/>
    <w:rsid w:val="00D17004"/>
    <w:rsid w:val="00D1706F"/>
    <w:rsid w:val="00D173BE"/>
    <w:rsid w:val="00D17D3A"/>
    <w:rsid w:val="00D17DAD"/>
    <w:rsid w:val="00D202F4"/>
    <w:rsid w:val="00D20329"/>
    <w:rsid w:val="00D207A9"/>
    <w:rsid w:val="00D20861"/>
    <w:rsid w:val="00D2094C"/>
    <w:rsid w:val="00D20D9B"/>
    <w:rsid w:val="00D20E07"/>
    <w:rsid w:val="00D21386"/>
    <w:rsid w:val="00D21A30"/>
    <w:rsid w:val="00D21BB4"/>
    <w:rsid w:val="00D223D7"/>
    <w:rsid w:val="00D2257F"/>
    <w:rsid w:val="00D2344C"/>
    <w:rsid w:val="00D23484"/>
    <w:rsid w:val="00D23877"/>
    <w:rsid w:val="00D23A8E"/>
    <w:rsid w:val="00D23CF7"/>
    <w:rsid w:val="00D240A4"/>
    <w:rsid w:val="00D24338"/>
    <w:rsid w:val="00D24386"/>
    <w:rsid w:val="00D2446C"/>
    <w:rsid w:val="00D245B3"/>
    <w:rsid w:val="00D246D3"/>
    <w:rsid w:val="00D247D2"/>
    <w:rsid w:val="00D248A5"/>
    <w:rsid w:val="00D25454"/>
    <w:rsid w:val="00D25ADE"/>
    <w:rsid w:val="00D25D6D"/>
    <w:rsid w:val="00D2604D"/>
    <w:rsid w:val="00D26967"/>
    <w:rsid w:val="00D26AF4"/>
    <w:rsid w:val="00D271AA"/>
    <w:rsid w:val="00D274D7"/>
    <w:rsid w:val="00D27A9C"/>
    <w:rsid w:val="00D27B71"/>
    <w:rsid w:val="00D27B8D"/>
    <w:rsid w:val="00D27DF8"/>
    <w:rsid w:val="00D308F1"/>
    <w:rsid w:val="00D309C2"/>
    <w:rsid w:val="00D30EDD"/>
    <w:rsid w:val="00D30F03"/>
    <w:rsid w:val="00D31630"/>
    <w:rsid w:val="00D3164B"/>
    <w:rsid w:val="00D31666"/>
    <w:rsid w:val="00D31857"/>
    <w:rsid w:val="00D318D6"/>
    <w:rsid w:val="00D31946"/>
    <w:rsid w:val="00D31A5F"/>
    <w:rsid w:val="00D31B61"/>
    <w:rsid w:val="00D326D0"/>
    <w:rsid w:val="00D32A49"/>
    <w:rsid w:val="00D32BA3"/>
    <w:rsid w:val="00D334BD"/>
    <w:rsid w:val="00D3360A"/>
    <w:rsid w:val="00D33A4B"/>
    <w:rsid w:val="00D33A62"/>
    <w:rsid w:val="00D33A75"/>
    <w:rsid w:val="00D33AB3"/>
    <w:rsid w:val="00D34432"/>
    <w:rsid w:val="00D3472D"/>
    <w:rsid w:val="00D348B3"/>
    <w:rsid w:val="00D34BFF"/>
    <w:rsid w:val="00D35A46"/>
    <w:rsid w:val="00D35C55"/>
    <w:rsid w:val="00D3601B"/>
    <w:rsid w:val="00D36204"/>
    <w:rsid w:val="00D36280"/>
    <w:rsid w:val="00D365F1"/>
    <w:rsid w:val="00D36617"/>
    <w:rsid w:val="00D36ADE"/>
    <w:rsid w:val="00D36E2C"/>
    <w:rsid w:val="00D37111"/>
    <w:rsid w:val="00D37398"/>
    <w:rsid w:val="00D37B28"/>
    <w:rsid w:val="00D37FFD"/>
    <w:rsid w:val="00D403A5"/>
    <w:rsid w:val="00D403B8"/>
    <w:rsid w:val="00D40468"/>
    <w:rsid w:val="00D40492"/>
    <w:rsid w:val="00D40560"/>
    <w:rsid w:val="00D406C5"/>
    <w:rsid w:val="00D40A66"/>
    <w:rsid w:val="00D40A7B"/>
    <w:rsid w:val="00D40B16"/>
    <w:rsid w:val="00D40CF9"/>
    <w:rsid w:val="00D4124C"/>
    <w:rsid w:val="00D41442"/>
    <w:rsid w:val="00D41BBB"/>
    <w:rsid w:val="00D41F43"/>
    <w:rsid w:val="00D4204A"/>
    <w:rsid w:val="00D42178"/>
    <w:rsid w:val="00D4232F"/>
    <w:rsid w:val="00D423B1"/>
    <w:rsid w:val="00D4243F"/>
    <w:rsid w:val="00D4271D"/>
    <w:rsid w:val="00D4272B"/>
    <w:rsid w:val="00D42EDA"/>
    <w:rsid w:val="00D43151"/>
    <w:rsid w:val="00D434C7"/>
    <w:rsid w:val="00D43737"/>
    <w:rsid w:val="00D4380B"/>
    <w:rsid w:val="00D43FC8"/>
    <w:rsid w:val="00D44409"/>
    <w:rsid w:val="00D4481B"/>
    <w:rsid w:val="00D44947"/>
    <w:rsid w:val="00D4498C"/>
    <w:rsid w:val="00D44A76"/>
    <w:rsid w:val="00D44AF0"/>
    <w:rsid w:val="00D44E58"/>
    <w:rsid w:val="00D45572"/>
    <w:rsid w:val="00D4599C"/>
    <w:rsid w:val="00D45FF0"/>
    <w:rsid w:val="00D46485"/>
    <w:rsid w:val="00D4651C"/>
    <w:rsid w:val="00D46788"/>
    <w:rsid w:val="00D47373"/>
    <w:rsid w:val="00D474F6"/>
    <w:rsid w:val="00D47580"/>
    <w:rsid w:val="00D5034E"/>
    <w:rsid w:val="00D503BB"/>
    <w:rsid w:val="00D50780"/>
    <w:rsid w:val="00D508D6"/>
    <w:rsid w:val="00D50ABB"/>
    <w:rsid w:val="00D50CD1"/>
    <w:rsid w:val="00D51854"/>
    <w:rsid w:val="00D51951"/>
    <w:rsid w:val="00D519C8"/>
    <w:rsid w:val="00D51E4A"/>
    <w:rsid w:val="00D51F9D"/>
    <w:rsid w:val="00D52198"/>
    <w:rsid w:val="00D5237F"/>
    <w:rsid w:val="00D5248D"/>
    <w:rsid w:val="00D52497"/>
    <w:rsid w:val="00D5295E"/>
    <w:rsid w:val="00D52998"/>
    <w:rsid w:val="00D52B11"/>
    <w:rsid w:val="00D53175"/>
    <w:rsid w:val="00D53405"/>
    <w:rsid w:val="00D534E7"/>
    <w:rsid w:val="00D535FE"/>
    <w:rsid w:val="00D53F60"/>
    <w:rsid w:val="00D541B6"/>
    <w:rsid w:val="00D541DE"/>
    <w:rsid w:val="00D545A7"/>
    <w:rsid w:val="00D54747"/>
    <w:rsid w:val="00D549E9"/>
    <w:rsid w:val="00D54B43"/>
    <w:rsid w:val="00D54C64"/>
    <w:rsid w:val="00D54E3D"/>
    <w:rsid w:val="00D552D6"/>
    <w:rsid w:val="00D55338"/>
    <w:rsid w:val="00D55470"/>
    <w:rsid w:val="00D55C01"/>
    <w:rsid w:val="00D55C5D"/>
    <w:rsid w:val="00D55DC1"/>
    <w:rsid w:val="00D562DF"/>
    <w:rsid w:val="00D564EC"/>
    <w:rsid w:val="00D569C8"/>
    <w:rsid w:val="00D56BE6"/>
    <w:rsid w:val="00D56E24"/>
    <w:rsid w:val="00D5728E"/>
    <w:rsid w:val="00D57312"/>
    <w:rsid w:val="00D57531"/>
    <w:rsid w:val="00D57B01"/>
    <w:rsid w:val="00D57EF8"/>
    <w:rsid w:val="00D60034"/>
    <w:rsid w:val="00D604D0"/>
    <w:rsid w:val="00D60F3A"/>
    <w:rsid w:val="00D612F1"/>
    <w:rsid w:val="00D6130B"/>
    <w:rsid w:val="00D6185E"/>
    <w:rsid w:val="00D619F3"/>
    <w:rsid w:val="00D622FC"/>
    <w:rsid w:val="00D624C6"/>
    <w:rsid w:val="00D6263B"/>
    <w:rsid w:val="00D627A8"/>
    <w:rsid w:val="00D62A54"/>
    <w:rsid w:val="00D62D92"/>
    <w:rsid w:val="00D63288"/>
    <w:rsid w:val="00D63BC0"/>
    <w:rsid w:val="00D643F9"/>
    <w:rsid w:val="00D64572"/>
    <w:rsid w:val="00D64854"/>
    <w:rsid w:val="00D649B1"/>
    <w:rsid w:val="00D649D7"/>
    <w:rsid w:val="00D64CC9"/>
    <w:rsid w:val="00D64E66"/>
    <w:rsid w:val="00D64F5F"/>
    <w:rsid w:val="00D652D5"/>
    <w:rsid w:val="00D65EDE"/>
    <w:rsid w:val="00D663D1"/>
    <w:rsid w:val="00D6648C"/>
    <w:rsid w:val="00D667A3"/>
    <w:rsid w:val="00D667EB"/>
    <w:rsid w:val="00D66860"/>
    <w:rsid w:val="00D675CE"/>
    <w:rsid w:val="00D6774C"/>
    <w:rsid w:val="00D6796B"/>
    <w:rsid w:val="00D67C07"/>
    <w:rsid w:val="00D67FE6"/>
    <w:rsid w:val="00D7000F"/>
    <w:rsid w:val="00D700E9"/>
    <w:rsid w:val="00D7043F"/>
    <w:rsid w:val="00D707BB"/>
    <w:rsid w:val="00D70956"/>
    <w:rsid w:val="00D70C6F"/>
    <w:rsid w:val="00D71140"/>
    <w:rsid w:val="00D712CF"/>
    <w:rsid w:val="00D71390"/>
    <w:rsid w:val="00D714E7"/>
    <w:rsid w:val="00D71783"/>
    <w:rsid w:val="00D71896"/>
    <w:rsid w:val="00D718C7"/>
    <w:rsid w:val="00D7195B"/>
    <w:rsid w:val="00D71F21"/>
    <w:rsid w:val="00D71FE8"/>
    <w:rsid w:val="00D72059"/>
    <w:rsid w:val="00D72197"/>
    <w:rsid w:val="00D72645"/>
    <w:rsid w:val="00D7266D"/>
    <w:rsid w:val="00D72C4C"/>
    <w:rsid w:val="00D73160"/>
    <w:rsid w:val="00D733CB"/>
    <w:rsid w:val="00D73548"/>
    <w:rsid w:val="00D7360A"/>
    <w:rsid w:val="00D736D9"/>
    <w:rsid w:val="00D738E6"/>
    <w:rsid w:val="00D7402B"/>
    <w:rsid w:val="00D740ED"/>
    <w:rsid w:val="00D745F9"/>
    <w:rsid w:val="00D74F75"/>
    <w:rsid w:val="00D75964"/>
    <w:rsid w:val="00D75A20"/>
    <w:rsid w:val="00D75A70"/>
    <w:rsid w:val="00D75A97"/>
    <w:rsid w:val="00D75D78"/>
    <w:rsid w:val="00D7631F"/>
    <w:rsid w:val="00D7647A"/>
    <w:rsid w:val="00D76813"/>
    <w:rsid w:val="00D76B38"/>
    <w:rsid w:val="00D76D7F"/>
    <w:rsid w:val="00D77368"/>
    <w:rsid w:val="00D8000E"/>
    <w:rsid w:val="00D80157"/>
    <w:rsid w:val="00D80EEB"/>
    <w:rsid w:val="00D8131A"/>
    <w:rsid w:val="00D817FB"/>
    <w:rsid w:val="00D81985"/>
    <w:rsid w:val="00D81A9E"/>
    <w:rsid w:val="00D8211F"/>
    <w:rsid w:val="00D823AD"/>
    <w:rsid w:val="00D82BDD"/>
    <w:rsid w:val="00D82E96"/>
    <w:rsid w:val="00D8356C"/>
    <w:rsid w:val="00D837D5"/>
    <w:rsid w:val="00D8393E"/>
    <w:rsid w:val="00D83DFE"/>
    <w:rsid w:val="00D83F5E"/>
    <w:rsid w:val="00D843C9"/>
    <w:rsid w:val="00D84475"/>
    <w:rsid w:val="00D84705"/>
    <w:rsid w:val="00D847A2"/>
    <w:rsid w:val="00D84D07"/>
    <w:rsid w:val="00D84D63"/>
    <w:rsid w:val="00D8579C"/>
    <w:rsid w:val="00D8736E"/>
    <w:rsid w:val="00D8740F"/>
    <w:rsid w:val="00D87802"/>
    <w:rsid w:val="00D87FA4"/>
    <w:rsid w:val="00D90AFC"/>
    <w:rsid w:val="00D90B13"/>
    <w:rsid w:val="00D90C1A"/>
    <w:rsid w:val="00D90D55"/>
    <w:rsid w:val="00D90F8A"/>
    <w:rsid w:val="00D911F7"/>
    <w:rsid w:val="00D9158D"/>
    <w:rsid w:val="00D9188D"/>
    <w:rsid w:val="00D9194F"/>
    <w:rsid w:val="00D91950"/>
    <w:rsid w:val="00D9196F"/>
    <w:rsid w:val="00D919F0"/>
    <w:rsid w:val="00D91B3C"/>
    <w:rsid w:val="00D92CEE"/>
    <w:rsid w:val="00D93146"/>
    <w:rsid w:val="00D935AF"/>
    <w:rsid w:val="00D93666"/>
    <w:rsid w:val="00D93A5D"/>
    <w:rsid w:val="00D93E48"/>
    <w:rsid w:val="00D93F96"/>
    <w:rsid w:val="00D93FE8"/>
    <w:rsid w:val="00D945CF"/>
    <w:rsid w:val="00D94A18"/>
    <w:rsid w:val="00D94C1B"/>
    <w:rsid w:val="00D94D7E"/>
    <w:rsid w:val="00D9516D"/>
    <w:rsid w:val="00D954CE"/>
    <w:rsid w:val="00D955A5"/>
    <w:rsid w:val="00D956B2"/>
    <w:rsid w:val="00D95A55"/>
    <w:rsid w:val="00D95F5A"/>
    <w:rsid w:val="00D95FED"/>
    <w:rsid w:val="00D96295"/>
    <w:rsid w:val="00D9685A"/>
    <w:rsid w:val="00D968C4"/>
    <w:rsid w:val="00D96A02"/>
    <w:rsid w:val="00D96A83"/>
    <w:rsid w:val="00D96AB4"/>
    <w:rsid w:val="00D96B1F"/>
    <w:rsid w:val="00D9720A"/>
    <w:rsid w:val="00D97835"/>
    <w:rsid w:val="00D97A4D"/>
    <w:rsid w:val="00D97ADA"/>
    <w:rsid w:val="00D97C0C"/>
    <w:rsid w:val="00D97D31"/>
    <w:rsid w:val="00D97F37"/>
    <w:rsid w:val="00DA0318"/>
    <w:rsid w:val="00DA04CB"/>
    <w:rsid w:val="00DA05B4"/>
    <w:rsid w:val="00DA0782"/>
    <w:rsid w:val="00DA07B4"/>
    <w:rsid w:val="00DA09F0"/>
    <w:rsid w:val="00DA0B59"/>
    <w:rsid w:val="00DA0DB2"/>
    <w:rsid w:val="00DA18CB"/>
    <w:rsid w:val="00DA18DE"/>
    <w:rsid w:val="00DA19F6"/>
    <w:rsid w:val="00DA1ABE"/>
    <w:rsid w:val="00DA261F"/>
    <w:rsid w:val="00DA26FC"/>
    <w:rsid w:val="00DA2C82"/>
    <w:rsid w:val="00DA2D1E"/>
    <w:rsid w:val="00DA355A"/>
    <w:rsid w:val="00DA38BE"/>
    <w:rsid w:val="00DA3C2B"/>
    <w:rsid w:val="00DA3CB9"/>
    <w:rsid w:val="00DA41AC"/>
    <w:rsid w:val="00DA453F"/>
    <w:rsid w:val="00DA4B54"/>
    <w:rsid w:val="00DA537C"/>
    <w:rsid w:val="00DA5520"/>
    <w:rsid w:val="00DA58A8"/>
    <w:rsid w:val="00DA5A47"/>
    <w:rsid w:val="00DA5DB1"/>
    <w:rsid w:val="00DA5ED6"/>
    <w:rsid w:val="00DA618A"/>
    <w:rsid w:val="00DA68E7"/>
    <w:rsid w:val="00DA6A11"/>
    <w:rsid w:val="00DA70E2"/>
    <w:rsid w:val="00DA731A"/>
    <w:rsid w:val="00DA771C"/>
    <w:rsid w:val="00DA7E3F"/>
    <w:rsid w:val="00DB0A05"/>
    <w:rsid w:val="00DB10A9"/>
    <w:rsid w:val="00DB144A"/>
    <w:rsid w:val="00DB14F1"/>
    <w:rsid w:val="00DB17AA"/>
    <w:rsid w:val="00DB1F83"/>
    <w:rsid w:val="00DB24F4"/>
    <w:rsid w:val="00DB25A8"/>
    <w:rsid w:val="00DB3484"/>
    <w:rsid w:val="00DB34FA"/>
    <w:rsid w:val="00DB3975"/>
    <w:rsid w:val="00DB3A5E"/>
    <w:rsid w:val="00DB3C4F"/>
    <w:rsid w:val="00DB3D7E"/>
    <w:rsid w:val="00DB3DD1"/>
    <w:rsid w:val="00DB3ECC"/>
    <w:rsid w:val="00DB3F7A"/>
    <w:rsid w:val="00DB443D"/>
    <w:rsid w:val="00DB49BC"/>
    <w:rsid w:val="00DB5078"/>
    <w:rsid w:val="00DB511E"/>
    <w:rsid w:val="00DB51D6"/>
    <w:rsid w:val="00DB5386"/>
    <w:rsid w:val="00DB56DF"/>
    <w:rsid w:val="00DB57E8"/>
    <w:rsid w:val="00DB62AC"/>
    <w:rsid w:val="00DB6399"/>
    <w:rsid w:val="00DB6F93"/>
    <w:rsid w:val="00DB704C"/>
    <w:rsid w:val="00DB78C9"/>
    <w:rsid w:val="00DB7DE4"/>
    <w:rsid w:val="00DC116B"/>
    <w:rsid w:val="00DC1286"/>
    <w:rsid w:val="00DC12DD"/>
    <w:rsid w:val="00DC1FFD"/>
    <w:rsid w:val="00DC2052"/>
    <w:rsid w:val="00DC2161"/>
    <w:rsid w:val="00DC23B3"/>
    <w:rsid w:val="00DC24C0"/>
    <w:rsid w:val="00DC2530"/>
    <w:rsid w:val="00DC2693"/>
    <w:rsid w:val="00DC430D"/>
    <w:rsid w:val="00DC456E"/>
    <w:rsid w:val="00DC4975"/>
    <w:rsid w:val="00DC49CD"/>
    <w:rsid w:val="00DC4A03"/>
    <w:rsid w:val="00DC5328"/>
    <w:rsid w:val="00DC546D"/>
    <w:rsid w:val="00DC57CD"/>
    <w:rsid w:val="00DC5D5B"/>
    <w:rsid w:val="00DC5DBC"/>
    <w:rsid w:val="00DC6CD1"/>
    <w:rsid w:val="00DC72AC"/>
    <w:rsid w:val="00DC7B7C"/>
    <w:rsid w:val="00DD014A"/>
    <w:rsid w:val="00DD03E4"/>
    <w:rsid w:val="00DD0557"/>
    <w:rsid w:val="00DD06CE"/>
    <w:rsid w:val="00DD0805"/>
    <w:rsid w:val="00DD098D"/>
    <w:rsid w:val="00DD15AC"/>
    <w:rsid w:val="00DD1782"/>
    <w:rsid w:val="00DD1DCC"/>
    <w:rsid w:val="00DD1ED3"/>
    <w:rsid w:val="00DD2233"/>
    <w:rsid w:val="00DD29F4"/>
    <w:rsid w:val="00DD303E"/>
    <w:rsid w:val="00DD3425"/>
    <w:rsid w:val="00DD3B93"/>
    <w:rsid w:val="00DD545B"/>
    <w:rsid w:val="00DD669E"/>
    <w:rsid w:val="00DD677C"/>
    <w:rsid w:val="00DD6887"/>
    <w:rsid w:val="00DD6B5E"/>
    <w:rsid w:val="00DD6DF8"/>
    <w:rsid w:val="00DD6ED0"/>
    <w:rsid w:val="00DD6F9E"/>
    <w:rsid w:val="00DD747D"/>
    <w:rsid w:val="00DD7611"/>
    <w:rsid w:val="00DD7858"/>
    <w:rsid w:val="00DD7878"/>
    <w:rsid w:val="00DD7EC8"/>
    <w:rsid w:val="00DD7ED8"/>
    <w:rsid w:val="00DE05F8"/>
    <w:rsid w:val="00DE08C6"/>
    <w:rsid w:val="00DE08EF"/>
    <w:rsid w:val="00DE090C"/>
    <w:rsid w:val="00DE0E38"/>
    <w:rsid w:val="00DE0EC9"/>
    <w:rsid w:val="00DE0F39"/>
    <w:rsid w:val="00DE0F3E"/>
    <w:rsid w:val="00DE1005"/>
    <w:rsid w:val="00DE11DC"/>
    <w:rsid w:val="00DE1A7F"/>
    <w:rsid w:val="00DE1AFB"/>
    <w:rsid w:val="00DE1E7C"/>
    <w:rsid w:val="00DE21E5"/>
    <w:rsid w:val="00DE2468"/>
    <w:rsid w:val="00DE2528"/>
    <w:rsid w:val="00DE25B0"/>
    <w:rsid w:val="00DE2B10"/>
    <w:rsid w:val="00DE2D4E"/>
    <w:rsid w:val="00DE2FFF"/>
    <w:rsid w:val="00DE3DAB"/>
    <w:rsid w:val="00DE4636"/>
    <w:rsid w:val="00DE466D"/>
    <w:rsid w:val="00DE4ABF"/>
    <w:rsid w:val="00DE50ED"/>
    <w:rsid w:val="00DE517D"/>
    <w:rsid w:val="00DE598C"/>
    <w:rsid w:val="00DE63ED"/>
    <w:rsid w:val="00DE6585"/>
    <w:rsid w:val="00DE69FF"/>
    <w:rsid w:val="00DE6FFA"/>
    <w:rsid w:val="00DE762A"/>
    <w:rsid w:val="00DE77EB"/>
    <w:rsid w:val="00DE7C4D"/>
    <w:rsid w:val="00DF00D9"/>
    <w:rsid w:val="00DF06DF"/>
    <w:rsid w:val="00DF0872"/>
    <w:rsid w:val="00DF096F"/>
    <w:rsid w:val="00DF0AD9"/>
    <w:rsid w:val="00DF0C4D"/>
    <w:rsid w:val="00DF0D18"/>
    <w:rsid w:val="00DF0D1D"/>
    <w:rsid w:val="00DF1D1D"/>
    <w:rsid w:val="00DF2321"/>
    <w:rsid w:val="00DF26F5"/>
    <w:rsid w:val="00DF2EA4"/>
    <w:rsid w:val="00DF3069"/>
    <w:rsid w:val="00DF3AE9"/>
    <w:rsid w:val="00DF3D66"/>
    <w:rsid w:val="00DF3E6E"/>
    <w:rsid w:val="00DF4253"/>
    <w:rsid w:val="00DF51D4"/>
    <w:rsid w:val="00DF543F"/>
    <w:rsid w:val="00DF58B5"/>
    <w:rsid w:val="00DF5B7A"/>
    <w:rsid w:val="00DF5D48"/>
    <w:rsid w:val="00DF5F1D"/>
    <w:rsid w:val="00DF65C9"/>
    <w:rsid w:val="00DF67C1"/>
    <w:rsid w:val="00DF6F58"/>
    <w:rsid w:val="00DF6FFD"/>
    <w:rsid w:val="00DF7053"/>
    <w:rsid w:val="00DF72A7"/>
    <w:rsid w:val="00E000F8"/>
    <w:rsid w:val="00E0010B"/>
    <w:rsid w:val="00E00632"/>
    <w:rsid w:val="00E006C9"/>
    <w:rsid w:val="00E0080B"/>
    <w:rsid w:val="00E00DF0"/>
    <w:rsid w:val="00E00FCE"/>
    <w:rsid w:val="00E01F30"/>
    <w:rsid w:val="00E020D4"/>
    <w:rsid w:val="00E02196"/>
    <w:rsid w:val="00E02500"/>
    <w:rsid w:val="00E02595"/>
    <w:rsid w:val="00E02944"/>
    <w:rsid w:val="00E02B21"/>
    <w:rsid w:val="00E032D7"/>
    <w:rsid w:val="00E03675"/>
    <w:rsid w:val="00E036DD"/>
    <w:rsid w:val="00E038FA"/>
    <w:rsid w:val="00E03A9E"/>
    <w:rsid w:val="00E04667"/>
    <w:rsid w:val="00E0497B"/>
    <w:rsid w:val="00E0545F"/>
    <w:rsid w:val="00E056B5"/>
    <w:rsid w:val="00E05710"/>
    <w:rsid w:val="00E0580E"/>
    <w:rsid w:val="00E05C38"/>
    <w:rsid w:val="00E05CEF"/>
    <w:rsid w:val="00E06120"/>
    <w:rsid w:val="00E0646A"/>
    <w:rsid w:val="00E067F9"/>
    <w:rsid w:val="00E06DED"/>
    <w:rsid w:val="00E07C2F"/>
    <w:rsid w:val="00E1036E"/>
    <w:rsid w:val="00E10959"/>
    <w:rsid w:val="00E111DC"/>
    <w:rsid w:val="00E1165D"/>
    <w:rsid w:val="00E1167B"/>
    <w:rsid w:val="00E1190D"/>
    <w:rsid w:val="00E11D79"/>
    <w:rsid w:val="00E12875"/>
    <w:rsid w:val="00E12984"/>
    <w:rsid w:val="00E12CC7"/>
    <w:rsid w:val="00E12D9D"/>
    <w:rsid w:val="00E12DFE"/>
    <w:rsid w:val="00E12E9D"/>
    <w:rsid w:val="00E12EA7"/>
    <w:rsid w:val="00E12F2F"/>
    <w:rsid w:val="00E133C6"/>
    <w:rsid w:val="00E13A9B"/>
    <w:rsid w:val="00E13C09"/>
    <w:rsid w:val="00E13CAC"/>
    <w:rsid w:val="00E13F57"/>
    <w:rsid w:val="00E141BA"/>
    <w:rsid w:val="00E143C1"/>
    <w:rsid w:val="00E147A8"/>
    <w:rsid w:val="00E148F1"/>
    <w:rsid w:val="00E14B6E"/>
    <w:rsid w:val="00E14CF1"/>
    <w:rsid w:val="00E14D4E"/>
    <w:rsid w:val="00E1524D"/>
    <w:rsid w:val="00E157FD"/>
    <w:rsid w:val="00E15A83"/>
    <w:rsid w:val="00E16067"/>
    <w:rsid w:val="00E16330"/>
    <w:rsid w:val="00E163A1"/>
    <w:rsid w:val="00E16479"/>
    <w:rsid w:val="00E164CE"/>
    <w:rsid w:val="00E16698"/>
    <w:rsid w:val="00E17326"/>
    <w:rsid w:val="00E17395"/>
    <w:rsid w:val="00E1746C"/>
    <w:rsid w:val="00E175FE"/>
    <w:rsid w:val="00E17610"/>
    <w:rsid w:val="00E1799B"/>
    <w:rsid w:val="00E17AF9"/>
    <w:rsid w:val="00E17BFA"/>
    <w:rsid w:val="00E17C57"/>
    <w:rsid w:val="00E17D86"/>
    <w:rsid w:val="00E17DDD"/>
    <w:rsid w:val="00E20019"/>
    <w:rsid w:val="00E203DD"/>
    <w:rsid w:val="00E20B44"/>
    <w:rsid w:val="00E20E2A"/>
    <w:rsid w:val="00E21825"/>
    <w:rsid w:val="00E22169"/>
    <w:rsid w:val="00E221E5"/>
    <w:rsid w:val="00E2226A"/>
    <w:rsid w:val="00E226F5"/>
    <w:rsid w:val="00E228D6"/>
    <w:rsid w:val="00E2298D"/>
    <w:rsid w:val="00E22C7E"/>
    <w:rsid w:val="00E231D0"/>
    <w:rsid w:val="00E23285"/>
    <w:rsid w:val="00E235AE"/>
    <w:rsid w:val="00E23C0B"/>
    <w:rsid w:val="00E23E24"/>
    <w:rsid w:val="00E25193"/>
    <w:rsid w:val="00E2579D"/>
    <w:rsid w:val="00E25C1F"/>
    <w:rsid w:val="00E25E7C"/>
    <w:rsid w:val="00E260DB"/>
    <w:rsid w:val="00E26458"/>
    <w:rsid w:val="00E264F5"/>
    <w:rsid w:val="00E26854"/>
    <w:rsid w:val="00E26A83"/>
    <w:rsid w:val="00E26BA0"/>
    <w:rsid w:val="00E26C68"/>
    <w:rsid w:val="00E2725E"/>
    <w:rsid w:val="00E274A0"/>
    <w:rsid w:val="00E274D2"/>
    <w:rsid w:val="00E27797"/>
    <w:rsid w:val="00E2789F"/>
    <w:rsid w:val="00E27C97"/>
    <w:rsid w:val="00E27E25"/>
    <w:rsid w:val="00E27ED7"/>
    <w:rsid w:val="00E30485"/>
    <w:rsid w:val="00E30663"/>
    <w:rsid w:val="00E3089C"/>
    <w:rsid w:val="00E309BF"/>
    <w:rsid w:val="00E30D95"/>
    <w:rsid w:val="00E3148C"/>
    <w:rsid w:val="00E318A6"/>
    <w:rsid w:val="00E32957"/>
    <w:rsid w:val="00E32BCE"/>
    <w:rsid w:val="00E32FF4"/>
    <w:rsid w:val="00E3315D"/>
    <w:rsid w:val="00E33360"/>
    <w:rsid w:val="00E33AF4"/>
    <w:rsid w:val="00E33EFE"/>
    <w:rsid w:val="00E33F6D"/>
    <w:rsid w:val="00E34012"/>
    <w:rsid w:val="00E340AD"/>
    <w:rsid w:val="00E34274"/>
    <w:rsid w:val="00E34291"/>
    <w:rsid w:val="00E3456A"/>
    <w:rsid w:val="00E348F6"/>
    <w:rsid w:val="00E34D8C"/>
    <w:rsid w:val="00E34F8E"/>
    <w:rsid w:val="00E354A1"/>
    <w:rsid w:val="00E354AA"/>
    <w:rsid w:val="00E358E3"/>
    <w:rsid w:val="00E35AAA"/>
    <w:rsid w:val="00E363A6"/>
    <w:rsid w:val="00E366EF"/>
    <w:rsid w:val="00E377DE"/>
    <w:rsid w:val="00E3792D"/>
    <w:rsid w:val="00E37EFC"/>
    <w:rsid w:val="00E37F3F"/>
    <w:rsid w:val="00E40073"/>
    <w:rsid w:val="00E40166"/>
    <w:rsid w:val="00E4074A"/>
    <w:rsid w:val="00E407D5"/>
    <w:rsid w:val="00E40985"/>
    <w:rsid w:val="00E40C97"/>
    <w:rsid w:val="00E40DBB"/>
    <w:rsid w:val="00E40E9B"/>
    <w:rsid w:val="00E41327"/>
    <w:rsid w:val="00E41679"/>
    <w:rsid w:val="00E41810"/>
    <w:rsid w:val="00E42555"/>
    <w:rsid w:val="00E426BC"/>
    <w:rsid w:val="00E42CAE"/>
    <w:rsid w:val="00E42FC1"/>
    <w:rsid w:val="00E4320E"/>
    <w:rsid w:val="00E43281"/>
    <w:rsid w:val="00E43898"/>
    <w:rsid w:val="00E43C8A"/>
    <w:rsid w:val="00E43DBE"/>
    <w:rsid w:val="00E44211"/>
    <w:rsid w:val="00E45196"/>
    <w:rsid w:val="00E45240"/>
    <w:rsid w:val="00E457C7"/>
    <w:rsid w:val="00E45A0D"/>
    <w:rsid w:val="00E45FD8"/>
    <w:rsid w:val="00E460A9"/>
    <w:rsid w:val="00E466E4"/>
    <w:rsid w:val="00E468D7"/>
    <w:rsid w:val="00E46901"/>
    <w:rsid w:val="00E46AAF"/>
    <w:rsid w:val="00E46B29"/>
    <w:rsid w:val="00E47189"/>
    <w:rsid w:val="00E4719B"/>
    <w:rsid w:val="00E50264"/>
    <w:rsid w:val="00E50273"/>
    <w:rsid w:val="00E505F4"/>
    <w:rsid w:val="00E5082F"/>
    <w:rsid w:val="00E509C7"/>
    <w:rsid w:val="00E50CF4"/>
    <w:rsid w:val="00E51528"/>
    <w:rsid w:val="00E51FE6"/>
    <w:rsid w:val="00E522A8"/>
    <w:rsid w:val="00E525CE"/>
    <w:rsid w:val="00E52CE7"/>
    <w:rsid w:val="00E52E47"/>
    <w:rsid w:val="00E52ED0"/>
    <w:rsid w:val="00E5546F"/>
    <w:rsid w:val="00E5591E"/>
    <w:rsid w:val="00E5596A"/>
    <w:rsid w:val="00E561B5"/>
    <w:rsid w:val="00E56697"/>
    <w:rsid w:val="00E56AB0"/>
    <w:rsid w:val="00E56DBB"/>
    <w:rsid w:val="00E56F26"/>
    <w:rsid w:val="00E57061"/>
    <w:rsid w:val="00E5740F"/>
    <w:rsid w:val="00E57506"/>
    <w:rsid w:val="00E57593"/>
    <w:rsid w:val="00E57850"/>
    <w:rsid w:val="00E57A01"/>
    <w:rsid w:val="00E57C7B"/>
    <w:rsid w:val="00E57D0F"/>
    <w:rsid w:val="00E57F84"/>
    <w:rsid w:val="00E60609"/>
    <w:rsid w:val="00E60660"/>
    <w:rsid w:val="00E606CD"/>
    <w:rsid w:val="00E6140B"/>
    <w:rsid w:val="00E61C7E"/>
    <w:rsid w:val="00E61CCB"/>
    <w:rsid w:val="00E620FC"/>
    <w:rsid w:val="00E62131"/>
    <w:rsid w:val="00E62208"/>
    <w:rsid w:val="00E622CB"/>
    <w:rsid w:val="00E628EF"/>
    <w:rsid w:val="00E62A1E"/>
    <w:rsid w:val="00E62D69"/>
    <w:rsid w:val="00E62FEC"/>
    <w:rsid w:val="00E6322B"/>
    <w:rsid w:val="00E6347F"/>
    <w:rsid w:val="00E64226"/>
    <w:rsid w:val="00E64240"/>
    <w:rsid w:val="00E64712"/>
    <w:rsid w:val="00E64CE8"/>
    <w:rsid w:val="00E65165"/>
    <w:rsid w:val="00E65CAC"/>
    <w:rsid w:val="00E65E87"/>
    <w:rsid w:val="00E65FBB"/>
    <w:rsid w:val="00E660A4"/>
    <w:rsid w:val="00E6615A"/>
    <w:rsid w:val="00E66210"/>
    <w:rsid w:val="00E66744"/>
    <w:rsid w:val="00E6682B"/>
    <w:rsid w:val="00E6682E"/>
    <w:rsid w:val="00E66E4B"/>
    <w:rsid w:val="00E66EDE"/>
    <w:rsid w:val="00E67130"/>
    <w:rsid w:val="00E673C8"/>
    <w:rsid w:val="00E674C1"/>
    <w:rsid w:val="00E675DB"/>
    <w:rsid w:val="00E70062"/>
    <w:rsid w:val="00E70876"/>
    <w:rsid w:val="00E708FF"/>
    <w:rsid w:val="00E71079"/>
    <w:rsid w:val="00E7130D"/>
    <w:rsid w:val="00E714BF"/>
    <w:rsid w:val="00E71B2F"/>
    <w:rsid w:val="00E71DE0"/>
    <w:rsid w:val="00E71FE4"/>
    <w:rsid w:val="00E720A9"/>
    <w:rsid w:val="00E72517"/>
    <w:rsid w:val="00E72792"/>
    <w:rsid w:val="00E72AA0"/>
    <w:rsid w:val="00E72E04"/>
    <w:rsid w:val="00E72ED7"/>
    <w:rsid w:val="00E730E2"/>
    <w:rsid w:val="00E733C1"/>
    <w:rsid w:val="00E7345E"/>
    <w:rsid w:val="00E7360E"/>
    <w:rsid w:val="00E741C0"/>
    <w:rsid w:val="00E747E7"/>
    <w:rsid w:val="00E74F4B"/>
    <w:rsid w:val="00E75244"/>
    <w:rsid w:val="00E752CE"/>
    <w:rsid w:val="00E75647"/>
    <w:rsid w:val="00E756D6"/>
    <w:rsid w:val="00E758C4"/>
    <w:rsid w:val="00E75921"/>
    <w:rsid w:val="00E75A9B"/>
    <w:rsid w:val="00E75B54"/>
    <w:rsid w:val="00E75D94"/>
    <w:rsid w:val="00E75DA2"/>
    <w:rsid w:val="00E76247"/>
    <w:rsid w:val="00E762A9"/>
    <w:rsid w:val="00E764E5"/>
    <w:rsid w:val="00E76814"/>
    <w:rsid w:val="00E775B5"/>
    <w:rsid w:val="00E77903"/>
    <w:rsid w:val="00E77CB4"/>
    <w:rsid w:val="00E77D83"/>
    <w:rsid w:val="00E80240"/>
    <w:rsid w:val="00E80882"/>
    <w:rsid w:val="00E80F69"/>
    <w:rsid w:val="00E80FBF"/>
    <w:rsid w:val="00E810DA"/>
    <w:rsid w:val="00E812EE"/>
    <w:rsid w:val="00E81364"/>
    <w:rsid w:val="00E81646"/>
    <w:rsid w:val="00E819CE"/>
    <w:rsid w:val="00E81B8D"/>
    <w:rsid w:val="00E81E71"/>
    <w:rsid w:val="00E82013"/>
    <w:rsid w:val="00E821DC"/>
    <w:rsid w:val="00E821EF"/>
    <w:rsid w:val="00E830DB"/>
    <w:rsid w:val="00E83142"/>
    <w:rsid w:val="00E831A3"/>
    <w:rsid w:val="00E8333D"/>
    <w:rsid w:val="00E83DB4"/>
    <w:rsid w:val="00E83F33"/>
    <w:rsid w:val="00E8424B"/>
    <w:rsid w:val="00E84271"/>
    <w:rsid w:val="00E847D9"/>
    <w:rsid w:val="00E84BD5"/>
    <w:rsid w:val="00E85183"/>
    <w:rsid w:val="00E853A5"/>
    <w:rsid w:val="00E85E10"/>
    <w:rsid w:val="00E863B3"/>
    <w:rsid w:val="00E8668C"/>
    <w:rsid w:val="00E8678E"/>
    <w:rsid w:val="00E87A56"/>
    <w:rsid w:val="00E87D21"/>
    <w:rsid w:val="00E9017B"/>
    <w:rsid w:val="00E90513"/>
    <w:rsid w:val="00E90E27"/>
    <w:rsid w:val="00E90E9F"/>
    <w:rsid w:val="00E9179E"/>
    <w:rsid w:val="00E91893"/>
    <w:rsid w:val="00E91F27"/>
    <w:rsid w:val="00E92053"/>
    <w:rsid w:val="00E92699"/>
    <w:rsid w:val="00E9274C"/>
    <w:rsid w:val="00E92B81"/>
    <w:rsid w:val="00E9300E"/>
    <w:rsid w:val="00E930F1"/>
    <w:rsid w:val="00E93401"/>
    <w:rsid w:val="00E93626"/>
    <w:rsid w:val="00E9383C"/>
    <w:rsid w:val="00E94254"/>
    <w:rsid w:val="00E94365"/>
    <w:rsid w:val="00E9455D"/>
    <w:rsid w:val="00E945F3"/>
    <w:rsid w:val="00E9465B"/>
    <w:rsid w:val="00E94AB5"/>
    <w:rsid w:val="00E94E9C"/>
    <w:rsid w:val="00E9527B"/>
    <w:rsid w:val="00E95437"/>
    <w:rsid w:val="00E95A23"/>
    <w:rsid w:val="00E95CFF"/>
    <w:rsid w:val="00E9602A"/>
    <w:rsid w:val="00E9610A"/>
    <w:rsid w:val="00E961F3"/>
    <w:rsid w:val="00E964F3"/>
    <w:rsid w:val="00E96730"/>
    <w:rsid w:val="00E96DDC"/>
    <w:rsid w:val="00E96F48"/>
    <w:rsid w:val="00E96F6D"/>
    <w:rsid w:val="00E97089"/>
    <w:rsid w:val="00E970BF"/>
    <w:rsid w:val="00E973F3"/>
    <w:rsid w:val="00E9752E"/>
    <w:rsid w:val="00E97CEA"/>
    <w:rsid w:val="00E97FC0"/>
    <w:rsid w:val="00EA03AD"/>
    <w:rsid w:val="00EA03AF"/>
    <w:rsid w:val="00EA05C3"/>
    <w:rsid w:val="00EA08A4"/>
    <w:rsid w:val="00EA09A0"/>
    <w:rsid w:val="00EA0B48"/>
    <w:rsid w:val="00EA0F9B"/>
    <w:rsid w:val="00EA1122"/>
    <w:rsid w:val="00EA1420"/>
    <w:rsid w:val="00EA1424"/>
    <w:rsid w:val="00EA14A8"/>
    <w:rsid w:val="00EA1520"/>
    <w:rsid w:val="00EA195B"/>
    <w:rsid w:val="00EA1EBB"/>
    <w:rsid w:val="00EA245B"/>
    <w:rsid w:val="00EA3423"/>
    <w:rsid w:val="00EA36A4"/>
    <w:rsid w:val="00EA3DF0"/>
    <w:rsid w:val="00EA3E0D"/>
    <w:rsid w:val="00EA402C"/>
    <w:rsid w:val="00EA416C"/>
    <w:rsid w:val="00EA4732"/>
    <w:rsid w:val="00EA4D50"/>
    <w:rsid w:val="00EA4F6D"/>
    <w:rsid w:val="00EA52CD"/>
    <w:rsid w:val="00EA53DB"/>
    <w:rsid w:val="00EA56BB"/>
    <w:rsid w:val="00EA5CD1"/>
    <w:rsid w:val="00EA617A"/>
    <w:rsid w:val="00EA71F5"/>
    <w:rsid w:val="00EA73E7"/>
    <w:rsid w:val="00EA74CB"/>
    <w:rsid w:val="00EA7582"/>
    <w:rsid w:val="00EA7583"/>
    <w:rsid w:val="00EA7CE7"/>
    <w:rsid w:val="00EB073D"/>
    <w:rsid w:val="00EB0EC5"/>
    <w:rsid w:val="00EB110C"/>
    <w:rsid w:val="00EB11AE"/>
    <w:rsid w:val="00EB1334"/>
    <w:rsid w:val="00EB1B7A"/>
    <w:rsid w:val="00EB2316"/>
    <w:rsid w:val="00EB2E3A"/>
    <w:rsid w:val="00EB2F1A"/>
    <w:rsid w:val="00EB361F"/>
    <w:rsid w:val="00EB3700"/>
    <w:rsid w:val="00EB3785"/>
    <w:rsid w:val="00EB4039"/>
    <w:rsid w:val="00EB4AA8"/>
    <w:rsid w:val="00EB4E62"/>
    <w:rsid w:val="00EB4F1A"/>
    <w:rsid w:val="00EB4FB9"/>
    <w:rsid w:val="00EB5136"/>
    <w:rsid w:val="00EB5499"/>
    <w:rsid w:val="00EB5BE1"/>
    <w:rsid w:val="00EB5D69"/>
    <w:rsid w:val="00EB5EAB"/>
    <w:rsid w:val="00EB62CC"/>
    <w:rsid w:val="00EB62D6"/>
    <w:rsid w:val="00EB63CF"/>
    <w:rsid w:val="00EB651A"/>
    <w:rsid w:val="00EB6D98"/>
    <w:rsid w:val="00EB702E"/>
    <w:rsid w:val="00EB74F3"/>
    <w:rsid w:val="00EB7980"/>
    <w:rsid w:val="00EB798A"/>
    <w:rsid w:val="00EB7F0C"/>
    <w:rsid w:val="00EB7F5C"/>
    <w:rsid w:val="00EC0212"/>
    <w:rsid w:val="00EC02A4"/>
    <w:rsid w:val="00EC0B08"/>
    <w:rsid w:val="00EC0BE7"/>
    <w:rsid w:val="00EC12A1"/>
    <w:rsid w:val="00EC18A1"/>
    <w:rsid w:val="00EC1D03"/>
    <w:rsid w:val="00EC1E64"/>
    <w:rsid w:val="00EC2ACE"/>
    <w:rsid w:val="00EC2CB1"/>
    <w:rsid w:val="00EC3119"/>
    <w:rsid w:val="00EC3278"/>
    <w:rsid w:val="00EC3544"/>
    <w:rsid w:val="00EC35FF"/>
    <w:rsid w:val="00EC36B8"/>
    <w:rsid w:val="00EC372E"/>
    <w:rsid w:val="00EC39A2"/>
    <w:rsid w:val="00EC3A31"/>
    <w:rsid w:val="00EC3BAE"/>
    <w:rsid w:val="00EC4108"/>
    <w:rsid w:val="00EC430E"/>
    <w:rsid w:val="00EC4392"/>
    <w:rsid w:val="00EC485E"/>
    <w:rsid w:val="00EC4A75"/>
    <w:rsid w:val="00EC4E37"/>
    <w:rsid w:val="00EC528D"/>
    <w:rsid w:val="00EC5440"/>
    <w:rsid w:val="00EC5779"/>
    <w:rsid w:val="00EC6600"/>
    <w:rsid w:val="00EC6AE7"/>
    <w:rsid w:val="00EC6FAD"/>
    <w:rsid w:val="00EC763E"/>
    <w:rsid w:val="00EC7AAE"/>
    <w:rsid w:val="00EC7BCF"/>
    <w:rsid w:val="00ED011C"/>
    <w:rsid w:val="00ED0195"/>
    <w:rsid w:val="00ED01B3"/>
    <w:rsid w:val="00ED121B"/>
    <w:rsid w:val="00ED1BB4"/>
    <w:rsid w:val="00ED1F12"/>
    <w:rsid w:val="00ED22E4"/>
    <w:rsid w:val="00ED29C1"/>
    <w:rsid w:val="00ED2FAD"/>
    <w:rsid w:val="00ED3C7E"/>
    <w:rsid w:val="00ED4257"/>
    <w:rsid w:val="00ED47FE"/>
    <w:rsid w:val="00ED4811"/>
    <w:rsid w:val="00ED491A"/>
    <w:rsid w:val="00ED4DBD"/>
    <w:rsid w:val="00ED4F1A"/>
    <w:rsid w:val="00ED5045"/>
    <w:rsid w:val="00ED507E"/>
    <w:rsid w:val="00ED5150"/>
    <w:rsid w:val="00ED5679"/>
    <w:rsid w:val="00ED5D20"/>
    <w:rsid w:val="00ED6139"/>
    <w:rsid w:val="00ED63DF"/>
    <w:rsid w:val="00ED66DF"/>
    <w:rsid w:val="00ED68AA"/>
    <w:rsid w:val="00ED6DFC"/>
    <w:rsid w:val="00ED75CE"/>
    <w:rsid w:val="00ED7E98"/>
    <w:rsid w:val="00ED7FDF"/>
    <w:rsid w:val="00EE04D2"/>
    <w:rsid w:val="00EE051B"/>
    <w:rsid w:val="00EE0617"/>
    <w:rsid w:val="00EE06BB"/>
    <w:rsid w:val="00EE06CD"/>
    <w:rsid w:val="00EE0841"/>
    <w:rsid w:val="00EE0CFB"/>
    <w:rsid w:val="00EE0E2B"/>
    <w:rsid w:val="00EE132D"/>
    <w:rsid w:val="00EE1769"/>
    <w:rsid w:val="00EE19C2"/>
    <w:rsid w:val="00EE1B94"/>
    <w:rsid w:val="00EE227D"/>
    <w:rsid w:val="00EE233F"/>
    <w:rsid w:val="00EE2AF4"/>
    <w:rsid w:val="00EE30B4"/>
    <w:rsid w:val="00EE30C5"/>
    <w:rsid w:val="00EE3271"/>
    <w:rsid w:val="00EE3409"/>
    <w:rsid w:val="00EE37AE"/>
    <w:rsid w:val="00EE422A"/>
    <w:rsid w:val="00EE459B"/>
    <w:rsid w:val="00EE498C"/>
    <w:rsid w:val="00EE542D"/>
    <w:rsid w:val="00EE5A6E"/>
    <w:rsid w:val="00EE5F00"/>
    <w:rsid w:val="00EE5FCE"/>
    <w:rsid w:val="00EE61C1"/>
    <w:rsid w:val="00EE63A3"/>
    <w:rsid w:val="00EE692D"/>
    <w:rsid w:val="00EE6D77"/>
    <w:rsid w:val="00EE723C"/>
    <w:rsid w:val="00EE7798"/>
    <w:rsid w:val="00EE787A"/>
    <w:rsid w:val="00EF018B"/>
    <w:rsid w:val="00EF03CE"/>
    <w:rsid w:val="00EF0901"/>
    <w:rsid w:val="00EF0939"/>
    <w:rsid w:val="00EF0969"/>
    <w:rsid w:val="00EF13F0"/>
    <w:rsid w:val="00EF1575"/>
    <w:rsid w:val="00EF1685"/>
    <w:rsid w:val="00EF189F"/>
    <w:rsid w:val="00EF203F"/>
    <w:rsid w:val="00EF227B"/>
    <w:rsid w:val="00EF22BB"/>
    <w:rsid w:val="00EF2674"/>
    <w:rsid w:val="00EF2F35"/>
    <w:rsid w:val="00EF3736"/>
    <w:rsid w:val="00EF3C9E"/>
    <w:rsid w:val="00EF43FC"/>
    <w:rsid w:val="00EF4468"/>
    <w:rsid w:val="00EF50C0"/>
    <w:rsid w:val="00EF5872"/>
    <w:rsid w:val="00EF6046"/>
    <w:rsid w:val="00EF65DD"/>
    <w:rsid w:val="00EF6A3E"/>
    <w:rsid w:val="00EF6C5A"/>
    <w:rsid w:val="00EF6C9E"/>
    <w:rsid w:val="00EF71C2"/>
    <w:rsid w:val="00EF73B2"/>
    <w:rsid w:val="00EF73E5"/>
    <w:rsid w:val="00EF74B7"/>
    <w:rsid w:val="00EF7ED8"/>
    <w:rsid w:val="00F000E0"/>
    <w:rsid w:val="00F0020C"/>
    <w:rsid w:val="00F005EA"/>
    <w:rsid w:val="00F008D8"/>
    <w:rsid w:val="00F00A19"/>
    <w:rsid w:val="00F00EB7"/>
    <w:rsid w:val="00F00F05"/>
    <w:rsid w:val="00F00FCD"/>
    <w:rsid w:val="00F0189C"/>
    <w:rsid w:val="00F018C4"/>
    <w:rsid w:val="00F01CD5"/>
    <w:rsid w:val="00F02A3B"/>
    <w:rsid w:val="00F03475"/>
    <w:rsid w:val="00F03646"/>
    <w:rsid w:val="00F0387B"/>
    <w:rsid w:val="00F047F9"/>
    <w:rsid w:val="00F04DD0"/>
    <w:rsid w:val="00F04EFF"/>
    <w:rsid w:val="00F0557B"/>
    <w:rsid w:val="00F05FBB"/>
    <w:rsid w:val="00F06484"/>
    <w:rsid w:val="00F074C4"/>
    <w:rsid w:val="00F077C3"/>
    <w:rsid w:val="00F078EA"/>
    <w:rsid w:val="00F07B54"/>
    <w:rsid w:val="00F07B93"/>
    <w:rsid w:val="00F07F9C"/>
    <w:rsid w:val="00F1032F"/>
    <w:rsid w:val="00F1064D"/>
    <w:rsid w:val="00F106D8"/>
    <w:rsid w:val="00F10B12"/>
    <w:rsid w:val="00F10D6C"/>
    <w:rsid w:val="00F10DF9"/>
    <w:rsid w:val="00F10F0C"/>
    <w:rsid w:val="00F1149C"/>
    <w:rsid w:val="00F116C0"/>
    <w:rsid w:val="00F11702"/>
    <w:rsid w:val="00F11795"/>
    <w:rsid w:val="00F1182A"/>
    <w:rsid w:val="00F11A1B"/>
    <w:rsid w:val="00F11BA6"/>
    <w:rsid w:val="00F122B8"/>
    <w:rsid w:val="00F123A5"/>
    <w:rsid w:val="00F124AE"/>
    <w:rsid w:val="00F131E4"/>
    <w:rsid w:val="00F13337"/>
    <w:rsid w:val="00F13514"/>
    <w:rsid w:val="00F13EDD"/>
    <w:rsid w:val="00F1400A"/>
    <w:rsid w:val="00F140B6"/>
    <w:rsid w:val="00F142C0"/>
    <w:rsid w:val="00F1466A"/>
    <w:rsid w:val="00F14C82"/>
    <w:rsid w:val="00F14CC5"/>
    <w:rsid w:val="00F14F83"/>
    <w:rsid w:val="00F1513B"/>
    <w:rsid w:val="00F15235"/>
    <w:rsid w:val="00F154FD"/>
    <w:rsid w:val="00F1587F"/>
    <w:rsid w:val="00F15980"/>
    <w:rsid w:val="00F15A1F"/>
    <w:rsid w:val="00F15B9D"/>
    <w:rsid w:val="00F15F0D"/>
    <w:rsid w:val="00F160DB"/>
    <w:rsid w:val="00F162DB"/>
    <w:rsid w:val="00F1642E"/>
    <w:rsid w:val="00F166DD"/>
    <w:rsid w:val="00F16B8F"/>
    <w:rsid w:val="00F16D91"/>
    <w:rsid w:val="00F16D98"/>
    <w:rsid w:val="00F17138"/>
    <w:rsid w:val="00F17647"/>
    <w:rsid w:val="00F17F53"/>
    <w:rsid w:val="00F2016F"/>
    <w:rsid w:val="00F2028D"/>
    <w:rsid w:val="00F213F6"/>
    <w:rsid w:val="00F21B21"/>
    <w:rsid w:val="00F21CC7"/>
    <w:rsid w:val="00F21DF9"/>
    <w:rsid w:val="00F21E86"/>
    <w:rsid w:val="00F22011"/>
    <w:rsid w:val="00F223DB"/>
    <w:rsid w:val="00F2266E"/>
    <w:rsid w:val="00F239A9"/>
    <w:rsid w:val="00F23A54"/>
    <w:rsid w:val="00F23AD5"/>
    <w:rsid w:val="00F24191"/>
    <w:rsid w:val="00F2483B"/>
    <w:rsid w:val="00F24B50"/>
    <w:rsid w:val="00F24D4E"/>
    <w:rsid w:val="00F24ED8"/>
    <w:rsid w:val="00F25212"/>
    <w:rsid w:val="00F253D4"/>
    <w:rsid w:val="00F256D6"/>
    <w:rsid w:val="00F262C7"/>
    <w:rsid w:val="00F2641B"/>
    <w:rsid w:val="00F2658C"/>
    <w:rsid w:val="00F265D2"/>
    <w:rsid w:val="00F265E0"/>
    <w:rsid w:val="00F26A31"/>
    <w:rsid w:val="00F27069"/>
    <w:rsid w:val="00F271C7"/>
    <w:rsid w:val="00F275C3"/>
    <w:rsid w:val="00F27923"/>
    <w:rsid w:val="00F30137"/>
    <w:rsid w:val="00F303D8"/>
    <w:rsid w:val="00F30522"/>
    <w:rsid w:val="00F30631"/>
    <w:rsid w:val="00F308AD"/>
    <w:rsid w:val="00F308EA"/>
    <w:rsid w:val="00F310E5"/>
    <w:rsid w:val="00F31470"/>
    <w:rsid w:val="00F31AD4"/>
    <w:rsid w:val="00F32156"/>
    <w:rsid w:val="00F32287"/>
    <w:rsid w:val="00F32C28"/>
    <w:rsid w:val="00F32D41"/>
    <w:rsid w:val="00F32F4E"/>
    <w:rsid w:val="00F333AF"/>
    <w:rsid w:val="00F33407"/>
    <w:rsid w:val="00F33916"/>
    <w:rsid w:val="00F33BD0"/>
    <w:rsid w:val="00F34666"/>
    <w:rsid w:val="00F34D33"/>
    <w:rsid w:val="00F35047"/>
    <w:rsid w:val="00F35216"/>
    <w:rsid w:val="00F35682"/>
    <w:rsid w:val="00F35797"/>
    <w:rsid w:val="00F3595C"/>
    <w:rsid w:val="00F35A31"/>
    <w:rsid w:val="00F35B78"/>
    <w:rsid w:val="00F372AE"/>
    <w:rsid w:val="00F40107"/>
    <w:rsid w:val="00F4015D"/>
    <w:rsid w:val="00F408DC"/>
    <w:rsid w:val="00F40D14"/>
    <w:rsid w:val="00F422CF"/>
    <w:rsid w:val="00F42914"/>
    <w:rsid w:val="00F42A07"/>
    <w:rsid w:val="00F43095"/>
    <w:rsid w:val="00F43353"/>
    <w:rsid w:val="00F433D1"/>
    <w:rsid w:val="00F43892"/>
    <w:rsid w:val="00F43C25"/>
    <w:rsid w:val="00F43ED0"/>
    <w:rsid w:val="00F43F62"/>
    <w:rsid w:val="00F44452"/>
    <w:rsid w:val="00F44C43"/>
    <w:rsid w:val="00F44DD9"/>
    <w:rsid w:val="00F450A9"/>
    <w:rsid w:val="00F452A5"/>
    <w:rsid w:val="00F452B6"/>
    <w:rsid w:val="00F452BA"/>
    <w:rsid w:val="00F45993"/>
    <w:rsid w:val="00F45AF8"/>
    <w:rsid w:val="00F460B0"/>
    <w:rsid w:val="00F460D4"/>
    <w:rsid w:val="00F4620B"/>
    <w:rsid w:val="00F46519"/>
    <w:rsid w:val="00F4688D"/>
    <w:rsid w:val="00F47133"/>
    <w:rsid w:val="00F47227"/>
    <w:rsid w:val="00F477C9"/>
    <w:rsid w:val="00F47885"/>
    <w:rsid w:val="00F50409"/>
    <w:rsid w:val="00F50697"/>
    <w:rsid w:val="00F509A4"/>
    <w:rsid w:val="00F50FFD"/>
    <w:rsid w:val="00F51207"/>
    <w:rsid w:val="00F51790"/>
    <w:rsid w:val="00F51907"/>
    <w:rsid w:val="00F51B07"/>
    <w:rsid w:val="00F51DD6"/>
    <w:rsid w:val="00F520B8"/>
    <w:rsid w:val="00F521CF"/>
    <w:rsid w:val="00F52216"/>
    <w:rsid w:val="00F52CDC"/>
    <w:rsid w:val="00F530AE"/>
    <w:rsid w:val="00F53241"/>
    <w:rsid w:val="00F534F0"/>
    <w:rsid w:val="00F5373B"/>
    <w:rsid w:val="00F53846"/>
    <w:rsid w:val="00F5389B"/>
    <w:rsid w:val="00F53A4C"/>
    <w:rsid w:val="00F53D88"/>
    <w:rsid w:val="00F53E79"/>
    <w:rsid w:val="00F54196"/>
    <w:rsid w:val="00F54917"/>
    <w:rsid w:val="00F54B7E"/>
    <w:rsid w:val="00F54C87"/>
    <w:rsid w:val="00F54C9C"/>
    <w:rsid w:val="00F54F89"/>
    <w:rsid w:val="00F550B2"/>
    <w:rsid w:val="00F55CC6"/>
    <w:rsid w:val="00F56411"/>
    <w:rsid w:val="00F5664C"/>
    <w:rsid w:val="00F56B12"/>
    <w:rsid w:val="00F570A5"/>
    <w:rsid w:val="00F57762"/>
    <w:rsid w:val="00F6032E"/>
    <w:rsid w:val="00F604B5"/>
    <w:rsid w:val="00F60B40"/>
    <w:rsid w:val="00F60E33"/>
    <w:rsid w:val="00F6113A"/>
    <w:rsid w:val="00F615A1"/>
    <w:rsid w:val="00F61609"/>
    <w:rsid w:val="00F61821"/>
    <w:rsid w:val="00F61903"/>
    <w:rsid w:val="00F6197F"/>
    <w:rsid w:val="00F6198E"/>
    <w:rsid w:val="00F61D56"/>
    <w:rsid w:val="00F61F5E"/>
    <w:rsid w:val="00F62457"/>
    <w:rsid w:val="00F6245A"/>
    <w:rsid w:val="00F62665"/>
    <w:rsid w:val="00F62758"/>
    <w:rsid w:val="00F62B95"/>
    <w:rsid w:val="00F62D30"/>
    <w:rsid w:val="00F62E85"/>
    <w:rsid w:val="00F62F7F"/>
    <w:rsid w:val="00F6349F"/>
    <w:rsid w:val="00F634BA"/>
    <w:rsid w:val="00F636E0"/>
    <w:rsid w:val="00F63A72"/>
    <w:rsid w:val="00F63C50"/>
    <w:rsid w:val="00F63EBA"/>
    <w:rsid w:val="00F641DC"/>
    <w:rsid w:val="00F64700"/>
    <w:rsid w:val="00F64C3B"/>
    <w:rsid w:val="00F64CA5"/>
    <w:rsid w:val="00F64CC4"/>
    <w:rsid w:val="00F64DA5"/>
    <w:rsid w:val="00F64DC3"/>
    <w:rsid w:val="00F64F2E"/>
    <w:rsid w:val="00F65303"/>
    <w:rsid w:val="00F6567B"/>
    <w:rsid w:val="00F6568C"/>
    <w:rsid w:val="00F656E9"/>
    <w:rsid w:val="00F6652D"/>
    <w:rsid w:val="00F66868"/>
    <w:rsid w:val="00F66873"/>
    <w:rsid w:val="00F668B9"/>
    <w:rsid w:val="00F66BE5"/>
    <w:rsid w:val="00F67537"/>
    <w:rsid w:val="00F676CA"/>
    <w:rsid w:val="00F67B7F"/>
    <w:rsid w:val="00F67E7C"/>
    <w:rsid w:val="00F70169"/>
    <w:rsid w:val="00F70711"/>
    <w:rsid w:val="00F709A4"/>
    <w:rsid w:val="00F70D46"/>
    <w:rsid w:val="00F714DD"/>
    <w:rsid w:val="00F7152C"/>
    <w:rsid w:val="00F7157C"/>
    <w:rsid w:val="00F715E0"/>
    <w:rsid w:val="00F71F5E"/>
    <w:rsid w:val="00F720D2"/>
    <w:rsid w:val="00F72287"/>
    <w:rsid w:val="00F72489"/>
    <w:rsid w:val="00F72B45"/>
    <w:rsid w:val="00F72E61"/>
    <w:rsid w:val="00F7307F"/>
    <w:rsid w:val="00F73835"/>
    <w:rsid w:val="00F73D23"/>
    <w:rsid w:val="00F73DA8"/>
    <w:rsid w:val="00F74236"/>
    <w:rsid w:val="00F74DA8"/>
    <w:rsid w:val="00F74E60"/>
    <w:rsid w:val="00F751EE"/>
    <w:rsid w:val="00F75555"/>
    <w:rsid w:val="00F7598A"/>
    <w:rsid w:val="00F759DB"/>
    <w:rsid w:val="00F75F0A"/>
    <w:rsid w:val="00F761AB"/>
    <w:rsid w:val="00F7623E"/>
    <w:rsid w:val="00F7625B"/>
    <w:rsid w:val="00F7633E"/>
    <w:rsid w:val="00F7681A"/>
    <w:rsid w:val="00F77D0C"/>
    <w:rsid w:val="00F80161"/>
    <w:rsid w:val="00F801B8"/>
    <w:rsid w:val="00F80645"/>
    <w:rsid w:val="00F8068F"/>
    <w:rsid w:val="00F8079F"/>
    <w:rsid w:val="00F80ADB"/>
    <w:rsid w:val="00F81373"/>
    <w:rsid w:val="00F81EBB"/>
    <w:rsid w:val="00F81F42"/>
    <w:rsid w:val="00F825EC"/>
    <w:rsid w:val="00F82880"/>
    <w:rsid w:val="00F8288B"/>
    <w:rsid w:val="00F8292D"/>
    <w:rsid w:val="00F82E80"/>
    <w:rsid w:val="00F833ED"/>
    <w:rsid w:val="00F836BE"/>
    <w:rsid w:val="00F836F0"/>
    <w:rsid w:val="00F83AC1"/>
    <w:rsid w:val="00F83B0B"/>
    <w:rsid w:val="00F83B2F"/>
    <w:rsid w:val="00F83C2A"/>
    <w:rsid w:val="00F84281"/>
    <w:rsid w:val="00F84797"/>
    <w:rsid w:val="00F84A2E"/>
    <w:rsid w:val="00F84F58"/>
    <w:rsid w:val="00F85502"/>
    <w:rsid w:val="00F8556E"/>
    <w:rsid w:val="00F85839"/>
    <w:rsid w:val="00F85A8A"/>
    <w:rsid w:val="00F86525"/>
    <w:rsid w:val="00F86558"/>
    <w:rsid w:val="00F865C8"/>
    <w:rsid w:val="00F86C4A"/>
    <w:rsid w:val="00F86F41"/>
    <w:rsid w:val="00F875CB"/>
    <w:rsid w:val="00F87AF2"/>
    <w:rsid w:val="00F87E83"/>
    <w:rsid w:val="00F903A1"/>
    <w:rsid w:val="00F90609"/>
    <w:rsid w:val="00F90658"/>
    <w:rsid w:val="00F9069C"/>
    <w:rsid w:val="00F9076C"/>
    <w:rsid w:val="00F90B80"/>
    <w:rsid w:val="00F910AE"/>
    <w:rsid w:val="00F91197"/>
    <w:rsid w:val="00F917BC"/>
    <w:rsid w:val="00F91F7D"/>
    <w:rsid w:val="00F9244F"/>
    <w:rsid w:val="00F92528"/>
    <w:rsid w:val="00F92569"/>
    <w:rsid w:val="00F92705"/>
    <w:rsid w:val="00F92A70"/>
    <w:rsid w:val="00F92B7C"/>
    <w:rsid w:val="00F92D87"/>
    <w:rsid w:val="00F9325B"/>
    <w:rsid w:val="00F938E7"/>
    <w:rsid w:val="00F93D9E"/>
    <w:rsid w:val="00F9440B"/>
    <w:rsid w:val="00F947CA"/>
    <w:rsid w:val="00F94BAF"/>
    <w:rsid w:val="00F94BC4"/>
    <w:rsid w:val="00F94D5B"/>
    <w:rsid w:val="00F95231"/>
    <w:rsid w:val="00F956F2"/>
    <w:rsid w:val="00F9587D"/>
    <w:rsid w:val="00F95896"/>
    <w:rsid w:val="00F95BA3"/>
    <w:rsid w:val="00F95CA7"/>
    <w:rsid w:val="00F95F0C"/>
    <w:rsid w:val="00F962DA"/>
    <w:rsid w:val="00F963F3"/>
    <w:rsid w:val="00F966BC"/>
    <w:rsid w:val="00F96E80"/>
    <w:rsid w:val="00F96E82"/>
    <w:rsid w:val="00F96FCD"/>
    <w:rsid w:val="00F97529"/>
    <w:rsid w:val="00F97863"/>
    <w:rsid w:val="00F97DDC"/>
    <w:rsid w:val="00FA0057"/>
    <w:rsid w:val="00FA035A"/>
    <w:rsid w:val="00FA03A6"/>
    <w:rsid w:val="00FA059A"/>
    <w:rsid w:val="00FA0AD3"/>
    <w:rsid w:val="00FA0F19"/>
    <w:rsid w:val="00FA0F7E"/>
    <w:rsid w:val="00FA100C"/>
    <w:rsid w:val="00FA111D"/>
    <w:rsid w:val="00FA1247"/>
    <w:rsid w:val="00FA2105"/>
    <w:rsid w:val="00FA228B"/>
    <w:rsid w:val="00FA244D"/>
    <w:rsid w:val="00FA2993"/>
    <w:rsid w:val="00FA2D9D"/>
    <w:rsid w:val="00FA3072"/>
    <w:rsid w:val="00FA3A57"/>
    <w:rsid w:val="00FA3ABE"/>
    <w:rsid w:val="00FA3D14"/>
    <w:rsid w:val="00FA4063"/>
    <w:rsid w:val="00FA44A6"/>
    <w:rsid w:val="00FA48E8"/>
    <w:rsid w:val="00FA49EA"/>
    <w:rsid w:val="00FA5306"/>
    <w:rsid w:val="00FA55E7"/>
    <w:rsid w:val="00FA6026"/>
    <w:rsid w:val="00FA628C"/>
    <w:rsid w:val="00FA6647"/>
    <w:rsid w:val="00FA6806"/>
    <w:rsid w:val="00FA6838"/>
    <w:rsid w:val="00FA6BFD"/>
    <w:rsid w:val="00FA700C"/>
    <w:rsid w:val="00FA70C4"/>
    <w:rsid w:val="00FA7DAA"/>
    <w:rsid w:val="00FA7FFC"/>
    <w:rsid w:val="00FB0758"/>
    <w:rsid w:val="00FB0AE6"/>
    <w:rsid w:val="00FB0B82"/>
    <w:rsid w:val="00FB1020"/>
    <w:rsid w:val="00FB1881"/>
    <w:rsid w:val="00FB1F17"/>
    <w:rsid w:val="00FB21AB"/>
    <w:rsid w:val="00FB2939"/>
    <w:rsid w:val="00FB3652"/>
    <w:rsid w:val="00FB3D45"/>
    <w:rsid w:val="00FB4484"/>
    <w:rsid w:val="00FB4C56"/>
    <w:rsid w:val="00FB4F62"/>
    <w:rsid w:val="00FB4FA5"/>
    <w:rsid w:val="00FB5476"/>
    <w:rsid w:val="00FB580E"/>
    <w:rsid w:val="00FB5C5F"/>
    <w:rsid w:val="00FB5E5A"/>
    <w:rsid w:val="00FB5F8E"/>
    <w:rsid w:val="00FB64F5"/>
    <w:rsid w:val="00FB6558"/>
    <w:rsid w:val="00FB6668"/>
    <w:rsid w:val="00FB667E"/>
    <w:rsid w:val="00FB6E06"/>
    <w:rsid w:val="00FB7061"/>
    <w:rsid w:val="00FB7608"/>
    <w:rsid w:val="00FB7A53"/>
    <w:rsid w:val="00FC0A0A"/>
    <w:rsid w:val="00FC0B85"/>
    <w:rsid w:val="00FC0FE8"/>
    <w:rsid w:val="00FC184C"/>
    <w:rsid w:val="00FC19C8"/>
    <w:rsid w:val="00FC19D7"/>
    <w:rsid w:val="00FC1B87"/>
    <w:rsid w:val="00FC1BCB"/>
    <w:rsid w:val="00FC2085"/>
    <w:rsid w:val="00FC213C"/>
    <w:rsid w:val="00FC2288"/>
    <w:rsid w:val="00FC252F"/>
    <w:rsid w:val="00FC25A5"/>
    <w:rsid w:val="00FC263C"/>
    <w:rsid w:val="00FC3212"/>
    <w:rsid w:val="00FC3229"/>
    <w:rsid w:val="00FC33A7"/>
    <w:rsid w:val="00FC38DB"/>
    <w:rsid w:val="00FC3ACB"/>
    <w:rsid w:val="00FC3DAF"/>
    <w:rsid w:val="00FC4066"/>
    <w:rsid w:val="00FC4279"/>
    <w:rsid w:val="00FC43D2"/>
    <w:rsid w:val="00FC45EE"/>
    <w:rsid w:val="00FC4B12"/>
    <w:rsid w:val="00FC527F"/>
    <w:rsid w:val="00FC52CC"/>
    <w:rsid w:val="00FC561D"/>
    <w:rsid w:val="00FC56E8"/>
    <w:rsid w:val="00FC5B6B"/>
    <w:rsid w:val="00FC5B76"/>
    <w:rsid w:val="00FC5DEF"/>
    <w:rsid w:val="00FC66DB"/>
    <w:rsid w:val="00FC6E24"/>
    <w:rsid w:val="00FC6F48"/>
    <w:rsid w:val="00FC6F53"/>
    <w:rsid w:val="00FC7103"/>
    <w:rsid w:val="00FC7200"/>
    <w:rsid w:val="00FC7E46"/>
    <w:rsid w:val="00FD0030"/>
    <w:rsid w:val="00FD0488"/>
    <w:rsid w:val="00FD082C"/>
    <w:rsid w:val="00FD1087"/>
    <w:rsid w:val="00FD15BD"/>
    <w:rsid w:val="00FD206E"/>
    <w:rsid w:val="00FD20DB"/>
    <w:rsid w:val="00FD2C50"/>
    <w:rsid w:val="00FD2FA6"/>
    <w:rsid w:val="00FD309D"/>
    <w:rsid w:val="00FD3555"/>
    <w:rsid w:val="00FD3783"/>
    <w:rsid w:val="00FD39B1"/>
    <w:rsid w:val="00FD3C76"/>
    <w:rsid w:val="00FD3F20"/>
    <w:rsid w:val="00FD3F57"/>
    <w:rsid w:val="00FD3F77"/>
    <w:rsid w:val="00FD450A"/>
    <w:rsid w:val="00FD5662"/>
    <w:rsid w:val="00FD5678"/>
    <w:rsid w:val="00FD589C"/>
    <w:rsid w:val="00FD5CE8"/>
    <w:rsid w:val="00FD6418"/>
    <w:rsid w:val="00FD644B"/>
    <w:rsid w:val="00FD6AE4"/>
    <w:rsid w:val="00FD6C19"/>
    <w:rsid w:val="00FD6D30"/>
    <w:rsid w:val="00FD7761"/>
    <w:rsid w:val="00FE039D"/>
    <w:rsid w:val="00FE0B82"/>
    <w:rsid w:val="00FE0CC4"/>
    <w:rsid w:val="00FE0F7D"/>
    <w:rsid w:val="00FE1170"/>
    <w:rsid w:val="00FE12AD"/>
    <w:rsid w:val="00FE1569"/>
    <w:rsid w:val="00FE184D"/>
    <w:rsid w:val="00FE19A2"/>
    <w:rsid w:val="00FE1A87"/>
    <w:rsid w:val="00FE1C3A"/>
    <w:rsid w:val="00FE1D86"/>
    <w:rsid w:val="00FE200E"/>
    <w:rsid w:val="00FE2092"/>
    <w:rsid w:val="00FE20B2"/>
    <w:rsid w:val="00FE25ED"/>
    <w:rsid w:val="00FE264E"/>
    <w:rsid w:val="00FE27A4"/>
    <w:rsid w:val="00FE29A7"/>
    <w:rsid w:val="00FE2D42"/>
    <w:rsid w:val="00FE2D9B"/>
    <w:rsid w:val="00FE3753"/>
    <w:rsid w:val="00FE387B"/>
    <w:rsid w:val="00FE3A94"/>
    <w:rsid w:val="00FE3AF6"/>
    <w:rsid w:val="00FE3B5A"/>
    <w:rsid w:val="00FE432B"/>
    <w:rsid w:val="00FE4702"/>
    <w:rsid w:val="00FE4C8C"/>
    <w:rsid w:val="00FE4E6E"/>
    <w:rsid w:val="00FE532A"/>
    <w:rsid w:val="00FE5390"/>
    <w:rsid w:val="00FE5472"/>
    <w:rsid w:val="00FE5681"/>
    <w:rsid w:val="00FE5DC8"/>
    <w:rsid w:val="00FE5E7B"/>
    <w:rsid w:val="00FE5F7E"/>
    <w:rsid w:val="00FE62B5"/>
    <w:rsid w:val="00FE6516"/>
    <w:rsid w:val="00FE6610"/>
    <w:rsid w:val="00FE6C7A"/>
    <w:rsid w:val="00FE6FF3"/>
    <w:rsid w:val="00FE763D"/>
    <w:rsid w:val="00FE786C"/>
    <w:rsid w:val="00FE7A1B"/>
    <w:rsid w:val="00FF00C8"/>
    <w:rsid w:val="00FF0115"/>
    <w:rsid w:val="00FF01FF"/>
    <w:rsid w:val="00FF04F3"/>
    <w:rsid w:val="00FF06C8"/>
    <w:rsid w:val="00FF0E71"/>
    <w:rsid w:val="00FF1221"/>
    <w:rsid w:val="00FF1275"/>
    <w:rsid w:val="00FF2685"/>
    <w:rsid w:val="00FF268E"/>
    <w:rsid w:val="00FF2783"/>
    <w:rsid w:val="00FF28B3"/>
    <w:rsid w:val="00FF28BC"/>
    <w:rsid w:val="00FF2C4D"/>
    <w:rsid w:val="00FF2ECF"/>
    <w:rsid w:val="00FF3344"/>
    <w:rsid w:val="00FF3487"/>
    <w:rsid w:val="00FF4953"/>
    <w:rsid w:val="00FF4FA2"/>
    <w:rsid w:val="00FF4FA5"/>
    <w:rsid w:val="00FF53C1"/>
    <w:rsid w:val="00FF58FD"/>
    <w:rsid w:val="00FF5A3D"/>
    <w:rsid w:val="00FF6133"/>
    <w:rsid w:val="00FF6270"/>
    <w:rsid w:val="00FF65DA"/>
    <w:rsid w:val="00FF729C"/>
    <w:rsid w:val="00FF73B8"/>
    <w:rsid w:val="00FF73FB"/>
    <w:rsid w:val="00FF7E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DF5821D-3965-A743-BC02-88816C8E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D90"/>
    <w:pPr>
      <w:keepNext/>
      <w:keepLines/>
      <w:numPr>
        <w:numId w:val="11"/>
      </w:numPr>
      <w:spacing w:before="240" w:after="240" w:line="480" w:lineRule="auto"/>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BD7D90"/>
    <w:pPr>
      <w:keepNext/>
      <w:keepLines/>
      <w:numPr>
        <w:ilvl w:val="1"/>
        <w:numId w:val="11"/>
      </w:numPr>
      <w:spacing w:before="200"/>
      <w:ind w:left="360"/>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semiHidden/>
    <w:unhideWhenUsed/>
    <w:qFormat/>
    <w:rsid w:val="006A7A0F"/>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E23"/>
    <w:pPr>
      <w:ind w:left="720"/>
      <w:contextualSpacing/>
    </w:pPr>
  </w:style>
  <w:style w:type="paragraph" w:styleId="NormalWeb">
    <w:name w:val="Normal (Web)"/>
    <w:basedOn w:val="Normal"/>
    <w:uiPriority w:val="99"/>
    <w:unhideWhenUsed/>
    <w:rsid w:val="002C0F5B"/>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rsid w:val="00BD7D90"/>
    <w:rPr>
      <w:rFonts w:ascii="Times New Roman" w:eastAsiaTheme="majorEastAsia" w:hAnsi="Times New Roman" w:cstheme="majorBidi"/>
      <w:b/>
      <w:bCs/>
      <w:sz w:val="24"/>
      <w:szCs w:val="26"/>
    </w:rPr>
  </w:style>
  <w:style w:type="character" w:customStyle="1" w:styleId="Heading1Char">
    <w:name w:val="Heading 1 Char"/>
    <w:basedOn w:val="DefaultParagraphFont"/>
    <w:link w:val="Heading1"/>
    <w:uiPriority w:val="9"/>
    <w:rsid w:val="00BD7D90"/>
    <w:rPr>
      <w:rFonts w:ascii="Times New Roman" w:eastAsiaTheme="majorEastAsia" w:hAnsi="Times New Roman" w:cstheme="majorBidi"/>
      <w:b/>
      <w:bCs/>
      <w:sz w:val="28"/>
      <w:szCs w:val="28"/>
    </w:rPr>
  </w:style>
  <w:style w:type="paragraph" w:styleId="Header">
    <w:name w:val="header"/>
    <w:basedOn w:val="Normal"/>
    <w:link w:val="HeaderChar"/>
    <w:uiPriority w:val="99"/>
    <w:unhideWhenUsed/>
    <w:rsid w:val="00690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09F"/>
  </w:style>
  <w:style w:type="paragraph" w:styleId="Footer">
    <w:name w:val="footer"/>
    <w:basedOn w:val="Normal"/>
    <w:link w:val="FooterChar"/>
    <w:uiPriority w:val="99"/>
    <w:unhideWhenUsed/>
    <w:rsid w:val="0069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09F"/>
  </w:style>
  <w:style w:type="character" w:styleId="Hyperlink">
    <w:name w:val="Hyperlink"/>
    <w:basedOn w:val="DefaultParagraphFont"/>
    <w:uiPriority w:val="99"/>
    <w:unhideWhenUsed/>
    <w:rsid w:val="00C301B3"/>
    <w:rPr>
      <w:color w:val="0000FF" w:themeColor="hyperlink"/>
      <w:u w:val="single"/>
    </w:rPr>
  </w:style>
  <w:style w:type="paragraph" w:styleId="BalloonText">
    <w:name w:val="Balloon Text"/>
    <w:basedOn w:val="Normal"/>
    <w:link w:val="BalloonTextChar"/>
    <w:uiPriority w:val="99"/>
    <w:semiHidden/>
    <w:unhideWhenUsed/>
    <w:rsid w:val="00F521CF"/>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F521CF"/>
    <w:rPr>
      <w:rFonts w:ascii="SimSun" w:eastAsia="SimSun"/>
      <w:sz w:val="18"/>
      <w:szCs w:val="18"/>
    </w:rPr>
  </w:style>
  <w:style w:type="character" w:styleId="LineNumber">
    <w:name w:val="line number"/>
    <w:basedOn w:val="DefaultParagraphFont"/>
    <w:uiPriority w:val="99"/>
    <w:semiHidden/>
    <w:unhideWhenUsed/>
    <w:rsid w:val="000F1FCC"/>
  </w:style>
  <w:style w:type="table" w:styleId="TableGrid">
    <w:name w:val="Table Grid"/>
    <w:basedOn w:val="TableNormal"/>
    <w:uiPriority w:val="59"/>
    <w:rsid w:val="00EA53DB"/>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26F6F"/>
    <w:rPr>
      <w:sz w:val="16"/>
      <w:szCs w:val="16"/>
    </w:rPr>
  </w:style>
  <w:style w:type="paragraph" w:styleId="CommentText">
    <w:name w:val="annotation text"/>
    <w:basedOn w:val="Normal"/>
    <w:link w:val="CommentTextChar"/>
    <w:uiPriority w:val="99"/>
    <w:semiHidden/>
    <w:unhideWhenUsed/>
    <w:rsid w:val="00526F6F"/>
    <w:pPr>
      <w:spacing w:line="240" w:lineRule="auto"/>
    </w:pPr>
    <w:rPr>
      <w:sz w:val="20"/>
      <w:szCs w:val="20"/>
    </w:rPr>
  </w:style>
  <w:style w:type="character" w:customStyle="1" w:styleId="CommentTextChar">
    <w:name w:val="Comment Text Char"/>
    <w:basedOn w:val="DefaultParagraphFont"/>
    <w:link w:val="CommentText"/>
    <w:uiPriority w:val="99"/>
    <w:semiHidden/>
    <w:rsid w:val="00526F6F"/>
    <w:rPr>
      <w:sz w:val="20"/>
      <w:szCs w:val="20"/>
    </w:rPr>
  </w:style>
  <w:style w:type="paragraph" w:styleId="CommentSubject">
    <w:name w:val="annotation subject"/>
    <w:basedOn w:val="CommentText"/>
    <w:next w:val="CommentText"/>
    <w:link w:val="CommentSubjectChar"/>
    <w:uiPriority w:val="99"/>
    <w:semiHidden/>
    <w:unhideWhenUsed/>
    <w:rsid w:val="00526F6F"/>
    <w:rPr>
      <w:b/>
      <w:bCs/>
    </w:rPr>
  </w:style>
  <w:style w:type="character" w:customStyle="1" w:styleId="CommentSubjectChar">
    <w:name w:val="Comment Subject Char"/>
    <w:basedOn w:val="CommentTextChar"/>
    <w:link w:val="CommentSubject"/>
    <w:uiPriority w:val="99"/>
    <w:semiHidden/>
    <w:rsid w:val="00526F6F"/>
    <w:rPr>
      <w:b/>
      <w:bCs/>
      <w:sz w:val="20"/>
      <w:szCs w:val="20"/>
    </w:rPr>
  </w:style>
  <w:style w:type="character" w:customStyle="1" w:styleId="apple-converted-space">
    <w:name w:val="apple-converted-space"/>
    <w:basedOn w:val="DefaultParagraphFont"/>
    <w:rsid w:val="007353EC"/>
  </w:style>
  <w:style w:type="character" w:customStyle="1" w:styleId="Heading3Char">
    <w:name w:val="Heading 3 Char"/>
    <w:basedOn w:val="DefaultParagraphFont"/>
    <w:link w:val="Heading3"/>
    <w:uiPriority w:val="9"/>
    <w:semiHidden/>
    <w:rsid w:val="006A7A0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24386"/>
    <w:pPr>
      <w:spacing w:line="240" w:lineRule="auto"/>
    </w:pPr>
    <w:rPr>
      <w:rFonts w:ascii="Times New Roman" w:hAnsi="Times New Roman"/>
      <w:bCs/>
      <w:szCs w:val="18"/>
    </w:rPr>
  </w:style>
  <w:style w:type="paragraph" w:styleId="TableofFigures">
    <w:name w:val="table of figures"/>
    <w:basedOn w:val="Normal"/>
    <w:next w:val="Normal"/>
    <w:uiPriority w:val="99"/>
    <w:unhideWhenUsed/>
    <w:rsid w:val="00F6113A"/>
    <w:pPr>
      <w:spacing w:after="0" w:line="360" w:lineRule="auto"/>
    </w:pPr>
    <w:rPr>
      <w:rFonts w:ascii="Times New Roman" w:hAnsi="Times New Roman"/>
      <w:sz w:val="20"/>
    </w:rPr>
  </w:style>
  <w:style w:type="paragraph" w:styleId="Title">
    <w:name w:val="Title"/>
    <w:basedOn w:val="Normal"/>
    <w:next w:val="Normal"/>
    <w:link w:val="TitleChar"/>
    <w:autoRedefine/>
    <w:uiPriority w:val="10"/>
    <w:qFormat/>
    <w:rsid w:val="00854A07"/>
    <w:pPr>
      <w:spacing w:before="120" w:after="120" w:line="360" w:lineRule="auto"/>
      <w:contextualSpacing/>
      <w:jc w:val="center"/>
    </w:pPr>
    <w:rPr>
      <w:rFonts w:ascii="Times New Roman" w:eastAsiaTheme="majorEastAsia" w:hAnsi="Times New Roman" w:cstheme="majorBidi"/>
      <w:noProof/>
      <w:spacing w:val="5"/>
      <w:kern w:val="28"/>
      <w:sz w:val="32"/>
      <w:szCs w:val="52"/>
    </w:rPr>
  </w:style>
  <w:style w:type="character" w:customStyle="1" w:styleId="TitleChar">
    <w:name w:val="Title Char"/>
    <w:basedOn w:val="DefaultParagraphFont"/>
    <w:link w:val="Title"/>
    <w:uiPriority w:val="10"/>
    <w:rsid w:val="00854A07"/>
    <w:rPr>
      <w:rFonts w:ascii="Times New Roman" w:eastAsiaTheme="majorEastAsia" w:hAnsi="Times New Roman" w:cstheme="majorBidi"/>
      <w:noProof/>
      <w:spacing w:val="5"/>
      <w:kern w:val="28"/>
      <w:sz w:val="32"/>
      <w:szCs w:val="52"/>
    </w:rPr>
  </w:style>
  <w:style w:type="character" w:styleId="PlaceholderText">
    <w:name w:val="Placeholder Text"/>
    <w:basedOn w:val="DefaultParagraphFont"/>
    <w:uiPriority w:val="99"/>
    <w:semiHidden/>
    <w:rsid w:val="003E6C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5878">
      <w:bodyDiv w:val="1"/>
      <w:marLeft w:val="0"/>
      <w:marRight w:val="0"/>
      <w:marTop w:val="0"/>
      <w:marBottom w:val="0"/>
      <w:divBdr>
        <w:top w:val="none" w:sz="0" w:space="0" w:color="auto"/>
        <w:left w:val="none" w:sz="0" w:space="0" w:color="auto"/>
        <w:bottom w:val="none" w:sz="0" w:space="0" w:color="auto"/>
        <w:right w:val="none" w:sz="0" w:space="0" w:color="auto"/>
      </w:divBdr>
    </w:div>
    <w:div w:id="78256153">
      <w:bodyDiv w:val="1"/>
      <w:marLeft w:val="0"/>
      <w:marRight w:val="0"/>
      <w:marTop w:val="0"/>
      <w:marBottom w:val="0"/>
      <w:divBdr>
        <w:top w:val="none" w:sz="0" w:space="0" w:color="auto"/>
        <w:left w:val="none" w:sz="0" w:space="0" w:color="auto"/>
        <w:bottom w:val="none" w:sz="0" w:space="0" w:color="auto"/>
        <w:right w:val="none" w:sz="0" w:space="0" w:color="auto"/>
      </w:divBdr>
    </w:div>
    <w:div w:id="94402866">
      <w:bodyDiv w:val="1"/>
      <w:marLeft w:val="0"/>
      <w:marRight w:val="0"/>
      <w:marTop w:val="0"/>
      <w:marBottom w:val="0"/>
      <w:divBdr>
        <w:top w:val="none" w:sz="0" w:space="0" w:color="auto"/>
        <w:left w:val="none" w:sz="0" w:space="0" w:color="auto"/>
        <w:bottom w:val="none" w:sz="0" w:space="0" w:color="auto"/>
        <w:right w:val="none" w:sz="0" w:space="0" w:color="auto"/>
      </w:divBdr>
    </w:div>
    <w:div w:id="110363636">
      <w:bodyDiv w:val="1"/>
      <w:marLeft w:val="0"/>
      <w:marRight w:val="0"/>
      <w:marTop w:val="0"/>
      <w:marBottom w:val="0"/>
      <w:divBdr>
        <w:top w:val="none" w:sz="0" w:space="0" w:color="auto"/>
        <w:left w:val="none" w:sz="0" w:space="0" w:color="auto"/>
        <w:bottom w:val="none" w:sz="0" w:space="0" w:color="auto"/>
        <w:right w:val="none" w:sz="0" w:space="0" w:color="auto"/>
      </w:divBdr>
    </w:div>
    <w:div w:id="122424733">
      <w:bodyDiv w:val="1"/>
      <w:marLeft w:val="0"/>
      <w:marRight w:val="0"/>
      <w:marTop w:val="0"/>
      <w:marBottom w:val="0"/>
      <w:divBdr>
        <w:top w:val="none" w:sz="0" w:space="0" w:color="auto"/>
        <w:left w:val="none" w:sz="0" w:space="0" w:color="auto"/>
        <w:bottom w:val="none" w:sz="0" w:space="0" w:color="auto"/>
        <w:right w:val="none" w:sz="0" w:space="0" w:color="auto"/>
      </w:divBdr>
    </w:div>
    <w:div w:id="196896450">
      <w:bodyDiv w:val="1"/>
      <w:marLeft w:val="0"/>
      <w:marRight w:val="0"/>
      <w:marTop w:val="0"/>
      <w:marBottom w:val="0"/>
      <w:divBdr>
        <w:top w:val="none" w:sz="0" w:space="0" w:color="auto"/>
        <w:left w:val="none" w:sz="0" w:space="0" w:color="auto"/>
        <w:bottom w:val="none" w:sz="0" w:space="0" w:color="auto"/>
        <w:right w:val="none" w:sz="0" w:space="0" w:color="auto"/>
      </w:divBdr>
    </w:div>
    <w:div w:id="199517543">
      <w:bodyDiv w:val="1"/>
      <w:marLeft w:val="0"/>
      <w:marRight w:val="0"/>
      <w:marTop w:val="0"/>
      <w:marBottom w:val="0"/>
      <w:divBdr>
        <w:top w:val="none" w:sz="0" w:space="0" w:color="auto"/>
        <w:left w:val="none" w:sz="0" w:space="0" w:color="auto"/>
        <w:bottom w:val="none" w:sz="0" w:space="0" w:color="auto"/>
        <w:right w:val="none" w:sz="0" w:space="0" w:color="auto"/>
      </w:divBdr>
    </w:div>
    <w:div w:id="238828603">
      <w:bodyDiv w:val="1"/>
      <w:marLeft w:val="0"/>
      <w:marRight w:val="0"/>
      <w:marTop w:val="0"/>
      <w:marBottom w:val="0"/>
      <w:divBdr>
        <w:top w:val="none" w:sz="0" w:space="0" w:color="auto"/>
        <w:left w:val="none" w:sz="0" w:space="0" w:color="auto"/>
        <w:bottom w:val="none" w:sz="0" w:space="0" w:color="auto"/>
        <w:right w:val="none" w:sz="0" w:space="0" w:color="auto"/>
      </w:divBdr>
    </w:div>
    <w:div w:id="263660382">
      <w:bodyDiv w:val="1"/>
      <w:marLeft w:val="0"/>
      <w:marRight w:val="0"/>
      <w:marTop w:val="0"/>
      <w:marBottom w:val="0"/>
      <w:divBdr>
        <w:top w:val="none" w:sz="0" w:space="0" w:color="auto"/>
        <w:left w:val="none" w:sz="0" w:space="0" w:color="auto"/>
        <w:bottom w:val="none" w:sz="0" w:space="0" w:color="auto"/>
        <w:right w:val="none" w:sz="0" w:space="0" w:color="auto"/>
      </w:divBdr>
    </w:div>
    <w:div w:id="264965902">
      <w:bodyDiv w:val="1"/>
      <w:marLeft w:val="0"/>
      <w:marRight w:val="0"/>
      <w:marTop w:val="0"/>
      <w:marBottom w:val="0"/>
      <w:divBdr>
        <w:top w:val="none" w:sz="0" w:space="0" w:color="auto"/>
        <w:left w:val="none" w:sz="0" w:space="0" w:color="auto"/>
        <w:bottom w:val="none" w:sz="0" w:space="0" w:color="auto"/>
        <w:right w:val="none" w:sz="0" w:space="0" w:color="auto"/>
      </w:divBdr>
    </w:div>
    <w:div w:id="272441960">
      <w:bodyDiv w:val="1"/>
      <w:marLeft w:val="0"/>
      <w:marRight w:val="0"/>
      <w:marTop w:val="0"/>
      <w:marBottom w:val="0"/>
      <w:divBdr>
        <w:top w:val="none" w:sz="0" w:space="0" w:color="auto"/>
        <w:left w:val="none" w:sz="0" w:space="0" w:color="auto"/>
        <w:bottom w:val="none" w:sz="0" w:space="0" w:color="auto"/>
        <w:right w:val="none" w:sz="0" w:space="0" w:color="auto"/>
      </w:divBdr>
      <w:divsChild>
        <w:div w:id="9530928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0402353">
              <w:marLeft w:val="0"/>
              <w:marRight w:val="0"/>
              <w:marTop w:val="0"/>
              <w:marBottom w:val="0"/>
              <w:divBdr>
                <w:top w:val="none" w:sz="0" w:space="0" w:color="auto"/>
                <w:left w:val="none" w:sz="0" w:space="0" w:color="auto"/>
                <w:bottom w:val="none" w:sz="0" w:space="0" w:color="auto"/>
                <w:right w:val="none" w:sz="0" w:space="0" w:color="auto"/>
              </w:divBdr>
              <w:divsChild>
                <w:div w:id="1174347033">
                  <w:marLeft w:val="0"/>
                  <w:marRight w:val="0"/>
                  <w:marTop w:val="0"/>
                  <w:marBottom w:val="0"/>
                  <w:divBdr>
                    <w:top w:val="none" w:sz="0" w:space="0" w:color="auto"/>
                    <w:left w:val="none" w:sz="0" w:space="0" w:color="auto"/>
                    <w:bottom w:val="none" w:sz="0" w:space="0" w:color="auto"/>
                    <w:right w:val="none" w:sz="0" w:space="0" w:color="auto"/>
                  </w:divBdr>
                  <w:divsChild>
                    <w:div w:id="4385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61158">
      <w:bodyDiv w:val="1"/>
      <w:marLeft w:val="0"/>
      <w:marRight w:val="0"/>
      <w:marTop w:val="0"/>
      <w:marBottom w:val="0"/>
      <w:divBdr>
        <w:top w:val="none" w:sz="0" w:space="0" w:color="auto"/>
        <w:left w:val="none" w:sz="0" w:space="0" w:color="auto"/>
        <w:bottom w:val="none" w:sz="0" w:space="0" w:color="auto"/>
        <w:right w:val="none" w:sz="0" w:space="0" w:color="auto"/>
      </w:divBdr>
    </w:div>
    <w:div w:id="329604349">
      <w:bodyDiv w:val="1"/>
      <w:marLeft w:val="0"/>
      <w:marRight w:val="0"/>
      <w:marTop w:val="0"/>
      <w:marBottom w:val="0"/>
      <w:divBdr>
        <w:top w:val="none" w:sz="0" w:space="0" w:color="auto"/>
        <w:left w:val="none" w:sz="0" w:space="0" w:color="auto"/>
        <w:bottom w:val="none" w:sz="0" w:space="0" w:color="auto"/>
        <w:right w:val="none" w:sz="0" w:space="0" w:color="auto"/>
      </w:divBdr>
    </w:div>
    <w:div w:id="334696758">
      <w:bodyDiv w:val="1"/>
      <w:marLeft w:val="0"/>
      <w:marRight w:val="0"/>
      <w:marTop w:val="0"/>
      <w:marBottom w:val="0"/>
      <w:divBdr>
        <w:top w:val="none" w:sz="0" w:space="0" w:color="auto"/>
        <w:left w:val="none" w:sz="0" w:space="0" w:color="auto"/>
        <w:bottom w:val="none" w:sz="0" w:space="0" w:color="auto"/>
        <w:right w:val="none" w:sz="0" w:space="0" w:color="auto"/>
      </w:divBdr>
    </w:div>
    <w:div w:id="462620233">
      <w:bodyDiv w:val="1"/>
      <w:marLeft w:val="0"/>
      <w:marRight w:val="0"/>
      <w:marTop w:val="0"/>
      <w:marBottom w:val="0"/>
      <w:divBdr>
        <w:top w:val="none" w:sz="0" w:space="0" w:color="auto"/>
        <w:left w:val="none" w:sz="0" w:space="0" w:color="auto"/>
        <w:bottom w:val="none" w:sz="0" w:space="0" w:color="auto"/>
        <w:right w:val="none" w:sz="0" w:space="0" w:color="auto"/>
      </w:divBdr>
    </w:div>
    <w:div w:id="465196607">
      <w:bodyDiv w:val="1"/>
      <w:marLeft w:val="0"/>
      <w:marRight w:val="0"/>
      <w:marTop w:val="0"/>
      <w:marBottom w:val="0"/>
      <w:divBdr>
        <w:top w:val="none" w:sz="0" w:space="0" w:color="auto"/>
        <w:left w:val="none" w:sz="0" w:space="0" w:color="auto"/>
        <w:bottom w:val="none" w:sz="0" w:space="0" w:color="auto"/>
        <w:right w:val="none" w:sz="0" w:space="0" w:color="auto"/>
      </w:divBdr>
    </w:div>
    <w:div w:id="472257121">
      <w:bodyDiv w:val="1"/>
      <w:marLeft w:val="0"/>
      <w:marRight w:val="0"/>
      <w:marTop w:val="0"/>
      <w:marBottom w:val="0"/>
      <w:divBdr>
        <w:top w:val="none" w:sz="0" w:space="0" w:color="auto"/>
        <w:left w:val="none" w:sz="0" w:space="0" w:color="auto"/>
        <w:bottom w:val="none" w:sz="0" w:space="0" w:color="auto"/>
        <w:right w:val="none" w:sz="0" w:space="0" w:color="auto"/>
      </w:divBdr>
    </w:div>
    <w:div w:id="492374518">
      <w:bodyDiv w:val="1"/>
      <w:marLeft w:val="0"/>
      <w:marRight w:val="0"/>
      <w:marTop w:val="0"/>
      <w:marBottom w:val="0"/>
      <w:divBdr>
        <w:top w:val="none" w:sz="0" w:space="0" w:color="auto"/>
        <w:left w:val="none" w:sz="0" w:space="0" w:color="auto"/>
        <w:bottom w:val="none" w:sz="0" w:space="0" w:color="auto"/>
        <w:right w:val="none" w:sz="0" w:space="0" w:color="auto"/>
      </w:divBdr>
    </w:div>
    <w:div w:id="511530594">
      <w:bodyDiv w:val="1"/>
      <w:marLeft w:val="0"/>
      <w:marRight w:val="0"/>
      <w:marTop w:val="0"/>
      <w:marBottom w:val="0"/>
      <w:divBdr>
        <w:top w:val="none" w:sz="0" w:space="0" w:color="auto"/>
        <w:left w:val="none" w:sz="0" w:space="0" w:color="auto"/>
        <w:bottom w:val="none" w:sz="0" w:space="0" w:color="auto"/>
        <w:right w:val="none" w:sz="0" w:space="0" w:color="auto"/>
      </w:divBdr>
    </w:div>
    <w:div w:id="511799593">
      <w:bodyDiv w:val="1"/>
      <w:marLeft w:val="0"/>
      <w:marRight w:val="0"/>
      <w:marTop w:val="0"/>
      <w:marBottom w:val="0"/>
      <w:divBdr>
        <w:top w:val="none" w:sz="0" w:space="0" w:color="auto"/>
        <w:left w:val="none" w:sz="0" w:space="0" w:color="auto"/>
        <w:bottom w:val="none" w:sz="0" w:space="0" w:color="auto"/>
        <w:right w:val="none" w:sz="0" w:space="0" w:color="auto"/>
      </w:divBdr>
    </w:div>
    <w:div w:id="520242925">
      <w:bodyDiv w:val="1"/>
      <w:marLeft w:val="0"/>
      <w:marRight w:val="0"/>
      <w:marTop w:val="0"/>
      <w:marBottom w:val="0"/>
      <w:divBdr>
        <w:top w:val="none" w:sz="0" w:space="0" w:color="auto"/>
        <w:left w:val="none" w:sz="0" w:space="0" w:color="auto"/>
        <w:bottom w:val="none" w:sz="0" w:space="0" w:color="auto"/>
        <w:right w:val="none" w:sz="0" w:space="0" w:color="auto"/>
      </w:divBdr>
    </w:div>
    <w:div w:id="527571126">
      <w:bodyDiv w:val="1"/>
      <w:marLeft w:val="0"/>
      <w:marRight w:val="0"/>
      <w:marTop w:val="0"/>
      <w:marBottom w:val="0"/>
      <w:divBdr>
        <w:top w:val="none" w:sz="0" w:space="0" w:color="auto"/>
        <w:left w:val="none" w:sz="0" w:space="0" w:color="auto"/>
        <w:bottom w:val="none" w:sz="0" w:space="0" w:color="auto"/>
        <w:right w:val="none" w:sz="0" w:space="0" w:color="auto"/>
      </w:divBdr>
    </w:div>
    <w:div w:id="533348929">
      <w:bodyDiv w:val="1"/>
      <w:marLeft w:val="0"/>
      <w:marRight w:val="0"/>
      <w:marTop w:val="0"/>
      <w:marBottom w:val="0"/>
      <w:divBdr>
        <w:top w:val="none" w:sz="0" w:space="0" w:color="auto"/>
        <w:left w:val="none" w:sz="0" w:space="0" w:color="auto"/>
        <w:bottom w:val="none" w:sz="0" w:space="0" w:color="auto"/>
        <w:right w:val="none" w:sz="0" w:space="0" w:color="auto"/>
      </w:divBdr>
    </w:div>
    <w:div w:id="535042349">
      <w:bodyDiv w:val="1"/>
      <w:marLeft w:val="0"/>
      <w:marRight w:val="0"/>
      <w:marTop w:val="0"/>
      <w:marBottom w:val="0"/>
      <w:divBdr>
        <w:top w:val="none" w:sz="0" w:space="0" w:color="auto"/>
        <w:left w:val="none" w:sz="0" w:space="0" w:color="auto"/>
        <w:bottom w:val="none" w:sz="0" w:space="0" w:color="auto"/>
        <w:right w:val="none" w:sz="0" w:space="0" w:color="auto"/>
      </w:divBdr>
    </w:div>
    <w:div w:id="539510526">
      <w:bodyDiv w:val="1"/>
      <w:marLeft w:val="0"/>
      <w:marRight w:val="0"/>
      <w:marTop w:val="0"/>
      <w:marBottom w:val="0"/>
      <w:divBdr>
        <w:top w:val="none" w:sz="0" w:space="0" w:color="auto"/>
        <w:left w:val="none" w:sz="0" w:space="0" w:color="auto"/>
        <w:bottom w:val="none" w:sz="0" w:space="0" w:color="auto"/>
        <w:right w:val="none" w:sz="0" w:space="0" w:color="auto"/>
      </w:divBdr>
    </w:div>
    <w:div w:id="572013082">
      <w:bodyDiv w:val="1"/>
      <w:marLeft w:val="0"/>
      <w:marRight w:val="0"/>
      <w:marTop w:val="0"/>
      <w:marBottom w:val="0"/>
      <w:divBdr>
        <w:top w:val="none" w:sz="0" w:space="0" w:color="auto"/>
        <w:left w:val="none" w:sz="0" w:space="0" w:color="auto"/>
        <w:bottom w:val="none" w:sz="0" w:space="0" w:color="auto"/>
        <w:right w:val="none" w:sz="0" w:space="0" w:color="auto"/>
      </w:divBdr>
    </w:div>
    <w:div w:id="594286573">
      <w:bodyDiv w:val="1"/>
      <w:marLeft w:val="0"/>
      <w:marRight w:val="0"/>
      <w:marTop w:val="0"/>
      <w:marBottom w:val="0"/>
      <w:divBdr>
        <w:top w:val="none" w:sz="0" w:space="0" w:color="auto"/>
        <w:left w:val="none" w:sz="0" w:space="0" w:color="auto"/>
        <w:bottom w:val="none" w:sz="0" w:space="0" w:color="auto"/>
        <w:right w:val="none" w:sz="0" w:space="0" w:color="auto"/>
      </w:divBdr>
    </w:div>
    <w:div w:id="617031383">
      <w:bodyDiv w:val="1"/>
      <w:marLeft w:val="0"/>
      <w:marRight w:val="0"/>
      <w:marTop w:val="0"/>
      <w:marBottom w:val="0"/>
      <w:divBdr>
        <w:top w:val="none" w:sz="0" w:space="0" w:color="auto"/>
        <w:left w:val="none" w:sz="0" w:space="0" w:color="auto"/>
        <w:bottom w:val="none" w:sz="0" w:space="0" w:color="auto"/>
        <w:right w:val="none" w:sz="0" w:space="0" w:color="auto"/>
      </w:divBdr>
    </w:div>
    <w:div w:id="632254458">
      <w:bodyDiv w:val="1"/>
      <w:marLeft w:val="0"/>
      <w:marRight w:val="0"/>
      <w:marTop w:val="0"/>
      <w:marBottom w:val="0"/>
      <w:divBdr>
        <w:top w:val="none" w:sz="0" w:space="0" w:color="auto"/>
        <w:left w:val="none" w:sz="0" w:space="0" w:color="auto"/>
        <w:bottom w:val="none" w:sz="0" w:space="0" w:color="auto"/>
        <w:right w:val="none" w:sz="0" w:space="0" w:color="auto"/>
      </w:divBdr>
    </w:div>
    <w:div w:id="664742900">
      <w:bodyDiv w:val="1"/>
      <w:marLeft w:val="0"/>
      <w:marRight w:val="0"/>
      <w:marTop w:val="0"/>
      <w:marBottom w:val="0"/>
      <w:divBdr>
        <w:top w:val="none" w:sz="0" w:space="0" w:color="auto"/>
        <w:left w:val="none" w:sz="0" w:space="0" w:color="auto"/>
        <w:bottom w:val="none" w:sz="0" w:space="0" w:color="auto"/>
        <w:right w:val="none" w:sz="0" w:space="0" w:color="auto"/>
      </w:divBdr>
      <w:divsChild>
        <w:div w:id="1209604415">
          <w:marLeft w:val="0"/>
          <w:marRight w:val="0"/>
          <w:marTop w:val="0"/>
          <w:marBottom w:val="0"/>
          <w:divBdr>
            <w:top w:val="none" w:sz="0" w:space="0" w:color="auto"/>
            <w:left w:val="none" w:sz="0" w:space="0" w:color="auto"/>
            <w:bottom w:val="none" w:sz="0" w:space="0" w:color="auto"/>
            <w:right w:val="none" w:sz="0" w:space="0" w:color="auto"/>
          </w:divBdr>
          <w:divsChild>
            <w:div w:id="675767128">
              <w:marLeft w:val="0"/>
              <w:marRight w:val="0"/>
              <w:marTop w:val="0"/>
              <w:marBottom w:val="0"/>
              <w:divBdr>
                <w:top w:val="none" w:sz="0" w:space="0" w:color="auto"/>
                <w:left w:val="none" w:sz="0" w:space="0" w:color="auto"/>
                <w:bottom w:val="none" w:sz="0" w:space="0" w:color="auto"/>
                <w:right w:val="none" w:sz="0" w:space="0" w:color="auto"/>
              </w:divBdr>
              <w:divsChild>
                <w:div w:id="1094663814">
                  <w:marLeft w:val="0"/>
                  <w:marRight w:val="0"/>
                  <w:marTop w:val="0"/>
                  <w:marBottom w:val="0"/>
                  <w:divBdr>
                    <w:top w:val="none" w:sz="0" w:space="0" w:color="auto"/>
                    <w:left w:val="none" w:sz="0" w:space="0" w:color="auto"/>
                    <w:bottom w:val="none" w:sz="0" w:space="0" w:color="auto"/>
                    <w:right w:val="none" w:sz="0" w:space="0" w:color="auto"/>
                  </w:divBdr>
                  <w:divsChild>
                    <w:div w:id="273683062">
                      <w:marLeft w:val="0"/>
                      <w:marRight w:val="0"/>
                      <w:marTop w:val="0"/>
                      <w:marBottom w:val="0"/>
                      <w:divBdr>
                        <w:top w:val="none" w:sz="0" w:space="0" w:color="auto"/>
                        <w:left w:val="none" w:sz="0" w:space="0" w:color="auto"/>
                        <w:bottom w:val="none" w:sz="0" w:space="0" w:color="auto"/>
                        <w:right w:val="none" w:sz="0" w:space="0" w:color="auto"/>
                      </w:divBdr>
                      <w:divsChild>
                        <w:div w:id="117459620">
                          <w:marLeft w:val="0"/>
                          <w:marRight w:val="0"/>
                          <w:marTop w:val="0"/>
                          <w:marBottom w:val="0"/>
                          <w:divBdr>
                            <w:top w:val="none" w:sz="0" w:space="0" w:color="auto"/>
                            <w:left w:val="none" w:sz="0" w:space="0" w:color="auto"/>
                            <w:bottom w:val="none" w:sz="0" w:space="0" w:color="auto"/>
                            <w:right w:val="none" w:sz="0" w:space="0" w:color="auto"/>
                          </w:divBdr>
                          <w:divsChild>
                            <w:div w:id="208020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7604535">
      <w:bodyDiv w:val="1"/>
      <w:marLeft w:val="0"/>
      <w:marRight w:val="0"/>
      <w:marTop w:val="0"/>
      <w:marBottom w:val="0"/>
      <w:divBdr>
        <w:top w:val="none" w:sz="0" w:space="0" w:color="auto"/>
        <w:left w:val="none" w:sz="0" w:space="0" w:color="auto"/>
        <w:bottom w:val="none" w:sz="0" w:space="0" w:color="auto"/>
        <w:right w:val="none" w:sz="0" w:space="0" w:color="auto"/>
      </w:divBdr>
    </w:div>
    <w:div w:id="777871252">
      <w:bodyDiv w:val="1"/>
      <w:marLeft w:val="0"/>
      <w:marRight w:val="0"/>
      <w:marTop w:val="0"/>
      <w:marBottom w:val="0"/>
      <w:divBdr>
        <w:top w:val="none" w:sz="0" w:space="0" w:color="auto"/>
        <w:left w:val="none" w:sz="0" w:space="0" w:color="auto"/>
        <w:bottom w:val="none" w:sz="0" w:space="0" w:color="auto"/>
        <w:right w:val="none" w:sz="0" w:space="0" w:color="auto"/>
      </w:divBdr>
    </w:div>
    <w:div w:id="810633213">
      <w:bodyDiv w:val="1"/>
      <w:marLeft w:val="0"/>
      <w:marRight w:val="0"/>
      <w:marTop w:val="0"/>
      <w:marBottom w:val="0"/>
      <w:divBdr>
        <w:top w:val="none" w:sz="0" w:space="0" w:color="auto"/>
        <w:left w:val="none" w:sz="0" w:space="0" w:color="auto"/>
        <w:bottom w:val="none" w:sz="0" w:space="0" w:color="auto"/>
        <w:right w:val="none" w:sz="0" w:space="0" w:color="auto"/>
      </w:divBdr>
    </w:div>
    <w:div w:id="819156990">
      <w:bodyDiv w:val="1"/>
      <w:marLeft w:val="0"/>
      <w:marRight w:val="0"/>
      <w:marTop w:val="0"/>
      <w:marBottom w:val="0"/>
      <w:divBdr>
        <w:top w:val="none" w:sz="0" w:space="0" w:color="auto"/>
        <w:left w:val="none" w:sz="0" w:space="0" w:color="auto"/>
        <w:bottom w:val="none" w:sz="0" w:space="0" w:color="auto"/>
        <w:right w:val="none" w:sz="0" w:space="0" w:color="auto"/>
      </w:divBdr>
    </w:div>
    <w:div w:id="831799285">
      <w:bodyDiv w:val="1"/>
      <w:marLeft w:val="0"/>
      <w:marRight w:val="0"/>
      <w:marTop w:val="0"/>
      <w:marBottom w:val="0"/>
      <w:divBdr>
        <w:top w:val="none" w:sz="0" w:space="0" w:color="auto"/>
        <w:left w:val="none" w:sz="0" w:space="0" w:color="auto"/>
        <w:bottom w:val="none" w:sz="0" w:space="0" w:color="auto"/>
        <w:right w:val="none" w:sz="0" w:space="0" w:color="auto"/>
      </w:divBdr>
    </w:div>
    <w:div w:id="836649104">
      <w:bodyDiv w:val="1"/>
      <w:marLeft w:val="0"/>
      <w:marRight w:val="0"/>
      <w:marTop w:val="0"/>
      <w:marBottom w:val="0"/>
      <w:divBdr>
        <w:top w:val="none" w:sz="0" w:space="0" w:color="auto"/>
        <w:left w:val="none" w:sz="0" w:space="0" w:color="auto"/>
        <w:bottom w:val="none" w:sz="0" w:space="0" w:color="auto"/>
        <w:right w:val="none" w:sz="0" w:space="0" w:color="auto"/>
      </w:divBdr>
      <w:divsChild>
        <w:div w:id="2018771411">
          <w:marLeft w:val="0"/>
          <w:marRight w:val="0"/>
          <w:marTop w:val="0"/>
          <w:marBottom w:val="0"/>
          <w:divBdr>
            <w:top w:val="none" w:sz="0" w:space="0" w:color="auto"/>
            <w:left w:val="none" w:sz="0" w:space="0" w:color="auto"/>
            <w:bottom w:val="none" w:sz="0" w:space="0" w:color="auto"/>
            <w:right w:val="none" w:sz="0" w:space="0" w:color="auto"/>
          </w:divBdr>
          <w:divsChild>
            <w:div w:id="1853371439">
              <w:marLeft w:val="0"/>
              <w:marRight w:val="0"/>
              <w:marTop w:val="0"/>
              <w:marBottom w:val="0"/>
              <w:divBdr>
                <w:top w:val="none" w:sz="0" w:space="0" w:color="auto"/>
                <w:left w:val="none" w:sz="0" w:space="0" w:color="auto"/>
                <w:bottom w:val="none" w:sz="0" w:space="0" w:color="auto"/>
                <w:right w:val="none" w:sz="0" w:space="0" w:color="auto"/>
              </w:divBdr>
              <w:divsChild>
                <w:div w:id="2069256633">
                  <w:marLeft w:val="0"/>
                  <w:marRight w:val="0"/>
                  <w:marTop w:val="0"/>
                  <w:marBottom w:val="0"/>
                  <w:divBdr>
                    <w:top w:val="none" w:sz="0" w:space="0" w:color="auto"/>
                    <w:left w:val="none" w:sz="0" w:space="0" w:color="auto"/>
                    <w:bottom w:val="none" w:sz="0" w:space="0" w:color="auto"/>
                    <w:right w:val="none" w:sz="0" w:space="0" w:color="auto"/>
                  </w:divBdr>
                  <w:divsChild>
                    <w:div w:id="1873881494">
                      <w:marLeft w:val="0"/>
                      <w:marRight w:val="0"/>
                      <w:marTop w:val="0"/>
                      <w:marBottom w:val="0"/>
                      <w:divBdr>
                        <w:top w:val="none" w:sz="0" w:space="0" w:color="auto"/>
                        <w:left w:val="none" w:sz="0" w:space="0" w:color="auto"/>
                        <w:bottom w:val="none" w:sz="0" w:space="0" w:color="auto"/>
                        <w:right w:val="none" w:sz="0" w:space="0" w:color="auto"/>
                      </w:divBdr>
                      <w:divsChild>
                        <w:div w:id="1923954803">
                          <w:marLeft w:val="0"/>
                          <w:marRight w:val="0"/>
                          <w:marTop w:val="0"/>
                          <w:marBottom w:val="0"/>
                          <w:divBdr>
                            <w:top w:val="none" w:sz="0" w:space="0" w:color="auto"/>
                            <w:left w:val="none" w:sz="0" w:space="0" w:color="auto"/>
                            <w:bottom w:val="none" w:sz="0" w:space="0" w:color="auto"/>
                            <w:right w:val="none" w:sz="0" w:space="0" w:color="auto"/>
                          </w:divBdr>
                          <w:divsChild>
                            <w:div w:id="226964971">
                              <w:marLeft w:val="0"/>
                              <w:marRight w:val="0"/>
                              <w:marTop w:val="0"/>
                              <w:marBottom w:val="0"/>
                              <w:divBdr>
                                <w:top w:val="none" w:sz="0" w:space="0" w:color="auto"/>
                                <w:left w:val="none" w:sz="0" w:space="0" w:color="auto"/>
                                <w:bottom w:val="none" w:sz="0" w:space="0" w:color="auto"/>
                                <w:right w:val="none" w:sz="0" w:space="0" w:color="auto"/>
                              </w:divBdr>
                              <w:divsChild>
                                <w:div w:id="789055314">
                                  <w:marLeft w:val="0"/>
                                  <w:marRight w:val="0"/>
                                  <w:marTop w:val="0"/>
                                  <w:marBottom w:val="0"/>
                                  <w:divBdr>
                                    <w:top w:val="none" w:sz="0" w:space="0" w:color="auto"/>
                                    <w:left w:val="none" w:sz="0" w:space="0" w:color="auto"/>
                                    <w:bottom w:val="none" w:sz="0" w:space="0" w:color="auto"/>
                                    <w:right w:val="none" w:sz="0" w:space="0" w:color="auto"/>
                                  </w:divBdr>
                                  <w:divsChild>
                                    <w:div w:id="1702052640">
                                      <w:marLeft w:val="0"/>
                                      <w:marRight w:val="0"/>
                                      <w:marTop w:val="0"/>
                                      <w:marBottom w:val="0"/>
                                      <w:divBdr>
                                        <w:top w:val="none" w:sz="0" w:space="0" w:color="auto"/>
                                        <w:left w:val="none" w:sz="0" w:space="0" w:color="auto"/>
                                        <w:bottom w:val="none" w:sz="0" w:space="0" w:color="auto"/>
                                        <w:right w:val="none" w:sz="0" w:space="0" w:color="auto"/>
                                      </w:divBdr>
                                      <w:divsChild>
                                        <w:div w:id="228999769">
                                          <w:marLeft w:val="0"/>
                                          <w:marRight w:val="0"/>
                                          <w:marTop w:val="0"/>
                                          <w:marBottom w:val="0"/>
                                          <w:divBdr>
                                            <w:top w:val="none" w:sz="0" w:space="0" w:color="auto"/>
                                            <w:left w:val="none" w:sz="0" w:space="0" w:color="auto"/>
                                            <w:bottom w:val="none" w:sz="0" w:space="0" w:color="auto"/>
                                            <w:right w:val="none" w:sz="0" w:space="0" w:color="auto"/>
                                          </w:divBdr>
                                          <w:divsChild>
                                            <w:div w:id="2019500943">
                                              <w:marLeft w:val="0"/>
                                              <w:marRight w:val="0"/>
                                              <w:marTop w:val="0"/>
                                              <w:marBottom w:val="0"/>
                                              <w:divBdr>
                                                <w:top w:val="none" w:sz="0" w:space="0" w:color="auto"/>
                                                <w:left w:val="none" w:sz="0" w:space="0" w:color="auto"/>
                                                <w:bottom w:val="none" w:sz="0" w:space="0" w:color="auto"/>
                                                <w:right w:val="none" w:sz="0" w:space="0" w:color="auto"/>
                                              </w:divBdr>
                                              <w:divsChild>
                                                <w:div w:id="1604193911">
                                                  <w:marLeft w:val="0"/>
                                                  <w:marRight w:val="0"/>
                                                  <w:marTop w:val="0"/>
                                                  <w:marBottom w:val="0"/>
                                                  <w:divBdr>
                                                    <w:top w:val="none" w:sz="0" w:space="0" w:color="auto"/>
                                                    <w:left w:val="none" w:sz="0" w:space="0" w:color="auto"/>
                                                    <w:bottom w:val="none" w:sz="0" w:space="0" w:color="auto"/>
                                                    <w:right w:val="none" w:sz="0" w:space="0" w:color="auto"/>
                                                  </w:divBdr>
                                                  <w:divsChild>
                                                    <w:div w:id="2073696271">
                                                      <w:marLeft w:val="0"/>
                                                      <w:marRight w:val="0"/>
                                                      <w:marTop w:val="0"/>
                                                      <w:marBottom w:val="0"/>
                                                      <w:divBdr>
                                                        <w:top w:val="none" w:sz="0" w:space="0" w:color="auto"/>
                                                        <w:left w:val="none" w:sz="0" w:space="0" w:color="auto"/>
                                                        <w:bottom w:val="none" w:sz="0" w:space="0" w:color="auto"/>
                                                        <w:right w:val="none" w:sz="0" w:space="0" w:color="auto"/>
                                                      </w:divBdr>
                                                      <w:divsChild>
                                                        <w:div w:id="858005543">
                                                          <w:marLeft w:val="0"/>
                                                          <w:marRight w:val="0"/>
                                                          <w:marTop w:val="0"/>
                                                          <w:marBottom w:val="0"/>
                                                          <w:divBdr>
                                                            <w:top w:val="none" w:sz="0" w:space="0" w:color="auto"/>
                                                            <w:left w:val="none" w:sz="0" w:space="0" w:color="auto"/>
                                                            <w:bottom w:val="none" w:sz="0" w:space="0" w:color="auto"/>
                                                            <w:right w:val="none" w:sz="0" w:space="0" w:color="auto"/>
                                                          </w:divBdr>
                                                          <w:divsChild>
                                                            <w:div w:id="904413735">
                                                              <w:marLeft w:val="0"/>
                                                              <w:marRight w:val="0"/>
                                                              <w:marTop w:val="0"/>
                                                              <w:marBottom w:val="0"/>
                                                              <w:divBdr>
                                                                <w:top w:val="none" w:sz="0" w:space="0" w:color="auto"/>
                                                                <w:left w:val="none" w:sz="0" w:space="0" w:color="auto"/>
                                                                <w:bottom w:val="none" w:sz="0" w:space="0" w:color="auto"/>
                                                                <w:right w:val="none" w:sz="0" w:space="0" w:color="auto"/>
                                                              </w:divBdr>
                                                              <w:divsChild>
                                                                <w:div w:id="1460951523">
                                                                  <w:marLeft w:val="0"/>
                                                                  <w:marRight w:val="0"/>
                                                                  <w:marTop w:val="0"/>
                                                                  <w:marBottom w:val="0"/>
                                                                  <w:divBdr>
                                                                    <w:top w:val="none" w:sz="0" w:space="0" w:color="auto"/>
                                                                    <w:left w:val="none" w:sz="0" w:space="0" w:color="auto"/>
                                                                    <w:bottom w:val="none" w:sz="0" w:space="0" w:color="auto"/>
                                                                    <w:right w:val="none" w:sz="0" w:space="0" w:color="auto"/>
                                                                  </w:divBdr>
                                                                  <w:divsChild>
                                                                    <w:div w:id="1563328212">
                                                                      <w:marLeft w:val="0"/>
                                                                      <w:marRight w:val="0"/>
                                                                      <w:marTop w:val="0"/>
                                                                      <w:marBottom w:val="0"/>
                                                                      <w:divBdr>
                                                                        <w:top w:val="none" w:sz="0" w:space="0" w:color="auto"/>
                                                                        <w:left w:val="none" w:sz="0" w:space="0" w:color="auto"/>
                                                                        <w:bottom w:val="none" w:sz="0" w:space="0" w:color="auto"/>
                                                                        <w:right w:val="none" w:sz="0" w:space="0" w:color="auto"/>
                                                                      </w:divBdr>
                                                                      <w:divsChild>
                                                                        <w:div w:id="1889798637">
                                                                          <w:marLeft w:val="0"/>
                                                                          <w:marRight w:val="0"/>
                                                                          <w:marTop w:val="0"/>
                                                                          <w:marBottom w:val="0"/>
                                                                          <w:divBdr>
                                                                            <w:top w:val="none" w:sz="0" w:space="0" w:color="auto"/>
                                                                            <w:left w:val="none" w:sz="0" w:space="0" w:color="auto"/>
                                                                            <w:bottom w:val="none" w:sz="0" w:space="0" w:color="auto"/>
                                                                            <w:right w:val="none" w:sz="0" w:space="0" w:color="auto"/>
                                                                          </w:divBdr>
                                                                          <w:divsChild>
                                                                            <w:div w:id="1785149618">
                                                                              <w:marLeft w:val="0"/>
                                                                              <w:marRight w:val="0"/>
                                                                              <w:marTop w:val="0"/>
                                                                              <w:marBottom w:val="0"/>
                                                                              <w:divBdr>
                                                                                <w:top w:val="none" w:sz="0" w:space="0" w:color="auto"/>
                                                                                <w:left w:val="none" w:sz="0" w:space="0" w:color="auto"/>
                                                                                <w:bottom w:val="none" w:sz="0" w:space="0" w:color="auto"/>
                                                                                <w:right w:val="none" w:sz="0" w:space="0" w:color="auto"/>
                                                                              </w:divBdr>
                                                                              <w:divsChild>
                                                                                <w:div w:id="746924656">
                                                                                  <w:marLeft w:val="0"/>
                                                                                  <w:marRight w:val="0"/>
                                                                                  <w:marTop w:val="0"/>
                                                                                  <w:marBottom w:val="0"/>
                                                                                  <w:divBdr>
                                                                                    <w:top w:val="none" w:sz="0" w:space="0" w:color="auto"/>
                                                                                    <w:left w:val="none" w:sz="0" w:space="0" w:color="auto"/>
                                                                                    <w:bottom w:val="none" w:sz="0" w:space="0" w:color="auto"/>
                                                                                    <w:right w:val="none" w:sz="0" w:space="0" w:color="auto"/>
                                                                                  </w:divBdr>
                                                                                  <w:divsChild>
                                                                                    <w:div w:id="1550915729">
                                                                                      <w:marLeft w:val="0"/>
                                                                                      <w:marRight w:val="0"/>
                                                                                      <w:marTop w:val="0"/>
                                                                                      <w:marBottom w:val="0"/>
                                                                                      <w:divBdr>
                                                                                        <w:top w:val="none" w:sz="0" w:space="0" w:color="auto"/>
                                                                                        <w:left w:val="none" w:sz="0" w:space="0" w:color="auto"/>
                                                                                        <w:bottom w:val="none" w:sz="0" w:space="0" w:color="auto"/>
                                                                                        <w:right w:val="none" w:sz="0" w:space="0" w:color="auto"/>
                                                                                      </w:divBdr>
                                                                                      <w:divsChild>
                                                                                        <w:div w:id="826433799">
                                                                                          <w:marLeft w:val="0"/>
                                                                                          <w:marRight w:val="0"/>
                                                                                          <w:marTop w:val="0"/>
                                                                                          <w:marBottom w:val="0"/>
                                                                                          <w:divBdr>
                                                                                            <w:top w:val="none" w:sz="0" w:space="0" w:color="auto"/>
                                                                                            <w:left w:val="none" w:sz="0" w:space="0" w:color="auto"/>
                                                                                            <w:bottom w:val="none" w:sz="0" w:space="0" w:color="auto"/>
                                                                                            <w:right w:val="none" w:sz="0" w:space="0" w:color="auto"/>
                                                                                          </w:divBdr>
                                                                                          <w:divsChild>
                                                                                            <w:div w:id="762608368">
                                                                                              <w:marLeft w:val="0"/>
                                                                                              <w:marRight w:val="0"/>
                                                                                              <w:marTop w:val="0"/>
                                                                                              <w:marBottom w:val="0"/>
                                                                                              <w:divBdr>
                                                                                                <w:top w:val="none" w:sz="0" w:space="0" w:color="auto"/>
                                                                                                <w:left w:val="none" w:sz="0" w:space="0" w:color="auto"/>
                                                                                                <w:bottom w:val="none" w:sz="0" w:space="0" w:color="auto"/>
                                                                                                <w:right w:val="none" w:sz="0" w:space="0" w:color="auto"/>
                                                                                              </w:divBdr>
                                                                                              <w:divsChild>
                                                                                                <w:div w:id="2012636781">
                                                                                                  <w:marLeft w:val="0"/>
                                                                                                  <w:marRight w:val="0"/>
                                                                                                  <w:marTop w:val="0"/>
                                                                                                  <w:marBottom w:val="0"/>
                                                                                                  <w:divBdr>
                                                                                                    <w:top w:val="none" w:sz="0" w:space="0" w:color="auto"/>
                                                                                                    <w:left w:val="none" w:sz="0" w:space="0" w:color="auto"/>
                                                                                                    <w:bottom w:val="none" w:sz="0" w:space="0" w:color="auto"/>
                                                                                                    <w:right w:val="none" w:sz="0" w:space="0" w:color="auto"/>
                                                                                                  </w:divBdr>
                                                                                                  <w:divsChild>
                                                                                                    <w:div w:id="433132314">
                                                                                                      <w:marLeft w:val="0"/>
                                                                                                      <w:marRight w:val="0"/>
                                                                                                      <w:marTop w:val="0"/>
                                                                                                      <w:marBottom w:val="0"/>
                                                                                                      <w:divBdr>
                                                                                                        <w:top w:val="none" w:sz="0" w:space="0" w:color="auto"/>
                                                                                                        <w:left w:val="none" w:sz="0" w:space="0" w:color="auto"/>
                                                                                                        <w:bottom w:val="none" w:sz="0" w:space="0" w:color="auto"/>
                                                                                                        <w:right w:val="none" w:sz="0" w:space="0" w:color="auto"/>
                                                                                                      </w:divBdr>
                                                                                                      <w:divsChild>
                                                                                                        <w:div w:id="1539972557">
                                                                                                          <w:marLeft w:val="0"/>
                                                                                                          <w:marRight w:val="0"/>
                                                                                                          <w:marTop w:val="0"/>
                                                                                                          <w:marBottom w:val="0"/>
                                                                                                          <w:divBdr>
                                                                                                            <w:top w:val="none" w:sz="0" w:space="0" w:color="auto"/>
                                                                                                            <w:left w:val="none" w:sz="0" w:space="0" w:color="auto"/>
                                                                                                            <w:bottom w:val="none" w:sz="0" w:space="0" w:color="auto"/>
                                                                                                            <w:right w:val="none" w:sz="0" w:space="0" w:color="auto"/>
                                                                                                          </w:divBdr>
                                                                                                          <w:divsChild>
                                                                                                            <w:div w:id="426391836">
                                                                                                              <w:marLeft w:val="0"/>
                                                                                                              <w:marRight w:val="0"/>
                                                                                                              <w:marTop w:val="0"/>
                                                                                                              <w:marBottom w:val="0"/>
                                                                                                              <w:divBdr>
                                                                                                                <w:top w:val="none" w:sz="0" w:space="0" w:color="auto"/>
                                                                                                                <w:left w:val="none" w:sz="0" w:space="0" w:color="auto"/>
                                                                                                                <w:bottom w:val="none" w:sz="0" w:space="0" w:color="auto"/>
                                                                                                                <w:right w:val="none" w:sz="0" w:space="0" w:color="auto"/>
                                                                                                              </w:divBdr>
                                                                                                              <w:divsChild>
                                                                                                                <w:div w:id="1761869906">
                                                                                                                  <w:marLeft w:val="0"/>
                                                                                                                  <w:marRight w:val="0"/>
                                                                                                                  <w:marTop w:val="0"/>
                                                                                                                  <w:marBottom w:val="0"/>
                                                                                                                  <w:divBdr>
                                                                                                                    <w:top w:val="none" w:sz="0" w:space="0" w:color="auto"/>
                                                                                                                    <w:left w:val="none" w:sz="0" w:space="0" w:color="auto"/>
                                                                                                                    <w:bottom w:val="none" w:sz="0" w:space="0" w:color="auto"/>
                                                                                                                    <w:right w:val="none" w:sz="0" w:space="0" w:color="auto"/>
                                                                                                                  </w:divBdr>
                                                                                                                  <w:divsChild>
                                                                                                                    <w:div w:id="1934241459">
                                                                                                                      <w:marLeft w:val="0"/>
                                                                                                                      <w:marRight w:val="0"/>
                                                                                                                      <w:marTop w:val="0"/>
                                                                                                                      <w:marBottom w:val="0"/>
                                                                                                                      <w:divBdr>
                                                                                                                        <w:top w:val="none" w:sz="0" w:space="0" w:color="auto"/>
                                                                                                                        <w:left w:val="none" w:sz="0" w:space="0" w:color="auto"/>
                                                                                                                        <w:bottom w:val="none" w:sz="0" w:space="0" w:color="auto"/>
                                                                                                                        <w:right w:val="none" w:sz="0" w:space="0" w:color="auto"/>
                                                                                                                      </w:divBdr>
                                                                                                                      <w:divsChild>
                                                                                                                        <w:div w:id="1462069654">
                                                                                                                          <w:marLeft w:val="0"/>
                                                                                                                          <w:marRight w:val="0"/>
                                                                                                                          <w:marTop w:val="0"/>
                                                                                                                          <w:marBottom w:val="0"/>
                                                                                                                          <w:divBdr>
                                                                                                                            <w:top w:val="none" w:sz="0" w:space="0" w:color="auto"/>
                                                                                                                            <w:left w:val="none" w:sz="0" w:space="0" w:color="auto"/>
                                                                                                                            <w:bottom w:val="none" w:sz="0" w:space="0" w:color="auto"/>
                                                                                                                            <w:right w:val="none" w:sz="0" w:space="0" w:color="auto"/>
                                                                                                                          </w:divBdr>
                                                                                                                          <w:divsChild>
                                                                                                                            <w:div w:id="752551125">
                                                                                                                              <w:marLeft w:val="0"/>
                                                                                                                              <w:marRight w:val="0"/>
                                                                                                                              <w:marTop w:val="0"/>
                                                                                                                              <w:marBottom w:val="0"/>
                                                                                                                              <w:divBdr>
                                                                                                                                <w:top w:val="none" w:sz="0" w:space="0" w:color="auto"/>
                                                                                                                                <w:left w:val="none" w:sz="0" w:space="0" w:color="auto"/>
                                                                                                                                <w:bottom w:val="none" w:sz="0" w:space="0" w:color="auto"/>
                                                                                                                                <w:right w:val="none" w:sz="0" w:space="0" w:color="auto"/>
                                                                                                                              </w:divBdr>
                                                                                                                              <w:divsChild>
                                                                                                                                <w:div w:id="1016080842">
                                                                                                                                  <w:marLeft w:val="0"/>
                                                                                                                                  <w:marRight w:val="0"/>
                                                                                                                                  <w:marTop w:val="0"/>
                                                                                                                                  <w:marBottom w:val="0"/>
                                                                                                                                  <w:divBdr>
                                                                                                                                    <w:top w:val="none" w:sz="0" w:space="0" w:color="auto"/>
                                                                                                                                    <w:left w:val="none" w:sz="0" w:space="0" w:color="auto"/>
                                                                                                                                    <w:bottom w:val="none" w:sz="0" w:space="0" w:color="auto"/>
                                                                                                                                    <w:right w:val="none" w:sz="0" w:space="0" w:color="auto"/>
                                                                                                                                  </w:divBdr>
                                                                                                                                  <w:divsChild>
                                                                                                                                    <w:div w:id="493568175">
                                                                                                                                      <w:marLeft w:val="0"/>
                                                                                                                                      <w:marRight w:val="0"/>
                                                                                                                                      <w:marTop w:val="0"/>
                                                                                                                                      <w:marBottom w:val="0"/>
                                                                                                                                      <w:divBdr>
                                                                                                                                        <w:top w:val="none" w:sz="0" w:space="0" w:color="auto"/>
                                                                                                                                        <w:left w:val="none" w:sz="0" w:space="0" w:color="auto"/>
                                                                                                                                        <w:bottom w:val="none" w:sz="0" w:space="0" w:color="auto"/>
                                                                                                                                        <w:right w:val="none" w:sz="0" w:space="0" w:color="auto"/>
                                                                                                                                      </w:divBdr>
                                                                                                                                      <w:divsChild>
                                                                                                                                        <w:div w:id="429131402">
                                                                                                                                          <w:marLeft w:val="0"/>
                                                                                                                                          <w:marRight w:val="0"/>
                                                                                                                                          <w:marTop w:val="0"/>
                                                                                                                                          <w:marBottom w:val="0"/>
                                                                                                                                          <w:divBdr>
                                                                                                                                            <w:top w:val="none" w:sz="0" w:space="0" w:color="auto"/>
                                                                                                                                            <w:left w:val="none" w:sz="0" w:space="0" w:color="auto"/>
                                                                                                                                            <w:bottom w:val="none" w:sz="0" w:space="0" w:color="auto"/>
                                                                                                                                            <w:right w:val="none" w:sz="0" w:space="0" w:color="auto"/>
                                                                                                                                          </w:divBdr>
                                                                                                                                          <w:divsChild>
                                                                                                                                            <w:div w:id="572816036">
                                                                                                                                              <w:marLeft w:val="0"/>
                                                                                                                                              <w:marRight w:val="0"/>
                                                                                                                                              <w:marTop w:val="0"/>
                                                                                                                                              <w:marBottom w:val="0"/>
                                                                                                                                              <w:divBdr>
                                                                                                                                                <w:top w:val="none" w:sz="0" w:space="0" w:color="auto"/>
                                                                                                                                                <w:left w:val="none" w:sz="0" w:space="0" w:color="auto"/>
                                                                                                                                                <w:bottom w:val="none" w:sz="0" w:space="0" w:color="auto"/>
                                                                                                                                                <w:right w:val="none" w:sz="0" w:space="0" w:color="auto"/>
                                                                                                                                              </w:divBdr>
                                                                                                                                              <w:divsChild>
                                                                                                                                                <w:div w:id="25181597">
                                                                                                                                                  <w:marLeft w:val="0"/>
                                                                                                                                                  <w:marRight w:val="0"/>
                                                                                                                                                  <w:marTop w:val="0"/>
                                                                                                                                                  <w:marBottom w:val="0"/>
                                                                                                                                                  <w:divBdr>
                                                                                                                                                    <w:top w:val="none" w:sz="0" w:space="0" w:color="auto"/>
                                                                                                                                                    <w:left w:val="none" w:sz="0" w:space="0" w:color="auto"/>
                                                                                                                                                    <w:bottom w:val="none" w:sz="0" w:space="0" w:color="auto"/>
                                                                                                                                                    <w:right w:val="none" w:sz="0" w:space="0" w:color="auto"/>
                                                                                                                                                  </w:divBdr>
                                                                                                                                                  <w:divsChild>
                                                                                                                                                    <w:div w:id="1614359031">
                                                                                                                                                      <w:marLeft w:val="0"/>
                                                                                                                                                      <w:marRight w:val="0"/>
                                                                                                                                                      <w:marTop w:val="0"/>
                                                                                                                                                      <w:marBottom w:val="0"/>
                                                                                                                                                      <w:divBdr>
                                                                                                                                                        <w:top w:val="none" w:sz="0" w:space="0" w:color="auto"/>
                                                                                                                                                        <w:left w:val="none" w:sz="0" w:space="0" w:color="auto"/>
                                                                                                                                                        <w:bottom w:val="none" w:sz="0" w:space="0" w:color="auto"/>
                                                                                                                                                        <w:right w:val="none" w:sz="0" w:space="0" w:color="auto"/>
                                                                                                                                                      </w:divBdr>
                                                                                                                                                      <w:divsChild>
                                                                                                                                                        <w:div w:id="286083538">
                                                                                                                                                          <w:marLeft w:val="0"/>
                                                                                                                                                          <w:marRight w:val="0"/>
                                                                                                                                                          <w:marTop w:val="0"/>
                                                                                                                                                          <w:marBottom w:val="0"/>
                                                                                                                                                          <w:divBdr>
                                                                                                                                                            <w:top w:val="none" w:sz="0" w:space="0" w:color="auto"/>
                                                                                                                                                            <w:left w:val="none" w:sz="0" w:space="0" w:color="auto"/>
                                                                                                                                                            <w:bottom w:val="none" w:sz="0" w:space="0" w:color="auto"/>
                                                                                                                                                            <w:right w:val="none" w:sz="0" w:space="0" w:color="auto"/>
                                                                                                                                                          </w:divBdr>
                                                                                                                                                          <w:divsChild>
                                                                                                                                                            <w:div w:id="1255364343">
                                                                                                                                                              <w:marLeft w:val="0"/>
                                                                                                                                                              <w:marRight w:val="0"/>
                                                                                                                                                              <w:marTop w:val="0"/>
                                                                                                                                                              <w:marBottom w:val="0"/>
                                                                                                                                                              <w:divBdr>
                                                                                                                                                                <w:top w:val="none" w:sz="0" w:space="0" w:color="auto"/>
                                                                                                                                                                <w:left w:val="none" w:sz="0" w:space="0" w:color="auto"/>
                                                                                                                                                                <w:bottom w:val="none" w:sz="0" w:space="0" w:color="auto"/>
                                                                                                                                                                <w:right w:val="none" w:sz="0" w:space="0" w:color="auto"/>
                                                                                                                                                              </w:divBdr>
                                                                                                                                                              <w:divsChild>
                                                                                                                                                                <w:div w:id="322004136">
                                                                                                                                                                  <w:marLeft w:val="0"/>
                                                                                                                                                                  <w:marRight w:val="0"/>
                                                                                                                                                                  <w:marTop w:val="0"/>
                                                                                                                                                                  <w:marBottom w:val="0"/>
                                                                                                                                                                  <w:divBdr>
                                                                                                                                                                    <w:top w:val="none" w:sz="0" w:space="0" w:color="auto"/>
                                                                                                                                                                    <w:left w:val="none" w:sz="0" w:space="0" w:color="auto"/>
                                                                                                                                                                    <w:bottom w:val="none" w:sz="0" w:space="0" w:color="auto"/>
                                                                                                                                                                    <w:right w:val="none" w:sz="0" w:space="0" w:color="auto"/>
                                                                                                                                                                  </w:divBdr>
                                                                                                                                                                  <w:divsChild>
                                                                                                                                                                    <w:div w:id="578251629">
                                                                                                                                                                      <w:marLeft w:val="0"/>
                                                                                                                                                                      <w:marRight w:val="0"/>
                                                                                                                                                                      <w:marTop w:val="0"/>
                                                                                                                                                                      <w:marBottom w:val="0"/>
                                                                                                                                                                      <w:divBdr>
                                                                                                                                                                        <w:top w:val="none" w:sz="0" w:space="0" w:color="auto"/>
                                                                                                                                                                        <w:left w:val="none" w:sz="0" w:space="0" w:color="auto"/>
                                                                                                                                                                        <w:bottom w:val="none" w:sz="0" w:space="0" w:color="auto"/>
                                                                                                                                                                        <w:right w:val="none" w:sz="0" w:space="0" w:color="auto"/>
                                                                                                                                                                      </w:divBdr>
                                                                                                                                                                      <w:divsChild>
                                                                                                                                                                        <w:div w:id="1754818427">
                                                                                                                                                                          <w:marLeft w:val="0"/>
                                                                                                                                                                          <w:marRight w:val="0"/>
                                                                                                                                                                          <w:marTop w:val="0"/>
                                                                                                                                                                          <w:marBottom w:val="0"/>
                                                                                                                                                                          <w:divBdr>
                                                                                                                                                                            <w:top w:val="none" w:sz="0" w:space="0" w:color="auto"/>
                                                                                                                                                                            <w:left w:val="none" w:sz="0" w:space="0" w:color="auto"/>
                                                                                                                                                                            <w:bottom w:val="none" w:sz="0" w:space="0" w:color="auto"/>
                                                                                                                                                                            <w:right w:val="none" w:sz="0" w:space="0" w:color="auto"/>
                                                                                                                                                                          </w:divBdr>
                                                                                                                                                                          <w:divsChild>
                                                                                                                                                                            <w:div w:id="329219004">
                                                                                                                                                                              <w:marLeft w:val="0"/>
                                                                                                                                                                              <w:marRight w:val="0"/>
                                                                                                                                                                              <w:marTop w:val="0"/>
                                                                                                                                                                              <w:marBottom w:val="0"/>
                                                                                                                                                                              <w:divBdr>
                                                                                                                                                                                <w:top w:val="none" w:sz="0" w:space="0" w:color="auto"/>
                                                                                                                                                                                <w:left w:val="none" w:sz="0" w:space="0" w:color="auto"/>
                                                                                                                                                                                <w:bottom w:val="none" w:sz="0" w:space="0" w:color="auto"/>
                                                                                                                                                                                <w:right w:val="none" w:sz="0" w:space="0" w:color="auto"/>
                                                                                                                                                                              </w:divBdr>
                                                                                                                                                                              <w:divsChild>
                                                                                                                                                                                <w:div w:id="1716541132">
                                                                                                                                                                                  <w:marLeft w:val="0"/>
                                                                                                                                                                                  <w:marRight w:val="0"/>
                                                                                                                                                                                  <w:marTop w:val="0"/>
                                                                                                                                                                                  <w:marBottom w:val="0"/>
                                                                                                                                                                                  <w:divBdr>
                                                                                                                                                                                    <w:top w:val="none" w:sz="0" w:space="0" w:color="auto"/>
                                                                                                                                                                                    <w:left w:val="none" w:sz="0" w:space="0" w:color="auto"/>
                                                                                                                                                                                    <w:bottom w:val="none" w:sz="0" w:space="0" w:color="auto"/>
                                                                                                                                                                                    <w:right w:val="none" w:sz="0" w:space="0" w:color="auto"/>
                                                                                                                                                                                  </w:divBdr>
                                                                                                                                                                                  <w:divsChild>
                                                                                                                                                                                    <w:div w:id="54395940">
                                                                                                                                                                                      <w:marLeft w:val="0"/>
                                                                                                                                                                                      <w:marRight w:val="0"/>
                                                                                                                                                                                      <w:marTop w:val="0"/>
                                                                                                                                                                                      <w:marBottom w:val="0"/>
                                                                                                                                                                                      <w:divBdr>
                                                                                                                                                                                        <w:top w:val="none" w:sz="0" w:space="0" w:color="auto"/>
                                                                                                                                                                                        <w:left w:val="none" w:sz="0" w:space="0" w:color="auto"/>
                                                                                                                                                                                        <w:bottom w:val="none" w:sz="0" w:space="0" w:color="auto"/>
                                                                                                                                                                                        <w:right w:val="none" w:sz="0" w:space="0" w:color="auto"/>
                                                                                                                                                                                      </w:divBdr>
                                                                                                                                                                                      <w:divsChild>
                                                                                                                                                                                        <w:div w:id="514998197">
                                                                                                                                                                                          <w:marLeft w:val="0"/>
                                                                                                                                                                                          <w:marRight w:val="0"/>
                                                                                                                                                                                          <w:marTop w:val="0"/>
                                                                                                                                                                                          <w:marBottom w:val="0"/>
                                                                                                                                                                                          <w:divBdr>
                                                                                                                                                                                            <w:top w:val="none" w:sz="0" w:space="0" w:color="auto"/>
                                                                                                                                                                                            <w:left w:val="none" w:sz="0" w:space="0" w:color="auto"/>
                                                                                                                                                                                            <w:bottom w:val="none" w:sz="0" w:space="0" w:color="auto"/>
                                                                                                                                                                                            <w:right w:val="none" w:sz="0" w:space="0" w:color="auto"/>
                                                                                                                                                                                          </w:divBdr>
                                                                                                                                                                                          <w:divsChild>
                                                                                                                                                                                            <w:div w:id="1404371070">
                                                                                                                                                                                              <w:marLeft w:val="0"/>
                                                                                                                                                                                              <w:marRight w:val="0"/>
                                                                                                                                                                                              <w:marTop w:val="0"/>
                                                                                                                                                                                              <w:marBottom w:val="0"/>
                                                                                                                                                                                              <w:divBdr>
                                                                                                                                                                                                <w:top w:val="none" w:sz="0" w:space="0" w:color="auto"/>
                                                                                                                                                                                                <w:left w:val="none" w:sz="0" w:space="0" w:color="auto"/>
                                                                                                                                                                                                <w:bottom w:val="none" w:sz="0" w:space="0" w:color="auto"/>
                                                                                                                                                                                                <w:right w:val="none" w:sz="0" w:space="0" w:color="auto"/>
                                                                                                                                                                                              </w:divBdr>
                                                                                                                                                                                              <w:divsChild>
                                                                                                                                                                                                <w:div w:id="623192559">
                                                                                                                                                                                                  <w:marLeft w:val="0"/>
                                                                                                                                                                                                  <w:marRight w:val="0"/>
                                                                                                                                                                                                  <w:marTop w:val="0"/>
                                                                                                                                                                                                  <w:marBottom w:val="0"/>
                                                                                                                                                                                                  <w:divBdr>
                                                                                                                                                                                                    <w:top w:val="none" w:sz="0" w:space="0" w:color="auto"/>
                                                                                                                                                                                                    <w:left w:val="none" w:sz="0" w:space="0" w:color="auto"/>
                                                                                                                                                                                                    <w:bottom w:val="none" w:sz="0" w:space="0" w:color="auto"/>
                                                                                                                                                                                                    <w:right w:val="none" w:sz="0" w:space="0" w:color="auto"/>
                                                                                                                                                                                                  </w:divBdr>
                                                                                                                                                                                                  <w:divsChild>
                                                                                                                                                                                                    <w:div w:id="107898859">
                                                                                                                                                                                                      <w:marLeft w:val="0"/>
                                                                                                                                                                                                      <w:marRight w:val="0"/>
                                                                                                                                                                                                      <w:marTop w:val="0"/>
                                                                                                                                                                                                      <w:marBottom w:val="0"/>
                                                                                                                                                                                                      <w:divBdr>
                                                                                                                                                                                                        <w:top w:val="none" w:sz="0" w:space="0" w:color="auto"/>
                                                                                                                                                                                                        <w:left w:val="none" w:sz="0" w:space="0" w:color="auto"/>
                                                                                                                                                                                                        <w:bottom w:val="none" w:sz="0" w:space="0" w:color="auto"/>
                                                                                                                                                                                                        <w:right w:val="none" w:sz="0" w:space="0" w:color="auto"/>
                                                                                                                                                                                                      </w:divBdr>
                                                                                                                                                                                                      <w:divsChild>
                                                                                                                                                                                                        <w:div w:id="1202092365">
                                                                                                                                                                                                          <w:marLeft w:val="0"/>
                                                                                                                                                                                                          <w:marRight w:val="0"/>
                                                                                                                                                                                                          <w:marTop w:val="0"/>
                                                                                                                                                                                                          <w:marBottom w:val="0"/>
                                                                                                                                                                                                          <w:divBdr>
                                                                                                                                                                                                            <w:top w:val="none" w:sz="0" w:space="0" w:color="auto"/>
                                                                                                                                                                                                            <w:left w:val="none" w:sz="0" w:space="0" w:color="auto"/>
                                                                                                                                                                                                            <w:bottom w:val="none" w:sz="0" w:space="0" w:color="auto"/>
                                                                                                                                                                                                            <w:right w:val="none" w:sz="0" w:space="0" w:color="auto"/>
                                                                                                                                                                                                          </w:divBdr>
                                                                                                                                                                                                          <w:divsChild>
                                                                                                                                                                                                            <w:div w:id="1512722295">
                                                                                                                                                                                                              <w:marLeft w:val="0"/>
                                                                                                                                                                                                              <w:marRight w:val="0"/>
                                                                                                                                                                                                              <w:marTop w:val="0"/>
                                                                                                                                                                                                              <w:marBottom w:val="0"/>
                                                                                                                                                                                                              <w:divBdr>
                                                                                                                                                                                                                <w:top w:val="none" w:sz="0" w:space="0" w:color="auto"/>
                                                                                                                                                                                                                <w:left w:val="none" w:sz="0" w:space="0" w:color="auto"/>
                                                                                                                                                                                                                <w:bottom w:val="none" w:sz="0" w:space="0" w:color="auto"/>
                                                                                                                                                                                                                <w:right w:val="none" w:sz="0" w:space="0" w:color="auto"/>
                                                                                                                                                                                                              </w:divBdr>
                                                                                                                                                                                                              <w:divsChild>
                                                                                                                                                                                                                <w:div w:id="1833906277">
                                                                                                                                                                                                                  <w:marLeft w:val="0"/>
                                                                                                                                                                                                                  <w:marRight w:val="0"/>
                                                                                                                                                                                                                  <w:marTop w:val="0"/>
                                                                                                                                                                                                                  <w:marBottom w:val="0"/>
                                                                                                                                                                                                                  <w:divBdr>
                                                                                                                                                                                                                    <w:top w:val="none" w:sz="0" w:space="0" w:color="auto"/>
                                                                                                                                                                                                                    <w:left w:val="none" w:sz="0" w:space="0" w:color="auto"/>
                                                                                                                                                                                                                    <w:bottom w:val="none" w:sz="0" w:space="0" w:color="auto"/>
                                                                                                                                                                                                                    <w:right w:val="none" w:sz="0" w:space="0" w:color="auto"/>
                                                                                                                                                                                                                  </w:divBdr>
                                                                                                                                                                                                                  <w:divsChild>
                                                                                                                                                                                                                    <w:div w:id="14749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63135607">
      <w:bodyDiv w:val="1"/>
      <w:marLeft w:val="0"/>
      <w:marRight w:val="0"/>
      <w:marTop w:val="0"/>
      <w:marBottom w:val="0"/>
      <w:divBdr>
        <w:top w:val="none" w:sz="0" w:space="0" w:color="auto"/>
        <w:left w:val="none" w:sz="0" w:space="0" w:color="auto"/>
        <w:bottom w:val="none" w:sz="0" w:space="0" w:color="auto"/>
        <w:right w:val="none" w:sz="0" w:space="0" w:color="auto"/>
      </w:divBdr>
    </w:div>
    <w:div w:id="867370134">
      <w:bodyDiv w:val="1"/>
      <w:marLeft w:val="0"/>
      <w:marRight w:val="0"/>
      <w:marTop w:val="0"/>
      <w:marBottom w:val="0"/>
      <w:divBdr>
        <w:top w:val="none" w:sz="0" w:space="0" w:color="auto"/>
        <w:left w:val="none" w:sz="0" w:space="0" w:color="auto"/>
        <w:bottom w:val="none" w:sz="0" w:space="0" w:color="auto"/>
        <w:right w:val="none" w:sz="0" w:space="0" w:color="auto"/>
      </w:divBdr>
    </w:div>
    <w:div w:id="908853260">
      <w:bodyDiv w:val="1"/>
      <w:marLeft w:val="0"/>
      <w:marRight w:val="0"/>
      <w:marTop w:val="0"/>
      <w:marBottom w:val="0"/>
      <w:divBdr>
        <w:top w:val="none" w:sz="0" w:space="0" w:color="auto"/>
        <w:left w:val="none" w:sz="0" w:space="0" w:color="auto"/>
        <w:bottom w:val="none" w:sz="0" w:space="0" w:color="auto"/>
        <w:right w:val="none" w:sz="0" w:space="0" w:color="auto"/>
      </w:divBdr>
    </w:div>
    <w:div w:id="909968504">
      <w:bodyDiv w:val="1"/>
      <w:marLeft w:val="0"/>
      <w:marRight w:val="0"/>
      <w:marTop w:val="0"/>
      <w:marBottom w:val="0"/>
      <w:divBdr>
        <w:top w:val="none" w:sz="0" w:space="0" w:color="auto"/>
        <w:left w:val="none" w:sz="0" w:space="0" w:color="auto"/>
        <w:bottom w:val="none" w:sz="0" w:space="0" w:color="auto"/>
        <w:right w:val="none" w:sz="0" w:space="0" w:color="auto"/>
      </w:divBdr>
    </w:div>
    <w:div w:id="925268891">
      <w:bodyDiv w:val="1"/>
      <w:marLeft w:val="0"/>
      <w:marRight w:val="0"/>
      <w:marTop w:val="0"/>
      <w:marBottom w:val="0"/>
      <w:divBdr>
        <w:top w:val="none" w:sz="0" w:space="0" w:color="auto"/>
        <w:left w:val="none" w:sz="0" w:space="0" w:color="auto"/>
        <w:bottom w:val="none" w:sz="0" w:space="0" w:color="auto"/>
        <w:right w:val="none" w:sz="0" w:space="0" w:color="auto"/>
      </w:divBdr>
    </w:div>
    <w:div w:id="1006519166">
      <w:bodyDiv w:val="1"/>
      <w:marLeft w:val="0"/>
      <w:marRight w:val="0"/>
      <w:marTop w:val="0"/>
      <w:marBottom w:val="0"/>
      <w:divBdr>
        <w:top w:val="none" w:sz="0" w:space="0" w:color="auto"/>
        <w:left w:val="none" w:sz="0" w:space="0" w:color="auto"/>
        <w:bottom w:val="none" w:sz="0" w:space="0" w:color="auto"/>
        <w:right w:val="none" w:sz="0" w:space="0" w:color="auto"/>
      </w:divBdr>
    </w:div>
    <w:div w:id="1023239335">
      <w:bodyDiv w:val="1"/>
      <w:marLeft w:val="0"/>
      <w:marRight w:val="0"/>
      <w:marTop w:val="0"/>
      <w:marBottom w:val="0"/>
      <w:divBdr>
        <w:top w:val="none" w:sz="0" w:space="0" w:color="auto"/>
        <w:left w:val="none" w:sz="0" w:space="0" w:color="auto"/>
        <w:bottom w:val="none" w:sz="0" w:space="0" w:color="auto"/>
        <w:right w:val="none" w:sz="0" w:space="0" w:color="auto"/>
      </w:divBdr>
    </w:div>
    <w:div w:id="1051341783">
      <w:bodyDiv w:val="1"/>
      <w:marLeft w:val="0"/>
      <w:marRight w:val="0"/>
      <w:marTop w:val="0"/>
      <w:marBottom w:val="0"/>
      <w:divBdr>
        <w:top w:val="none" w:sz="0" w:space="0" w:color="auto"/>
        <w:left w:val="none" w:sz="0" w:space="0" w:color="auto"/>
        <w:bottom w:val="none" w:sz="0" w:space="0" w:color="auto"/>
        <w:right w:val="none" w:sz="0" w:space="0" w:color="auto"/>
      </w:divBdr>
    </w:div>
    <w:div w:id="1059524079">
      <w:bodyDiv w:val="1"/>
      <w:marLeft w:val="0"/>
      <w:marRight w:val="0"/>
      <w:marTop w:val="0"/>
      <w:marBottom w:val="0"/>
      <w:divBdr>
        <w:top w:val="none" w:sz="0" w:space="0" w:color="auto"/>
        <w:left w:val="none" w:sz="0" w:space="0" w:color="auto"/>
        <w:bottom w:val="none" w:sz="0" w:space="0" w:color="auto"/>
        <w:right w:val="none" w:sz="0" w:space="0" w:color="auto"/>
      </w:divBdr>
    </w:div>
    <w:div w:id="1078555511">
      <w:bodyDiv w:val="1"/>
      <w:marLeft w:val="0"/>
      <w:marRight w:val="0"/>
      <w:marTop w:val="0"/>
      <w:marBottom w:val="0"/>
      <w:divBdr>
        <w:top w:val="none" w:sz="0" w:space="0" w:color="auto"/>
        <w:left w:val="none" w:sz="0" w:space="0" w:color="auto"/>
        <w:bottom w:val="none" w:sz="0" w:space="0" w:color="auto"/>
        <w:right w:val="none" w:sz="0" w:space="0" w:color="auto"/>
      </w:divBdr>
    </w:div>
    <w:div w:id="1189369820">
      <w:bodyDiv w:val="1"/>
      <w:marLeft w:val="0"/>
      <w:marRight w:val="0"/>
      <w:marTop w:val="0"/>
      <w:marBottom w:val="0"/>
      <w:divBdr>
        <w:top w:val="none" w:sz="0" w:space="0" w:color="auto"/>
        <w:left w:val="none" w:sz="0" w:space="0" w:color="auto"/>
        <w:bottom w:val="none" w:sz="0" w:space="0" w:color="auto"/>
        <w:right w:val="none" w:sz="0" w:space="0" w:color="auto"/>
      </w:divBdr>
    </w:div>
    <w:div w:id="1200312776">
      <w:bodyDiv w:val="1"/>
      <w:marLeft w:val="0"/>
      <w:marRight w:val="0"/>
      <w:marTop w:val="0"/>
      <w:marBottom w:val="0"/>
      <w:divBdr>
        <w:top w:val="none" w:sz="0" w:space="0" w:color="auto"/>
        <w:left w:val="none" w:sz="0" w:space="0" w:color="auto"/>
        <w:bottom w:val="none" w:sz="0" w:space="0" w:color="auto"/>
        <w:right w:val="none" w:sz="0" w:space="0" w:color="auto"/>
      </w:divBdr>
    </w:div>
    <w:div w:id="1211768154">
      <w:bodyDiv w:val="1"/>
      <w:marLeft w:val="0"/>
      <w:marRight w:val="0"/>
      <w:marTop w:val="0"/>
      <w:marBottom w:val="0"/>
      <w:divBdr>
        <w:top w:val="none" w:sz="0" w:space="0" w:color="auto"/>
        <w:left w:val="none" w:sz="0" w:space="0" w:color="auto"/>
        <w:bottom w:val="none" w:sz="0" w:space="0" w:color="auto"/>
        <w:right w:val="none" w:sz="0" w:space="0" w:color="auto"/>
      </w:divBdr>
    </w:div>
    <w:div w:id="1225335772">
      <w:bodyDiv w:val="1"/>
      <w:marLeft w:val="0"/>
      <w:marRight w:val="0"/>
      <w:marTop w:val="0"/>
      <w:marBottom w:val="0"/>
      <w:divBdr>
        <w:top w:val="none" w:sz="0" w:space="0" w:color="auto"/>
        <w:left w:val="none" w:sz="0" w:space="0" w:color="auto"/>
        <w:bottom w:val="none" w:sz="0" w:space="0" w:color="auto"/>
        <w:right w:val="none" w:sz="0" w:space="0" w:color="auto"/>
      </w:divBdr>
    </w:div>
    <w:div w:id="1268851768">
      <w:bodyDiv w:val="1"/>
      <w:marLeft w:val="0"/>
      <w:marRight w:val="0"/>
      <w:marTop w:val="0"/>
      <w:marBottom w:val="0"/>
      <w:divBdr>
        <w:top w:val="none" w:sz="0" w:space="0" w:color="auto"/>
        <w:left w:val="none" w:sz="0" w:space="0" w:color="auto"/>
        <w:bottom w:val="none" w:sz="0" w:space="0" w:color="auto"/>
        <w:right w:val="none" w:sz="0" w:space="0" w:color="auto"/>
      </w:divBdr>
    </w:div>
    <w:div w:id="1269502763">
      <w:bodyDiv w:val="1"/>
      <w:marLeft w:val="0"/>
      <w:marRight w:val="0"/>
      <w:marTop w:val="0"/>
      <w:marBottom w:val="0"/>
      <w:divBdr>
        <w:top w:val="none" w:sz="0" w:space="0" w:color="auto"/>
        <w:left w:val="none" w:sz="0" w:space="0" w:color="auto"/>
        <w:bottom w:val="none" w:sz="0" w:space="0" w:color="auto"/>
        <w:right w:val="none" w:sz="0" w:space="0" w:color="auto"/>
      </w:divBdr>
    </w:div>
    <w:div w:id="1360744045">
      <w:bodyDiv w:val="1"/>
      <w:marLeft w:val="0"/>
      <w:marRight w:val="0"/>
      <w:marTop w:val="0"/>
      <w:marBottom w:val="0"/>
      <w:divBdr>
        <w:top w:val="none" w:sz="0" w:space="0" w:color="auto"/>
        <w:left w:val="none" w:sz="0" w:space="0" w:color="auto"/>
        <w:bottom w:val="none" w:sz="0" w:space="0" w:color="auto"/>
        <w:right w:val="none" w:sz="0" w:space="0" w:color="auto"/>
      </w:divBdr>
    </w:div>
    <w:div w:id="1391147092">
      <w:bodyDiv w:val="1"/>
      <w:marLeft w:val="0"/>
      <w:marRight w:val="0"/>
      <w:marTop w:val="0"/>
      <w:marBottom w:val="0"/>
      <w:divBdr>
        <w:top w:val="none" w:sz="0" w:space="0" w:color="auto"/>
        <w:left w:val="none" w:sz="0" w:space="0" w:color="auto"/>
        <w:bottom w:val="none" w:sz="0" w:space="0" w:color="auto"/>
        <w:right w:val="none" w:sz="0" w:space="0" w:color="auto"/>
      </w:divBdr>
    </w:div>
    <w:div w:id="1406295437">
      <w:bodyDiv w:val="1"/>
      <w:marLeft w:val="0"/>
      <w:marRight w:val="0"/>
      <w:marTop w:val="0"/>
      <w:marBottom w:val="0"/>
      <w:divBdr>
        <w:top w:val="none" w:sz="0" w:space="0" w:color="auto"/>
        <w:left w:val="none" w:sz="0" w:space="0" w:color="auto"/>
        <w:bottom w:val="none" w:sz="0" w:space="0" w:color="auto"/>
        <w:right w:val="none" w:sz="0" w:space="0" w:color="auto"/>
      </w:divBdr>
    </w:div>
    <w:div w:id="1406607777">
      <w:bodyDiv w:val="1"/>
      <w:marLeft w:val="0"/>
      <w:marRight w:val="0"/>
      <w:marTop w:val="0"/>
      <w:marBottom w:val="0"/>
      <w:divBdr>
        <w:top w:val="none" w:sz="0" w:space="0" w:color="auto"/>
        <w:left w:val="none" w:sz="0" w:space="0" w:color="auto"/>
        <w:bottom w:val="none" w:sz="0" w:space="0" w:color="auto"/>
        <w:right w:val="none" w:sz="0" w:space="0" w:color="auto"/>
      </w:divBdr>
    </w:div>
    <w:div w:id="1456171252">
      <w:bodyDiv w:val="1"/>
      <w:marLeft w:val="0"/>
      <w:marRight w:val="0"/>
      <w:marTop w:val="0"/>
      <w:marBottom w:val="0"/>
      <w:divBdr>
        <w:top w:val="none" w:sz="0" w:space="0" w:color="auto"/>
        <w:left w:val="none" w:sz="0" w:space="0" w:color="auto"/>
        <w:bottom w:val="none" w:sz="0" w:space="0" w:color="auto"/>
        <w:right w:val="none" w:sz="0" w:space="0" w:color="auto"/>
      </w:divBdr>
    </w:div>
    <w:div w:id="1534805679">
      <w:bodyDiv w:val="1"/>
      <w:marLeft w:val="0"/>
      <w:marRight w:val="0"/>
      <w:marTop w:val="0"/>
      <w:marBottom w:val="0"/>
      <w:divBdr>
        <w:top w:val="none" w:sz="0" w:space="0" w:color="auto"/>
        <w:left w:val="none" w:sz="0" w:space="0" w:color="auto"/>
        <w:bottom w:val="none" w:sz="0" w:space="0" w:color="auto"/>
        <w:right w:val="none" w:sz="0" w:space="0" w:color="auto"/>
      </w:divBdr>
    </w:div>
    <w:div w:id="1570070007">
      <w:bodyDiv w:val="1"/>
      <w:marLeft w:val="0"/>
      <w:marRight w:val="0"/>
      <w:marTop w:val="0"/>
      <w:marBottom w:val="0"/>
      <w:divBdr>
        <w:top w:val="none" w:sz="0" w:space="0" w:color="auto"/>
        <w:left w:val="none" w:sz="0" w:space="0" w:color="auto"/>
        <w:bottom w:val="none" w:sz="0" w:space="0" w:color="auto"/>
        <w:right w:val="none" w:sz="0" w:space="0" w:color="auto"/>
      </w:divBdr>
      <w:divsChild>
        <w:div w:id="1870339316">
          <w:marLeft w:val="547"/>
          <w:marRight w:val="0"/>
          <w:marTop w:val="115"/>
          <w:marBottom w:val="0"/>
          <w:divBdr>
            <w:top w:val="none" w:sz="0" w:space="0" w:color="auto"/>
            <w:left w:val="none" w:sz="0" w:space="0" w:color="auto"/>
            <w:bottom w:val="none" w:sz="0" w:space="0" w:color="auto"/>
            <w:right w:val="none" w:sz="0" w:space="0" w:color="auto"/>
          </w:divBdr>
        </w:div>
      </w:divsChild>
    </w:div>
    <w:div w:id="1657682953">
      <w:bodyDiv w:val="1"/>
      <w:marLeft w:val="0"/>
      <w:marRight w:val="0"/>
      <w:marTop w:val="0"/>
      <w:marBottom w:val="0"/>
      <w:divBdr>
        <w:top w:val="none" w:sz="0" w:space="0" w:color="auto"/>
        <w:left w:val="none" w:sz="0" w:space="0" w:color="auto"/>
        <w:bottom w:val="none" w:sz="0" w:space="0" w:color="auto"/>
        <w:right w:val="none" w:sz="0" w:space="0" w:color="auto"/>
      </w:divBdr>
    </w:div>
    <w:div w:id="1658726125">
      <w:bodyDiv w:val="1"/>
      <w:marLeft w:val="0"/>
      <w:marRight w:val="0"/>
      <w:marTop w:val="0"/>
      <w:marBottom w:val="0"/>
      <w:divBdr>
        <w:top w:val="none" w:sz="0" w:space="0" w:color="auto"/>
        <w:left w:val="none" w:sz="0" w:space="0" w:color="auto"/>
        <w:bottom w:val="none" w:sz="0" w:space="0" w:color="auto"/>
        <w:right w:val="none" w:sz="0" w:space="0" w:color="auto"/>
      </w:divBdr>
    </w:div>
    <w:div w:id="1691225293">
      <w:bodyDiv w:val="1"/>
      <w:marLeft w:val="0"/>
      <w:marRight w:val="0"/>
      <w:marTop w:val="0"/>
      <w:marBottom w:val="0"/>
      <w:divBdr>
        <w:top w:val="none" w:sz="0" w:space="0" w:color="auto"/>
        <w:left w:val="none" w:sz="0" w:space="0" w:color="auto"/>
        <w:bottom w:val="none" w:sz="0" w:space="0" w:color="auto"/>
        <w:right w:val="none" w:sz="0" w:space="0" w:color="auto"/>
      </w:divBdr>
    </w:div>
    <w:div w:id="1722092997">
      <w:bodyDiv w:val="1"/>
      <w:marLeft w:val="0"/>
      <w:marRight w:val="0"/>
      <w:marTop w:val="0"/>
      <w:marBottom w:val="0"/>
      <w:divBdr>
        <w:top w:val="none" w:sz="0" w:space="0" w:color="auto"/>
        <w:left w:val="none" w:sz="0" w:space="0" w:color="auto"/>
        <w:bottom w:val="none" w:sz="0" w:space="0" w:color="auto"/>
        <w:right w:val="none" w:sz="0" w:space="0" w:color="auto"/>
      </w:divBdr>
    </w:div>
    <w:div w:id="1731809990">
      <w:bodyDiv w:val="1"/>
      <w:marLeft w:val="0"/>
      <w:marRight w:val="0"/>
      <w:marTop w:val="0"/>
      <w:marBottom w:val="0"/>
      <w:divBdr>
        <w:top w:val="none" w:sz="0" w:space="0" w:color="auto"/>
        <w:left w:val="none" w:sz="0" w:space="0" w:color="auto"/>
        <w:bottom w:val="none" w:sz="0" w:space="0" w:color="auto"/>
        <w:right w:val="none" w:sz="0" w:space="0" w:color="auto"/>
      </w:divBdr>
    </w:div>
    <w:div w:id="1737391651">
      <w:bodyDiv w:val="1"/>
      <w:marLeft w:val="0"/>
      <w:marRight w:val="0"/>
      <w:marTop w:val="0"/>
      <w:marBottom w:val="0"/>
      <w:divBdr>
        <w:top w:val="none" w:sz="0" w:space="0" w:color="auto"/>
        <w:left w:val="none" w:sz="0" w:space="0" w:color="auto"/>
        <w:bottom w:val="none" w:sz="0" w:space="0" w:color="auto"/>
        <w:right w:val="none" w:sz="0" w:space="0" w:color="auto"/>
      </w:divBdr>
    </w:div>
    <w:div w:id="1752779111">
      <w:bodyDiv w:val="1"/>
      <w:marLeft w:val="0"/>
      <w:marRight w:val="0"/>
      <w:marTop w:val="0"/>
      <w:marBottom w:val="0"/>
      <w:divBdr>
        <w:top w:val="none" w:sz="0" w:space="0" w:color="auto"/>
        <w:left w:val="none" w:sz="0" w:space="0" w:color="auto"/>
        <w:bottom w:val="none" w:sz="0" w:space="0" w:color="auto"/>
        <w:right w:val="none" w:sz="0" w:space="0" w:color="auto"/>
      </w:divBdr>
    </w:div>
    <w:div w:id="1824657594">
      <w:bodyDiv w:val="1"/>
      <w:marLeft w:val="0"/>
      <w:marRight w:val="0"/>
      <w:marTop w:val="0"/>
      <w:marBottom w:val="0"/>
      <w:divBdr>
        <w:top w:val="none" w:sz="0" w:space="0" w:color="auto"/>
        <w:left w:val="none" w:sz="0" w:space="0" w:color="auto"/>
        <w:bottom w:val="none" w:sz="0" w:space="0" w:color="auto"/>
        <w:right w:val="none" w:sz="0" w:space="0" w:color="auto"/>
      </w:divBdr>
    </w:div>
    <w:div w:id="1838227238">
      <w:bodyDiv w:val="1"/>
      <w:marLeft w:val="0"/>
      <w:marRight w:val="0"/>
      <w:marTop w:val="0"/>
      <w:marBottom w:val="0"/>
      <w:divBdr>
        <w:top w:val="none" w:sz="0" w:space="0" w:color="auto"/>
        <w:left w:val="none" w:sz="0" w:space="0" w:color="auto"/>
        <w:bottom w:val="none" w:sz="0" w:space="0" w:color="auto"/>
        <w:right w:val="none" w:sz="0" w:space="0" w:color="auto"/>
      </w:divBdr>
    </w:div>
    <w:div w:id="1857621780">
      <w:bodyDiv w:val="1"/>
      <w:marLeft w:val="0"/>
      <w:marRight w:val="0"/>
      <w:marTop w:val="0"/>
      <w:marBottom w:val="0"/>
      <w:divBdr>
        <w:top w:val="none" w:sz="0" w:space="0" w:color="auto"/>
        <w:left w:val="none" w:sz="0" w:space="0" w:color="auto"/>
        <w:bottom w:val="none" w:sz="0" w:space="0" w:color="auto"/>
        <w:right w:val="none" w:sz="0" w:space="0" w:color="auto"/>
      </w:divBdr>
    </w:div>
    <w:div w:id="1858688885">
      <w:bodyDiv w:val="1"/>
      <w:marLeft w:val="0"/>
      <w:marRight w:val="0"/>
      <w:marTop w:val="0"/>
      <w:marBottom w:val="0"/>
      <w:divBdr>
        <w:top w:val="none" w:sz="0" w:space="0" w:color="auto"/>
        <w:left w:val="none" w:sz="0" w:space="0" w:color="auto"/>
        <w:bottom w:val="none" w:sz="0" w:space="0" w:color="auto"/>
        <w:right w:val="none" w:sz="0" w:space="0" w:color="auto"/>
      </w:divBdr>
    </w:div>
    <w:div w:id="1871145455">
      <w:bodyDiv w:val="1"/>
      <w:marLeft w:val="0"/>
      <w:marRight w:val="0"/>
      <w:marTop w:val="0"/>
      <w:marBottom w:val="0"/>
      <w:divBdr>
        <w:top w:val="none" w:sz="0" w:space="0" w:color="auto"/>
        <w:left w:val="none" w:sz="0" w:space="0" w:color="auto"/>
        <w:bottom w:val="none" w:sz="0" w:space="0" w:color="auto"/>
        <w:right w:val="none" w:sz="0" w:space="0" w:color="auto"/>
      </w:divBdr>
    </w:div>
    <w:div w:id="1898861707">
      <w:bodyDiv w:val="1"/>
      <w:marLeft w:val="0"/>
      <w:marRight w:val="0"/>
      <w:marTop w:val="0"/>
      <w:marBottom w:val="0"/>
      <w:divBdr>
        <w:top w:val="none" w:sz="0" w:space="0" w:color="auto"/>
        <w:left w:val="none" w:sz="0" w:space="0" w:color="auto"/>
        <w:bottom w:val="none" w:sz="0" w:space="0" w:color="auto"/>
        <w:right w:val="none" w:sz="0" w:space="0" w:color="auto"/>
      </w:divBdr>
    </w:div>
    <w:div w:id="1939288856">
      <w:bodyDiv w:val="1"/>
      <w:marLeft w:val="0"/>
      <w:marRight w:val="0"/>
      <w:marTop w:val="0"/>
      <w:marBottom w:val="0"/>
      <w:divBdr>
        <w:top w:val="none" w:sz="0" w:space="0" w:color="auto"/>
        <w:left w:val="none" w:sz="0" w:space="0" w:color="auto"/>
        <w:bottom w:val="none" w:sz="0" w:space="0" w:color="auto"/>
        <w:right w:val="none" w:sz="0" w:space="0" w:color="auto"/>
      </w:divBdr>
    </w:div>
    <w:div w:id="1941374881">
      <w:bodyDiv w:val="1"/>
      <w:marLeft w:val="0"/>
      <w:marRight w:val="0"/>
      <w:marTop w:val="0"/>
      <w:marBottom w:val="0"/>
      <w:divBdr>
        <w:top w:val="none" w:sz="0" w:space="0" w:color="auto"/>
        <w:left w:val="none" w:sz="0" w:space="0" w:color="auto"/>
        <w:bottom w:val="none" w:sz="0" w:space="0" w:color="auto"/>
        <w:right w:val="none" w:sz="0" w:space="0" w:color="auto"/>
      </w:divBdr>
    </w:div>
    <w:div w:id="2002350259">
      <w:bodyDiv w:val="1"/>
      <w:marLeft w:val="0"/>
      <w:marRight w:val="0"/>
      <w:marTop w:val="0"/>
      <w:marBottom w:val="0"/>
      <w:divBdr>
        <w:top w:val="none" w:sz="0" w:space="0" w:color="auto"/>
        <w:left w:val="none" w:sz="0" w:space="0" w:color="auto"/>
        <w:bottom w:val="none" w:sz="0" w:space="0" w:color="auto"/>
        <w:right w:val="none" w:sz="0" w:space="0" w:color="auto"/>
      </w:divBdr>
    </w:div>
    <w:div w:id="2037272479">
      <w:bodyDiv w:val="1"/>
      <w:marLeft w:val="0"/>
      <w:marRight w:val="0"/>
      <w:marTop w:val="0"/>
      <w:marBottom w:val="0"/>
      <w:divBdr>
        <w:top w:val="none" w:sz="0" w:space="0" w:color="auto"/>
        <w:left w:val="none" w:sz="0" w:space="0" w:color="auto"/>
        <w:bottom w:val="none" w:sz="0" w:space="0" w:color="auto"/>
        <w:right w:val="none" w:sz="0" w:space="0" w:color="auto"/>
      </w:divBdr>
    </w:div>
    <w:div w:id="2144346226">
      <w:bodyDiv w:val="1"/>
      <w:marLeft w:val="0"/>
      <w:marRight w:val="0"/>
      <w:marTop w:val="0"/>
      <w:marBottom w:val="0"/>
      <w:divBdr>
        <w:top w:val="none" w:sz="0" w:space="0" w:color="auto"/>
        <w:left w:val="none" w:sz="0" w:space="0" w:color="auto"/>
        <w:bottom w:val="none" w:sz="0" w:space="0" w:color="auto"/>
        <w:right w:val="none" w:sz="0" w:space="0" w:color="auto"/>
      </w:divBdr>
      <w:divsChild>
        <w:div w:id="1935744125">
          <w:marLeft w:val="547"/>
          <w:marRight w:val="0"/>
          <w:marTop w:val="0"/>
          <w:marBottom w:val="0"/>
          <w:divBdr>
            <w:top w:val="none" w:sz="0" w:space="0" w:color="auto"/>
            <w:left w:val="none" w:sz="0" w:space="0" w:color="auto"/>
            <w:bottom w:val="none" w:sz="0" w:space="0" w:color="auto"/>
            <w:right w:val="none" w:sz="0" w:space="0" w:color="auto"/>
          </w:divBdr>
        </w:div>
        <w:div w:id="11080382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shi@v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78C94E-A906-8C40-9BBF-3A7DFD156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18</Pages>
  <Words>51589</Words>
  <Characters>294061</Characters>
  <Application>Microsoft Office Word</Application>
  <DocSecurity>0</DocSecurity>
  <Lines>2450</Lines>
  <Paragraphs>689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jinshi jian</dc:creator>
  <cp:lastModifiedBy>Jian, Jinshi</cp:lastModifiedBy>
  <cp:revision>44</cp:revision>
  <dcterms:created xsi:type="dcterms:W3CDTF">2017-08-08T21:29:00Z</dcterms:created>
  <dcterms:modified xsi:type="dcterms:W3CDTF">2019-09-02T17:38:00Z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http://www.zotero.org/styles/global-change-biology</vt:lpwstr>
  </property>
  <property fmtid="{D5CDD505-2E9C-101B-9397-08002B2CF9AE}" pid="12" name="Mendeley Recent Style Name 4_1">
    <vt:lpwstr>Global Change Biology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http://www.zotero.org/styles/soil-biology-and-biochemistry</vt:lpwstr>
  </property>
  <property fmtid="{D5CDD505-2E9C-101B-9397-08002B2CF9AE}" pid="22" name="Mendeley Recent Style Name 9_1">
    <vt:lpwstr>Soil Biology and Biochemistry</vt:lpwstr>
  </property>
  <property fmtid="{D5CDD505-2E9C-101B-9397-08002B2CF9AE}" pid="23" name="Mendeley Unique User Id_1">
    <vt:lpwstr>8af9392d-c595-3bbd-acbe-db97f9df5c8e</vt:lpwstr>
  </property>
  <property fmtid="{D5CDD505-2E9C-101B-9397-08002B2CF9AE}" pid="24" name="Mendeley Citation Style_1">
    <vt:lpwstr>http://www.zotero.org/styles/global-change-biology</vt:lpwstr>
  </property>
</Properties>
</file>