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EF38" w14:textId="153D3574" w:rsidR="00FA24BC" w:rsidRDefault="00556526" w:rsidP="00FA24BC">
      <w:pPr>
        <w:spacing w:after="160" w:line="254" w:lineRule="auto"/>
        <w:jc w:val="both"/>
        <w:rPr>
          <w:color w:val="000000"/>
          <w:lang w:val="es-ES"/>
        </w:rPr>
      </w:pPr>
      <w:r>
        <w:rPr>
          <w:rFonts w:ascii="Calibri" w:hAnsi="Calibri" w:cs="Calibri"/>
          <w:color w:val="000000"/>
          <w:shd w:val="clear" w:color="auto" w:fill="FFFFFF"/>
        </w:rPr>
        <w:t>La crisis socioeconómica desatada a raíz de gestionar la pandemia del COVID-19 ha tenido consecuencias nefastas para el mercado laboral en 2020 con un comportamiento diferencial para hombres y mujeres. Se observa una brecha histórica en la tasa de desempleo por sexo, profundizada por la crisis que afectó de manera más severa a las mujeres. En su punto más crítico en 2020, aproximadamente 1 de cada 4 mujeres pertenecientes a la población ocupada dejó de trabajar. Las medidas adoptadas para contener la pandemia han afectado en mayor medida a mujeres que a hombres, profundizando la desigualdad existente solo en acceso al mercado laboral sino en lo que respecta a labores de cuidado.</w:t>
      </w:r>
      <w:r w:rsidR="00FA24BC">
        <w:rPr>
          <w:color w:val="000000"/>
          <w:lang w:val="es-ES"/>
        </w:rPr>
        <w:t xml:space="preserve"> </w:t>
      </w:r>
    </w:p>
    <w:p w14:paraId="7037B567" w14:textId="3830B2EB" w:rsidR="00FA24BC" w:rsidRDefault="00FA24BC" w:rsidP="00FA24BC">
      <w:pPr>
        <w:spacing w:after="160" w:line="254" w:lineRule="auto"/>
        <w:jc w:val="center"/>
        <w:rPr>
          <w:color w:val="000000"/>
          <w:lang w:val="es-ES"/>
        </w:rPr>
      </w:pPr>
      <w:r>
        <w:rPr>
          <w:noProof/>
        </w:rPr>
        <w:drawing>
          <wp:inline distT="0" distB="0" distL="0" distR="0" wp14:anchorId="3456E241" wp14:editId="561ABF5B">
            <wp:extent cx="28956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477FCA86" w14:textId="77777777" w:rsidR="00FA24BC" w:rsidRDefault="00FA24BC" w:rsidP="00FA24BC">
      <w:pPr>
        <w:spacing w:after="160" w:line="254" w:lineRule="auto"/>
        <w:jc w:val="both"/>
        <w:rPr>
          <w:color w:val="000000"/>
          <w:lang w:val="es-ES"/>
        </w:rPr>
      </w:pPr>
    </w:p>
    <w:p w14:paraId="08C6684E" w14:textId="77777777" w:rsidR="00FA24BC" w:rsidRDefault="00FA24BC" w:rsidP="00FA24BC">
      <w:pPr>
        <w:spacing w:after="160" w:line="254" w:lineRule="auto"/>
        <w:jc w:val="both"/>
        <w:rPr>
          <w:color w:val="000000"/>
          <w:lang w:val="es-ES"/>
        </w:rPr>
      </w:pPr>
    </w:p>
    <w:p w14:paraId="3C9293BA" w14:textId="2E49FC0D" w:rsidR="00FA24BC" w:rsidRDefault="00195E98" w:rsidP="00FA24BC">
      <w:pPr>
        <w:spacing w:after="160" w:line="254" w:lineRule="auto"/>
        <w:jc w:val="both"/>
        <w:rPr>
          <w:color w:val="000000"/>
          <w:lang w:val="es-ES"/>
        </w:rPr>
      </w:pPr>
      <w:r>
        <w:rPr>
          <w:rFonts w:ascii="Calibri" w:hAnsi="Calibri" w:cs="Calibri"/>
          <w:color w:val="000000"/>
          <w:shd w:val="clear" w:color="auto" w:fill="FFFFFF"/>
        </w:rPr>
        <w:t>En el sector de alojamiento y comida</w:t>
      </w:r>
      <w:r w:rsidR="009E0887">
        <w:rPr>
          <w:rFonts w:ascii="Calibri" w:hAnsi="Calibri" w:cs="Calibri"/>
          <w:color w:val="000000"/>
          <w:shd w:val="clear" w:color="auto" w:fill="FFFFFF"/>
        </w:rPr>
        <w:t xml:space="preserve">, </w:t>
      </w:r>
      <w:r>
        <w:rPr>
          <w:rFonts w:ascii="Calibri" w:hAnsi="Calibri" w:cs="Calibri"/>
          <w:color w:val="000000"/>
          <w:shd w:val="clear" w:color="auto" w:fill="FFFFFF"/>
        </w:rPr>
        <w:t>que genera en promedio la participación del 10%</w:t>
      </w:r>
      <w:r w:rsidR="000E77F3">
        <w:rPr>
          <w:rFonts w:ascii="Calibri" w:hAnsi="Calibri" w:cs="Calibri"/>
          <w:color w:val="000000"/>
          <w:shd w:val="clear" w:color="auto" w:fill="FFFFFF"/>
        </w:rPr>
        <w:t xml:space="preserve"> de las mujeres ocupadas, se observó una caída de</w:t>
      </w:r>
      <w:r w:rsidR="00592061">
        <w:rPr>
          <w:rFonts w:ascii="Calibri" w:hAnsi="Calibri" w:cs="Calibri"/>
          <w:color w:val="000000"/>
          <w:shd w:val="clear" w:color="auto" w:fill="FFFFFF"/>
        </w:rPr>
        <w:t xml:space="preserve">l </w:t>
      </w:r>
      <w:r w:rsidR="00E97C2B">
        <w:rPr>
          <w:rFonts w:ascii="Calibri" w:hAnsi="Calibri" w:cs="Calibri"/>
          <w:color w:val="000000"/>
          <w:shd w:val="clear" w:color="auto" w:fill="FFFFFF"/>
        </w:rPr>
        <w:t>27</w:t>
      </w:r>
      <w:r w:rsidR="000E77F3">
        <w:rPr>
          <w:rFonts w:ascii="Calibri" w:hAnsi="Calibri" w:cs="Calibri"/>
          <w:color w:val="000000"/>
          <w:shd w:val="clear" w:color="auto" w:fill="FFFFFF"/>
        </w:rPr>
        <w:t>%</w:t>
      </w:r>
      <w:r w:rsidR="00592061">
        <w:rPr>
          <w:rFonts w:ascii="Calibri" w:hAnsi="Calibri" w:cs="Calibri"/>
          <w:color w:val="000000"/>
          <w:shd w:val="clear" w:color="auto" w:fill="FFFFFF"/>
        </w:rPr>
        <w:t xml:space="preserve"> entre </w:t>
      </w:r>
      <w:r w:rsidR="0001025C">
        <w:rPr>
          <w:rFonts w:ascii="Calibri" w:hAnsi="Calibri" w:cs="Calibri"/>
          <w:color w:val="000000"/>
          <w:shd w:val="clear" w:color="auto" w:fill="FFFFFF"/>
        </w:rPr>
        <w:t>abril y junio de 2020 y 2019</w:t>
      </w:r>
      <w:r w:rsidR="00225793">
        <w:rPr>
          <w:rFonts w:ascii="Calibri" w:hAnsi="Calibri" w:cs="Calibri"/>
          <w:color w:val="000000"/>
          <w:shd w:val="clear" w:color="auto" w:fill="FFFFFF"/>
        </w:rPr>
        <w:t>. De hecho</w:t>
      </w:r>
      <w:r w:rsidR="00556526">
        <w:rPr>
          <w:rFonts w:ascii="Calibri" w:hAnsi="Calibri" w:cs="Calibri"/>
          <w:color w:val="000000"/>
          <w:shd w:val="clear" w:color="auto" w:fill="FFFFFF"/>
        </w:rPr>
        <w:t>, en la mayoría de los meses en 2020, las mujeres ocupadas ganaron en promedio menos que sus pares, y dedicaron más tiempo semanal a actividades no remuneradas. Es interesante notar el incremento de las mujeres dedicadas a actividades no remuneradas en los meses más críticos de la pandemia. Esas cargas adicionales se correlacionan con la caída de la economía y el cierre de centros escolares</w:t>
      </w:r>
      <w:r w:rsidR="00FA24BC">
        <w:rPr>
          <w:color w:val="000000"/>
          <w:lang w:val="es-ES"/>
        </w:rPr>
        <w:t xml:space="preserve">. </w:t>
      </w:r>
    </w:p>
    <w:p w14:paraId="783C1F54" w14:textId="2D99F9DF" w:rsidR="00FA24BC" w:rsidRDefault="00FA24BC" w:rsidP="00FA24BC">
      <w:pPr>
        <w:spacing w:after="160" w:line="254" w:lineRule="auto"/>
        <w:jc w:val="center"/>
        <w:rPr>
          <w:color w:val="000000"/>
          <w:lang w:val="es-ES"/>
        </w:rPr>
      </w:pPr>
      <w:r>
        <w:rPr>
          <w:noProof/>
        </w:rPr>
        <w:lastRenderedPageBreak/>
        <w:drawing>
          <wp:inline distT="0" distB="0" distL="0" distR="0" wp14:anchorId="67B49BA5" wp14:editId="202C3C7A">
            <wp:extent cx="3520731" cy="19812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9074" cy="1985895"/>
                    </a:xfrm>
                    <a:prstGeom prst="rect">
                      <a:avLst/>
                    </a:prstGeom>
                    <a:noFill/>
                    <a:ln>
                      <a:noFill/>
                    </a:ln>
                  </pic:spPr>
                </pic:pic>
              </a:graphicData>
            </a:graphic>
          </wp:inline>
        </w:drawing>
      </w:r>
    </w:p>
    <w:p w14:paraId="6662BE5D" w14:textId="5DAB2CF1" w:rsidR="002B4D87" w:rsidRDefault="00556526" w:rsidP="00556526">
      <w:pPr>
        <w:spacing w:after="160" w:line="254" w:lineRule="auto"/>
        <w:jc w:val="both"/>
        <w:rPr>
          <w:color w:val="000000"/>
          <w:lang w:val="es-ES"/>
        </w:rPr>
      </w:pPr>
      <w:r>
        <w:rPr>
          <w:color w:val="000000"/>
          <w:lang w:val="es-ES"/>
        </w:rPr>
        <w:t xml:space="preserve">Ante caídas fuertes </w:t>
      </w:r>
      <w:r w:rsidR="006146FC">
        <w:rPr>
          <w:color w:val="000000"/>
          <w:lang w:val="es-ES"/>
        </w:rPr>
        <w:t xml:space="preserve">de la actividad económica del país, </w:t>
      </w:r>
      <w:r>
        <w:rPr>
          <w:color w:val="000000"/>
          <w:lang w:val="es-ES"/>
        </w:rPr>
        <w:t>las mujeres son quienes más sufren de ese choque</w:t>
      </w:r>
      <w:r w:rsidR="00694ABF">
        <w:rPr>
          <w:color w:val="000000"/>
          <w:lang w:val="es-ES"/>
        </w:rPr>
        <w:t xml:space="preserve">. </w:t>
      </w:r>
      <w:r w:rsidR="00196C04">
        <w:rPr>
          <w:color w:val="000000"/>
          <w:lang w:val="es-ES"/>
        </w:rPr>
        <w:t xml:space="preserve">En particular, </w:t>
      </w:r>
      <w:r w:rsidR="00CB383E">
        <w:rPr>
          <w:color w:val="000000"/>
          <w:lang w:val="es-ES"/>
        </w:rPr>
        <w:t xml:space="preserve">en </w:t>
      </w:r>
      <w:r w:rsidR="002B4D87">
        <w:rPr>
          <w:color w:val="000000"/>
          <w:lang w:val="es-ES"/>
        </w:rPr>
        <w:t xml:space="preserve">el segundo trimestre de 2020 </w:t>
      </w:r>
      <w:r w:rsidR="00CB383E">
        <w:rPr>
          <w:color w:val="000000"/>
          <w:lang w:val="es-ES"/>
        </w:rPr>
        <w:t xml:space="preserve">se registró una caída abrupta </w:t>
      </w:r>
      <w:r w:rsidR="00B466C8">
        <w:rPr>
          <w:color w:val="000000"/>
          <w:lang w:val="es-ES"/>
        </w:rPr>
        <w:t xml:space="preserve">en la tasa del crecimiento del PIB y </w:t>
      </w:r>
      <w:r w:rsidR="00DB2AED">
        <w:rPr>
          <w:color w:val="000000"/>
          <w:lang w:val="es-ES"/>
        </w:rPr>
        <w:t>un crecimiento notorio en la</w:t>
      </w:r>
      <w:r w:rsidR="00B466C8">
        <w:rPr>
          <w:color w:val="000000"/>
          <w:lang w:val="es-ES"/>
        </w:rPr>
        <w:t xml:space="preserve"> tasa de desempleo </w:t>
      </w:r>
      <w:r w:rsidR="00DB2AED">
        <w:rPr>
          <w:color w:val="000000"/>
          <w:lang w:val="es-ES"/>
        </w:rPr>
        <w:t>para</w:t>
      </w:r>
      <w:r w:rsidR="00B466C8">
        <w:rPr>
          <w:color w:val="000000"/>
          <w:lang w:val="es-ES"/>
        </w:rPr>
        <w:t xml:space="preserve"> las mujeres</w:t>
      </w:r>
      <w:r w:rsidR="002F156E">
        <w:rPr>
          <w:color w:val="000000"/>
          <w:lang w:val="es-ES"/>
        </w:rPr>
        <w:t xml:space="preserve">, periodo en el cual se dio el cierre de colegios en el país. </w:t>
      </w:r>
      <w:r w:rsidR="000A0245">
        <w:rPr>
          <w:color w:val="000000"/>
          <w:lang w:val="es-ES"/>
        </w:rPr>
        <w:t>Lo anterior</w:t>
      </w:r>
      <w:r w:rsidR="00812574">
        <w:rPr>
          <w:color w:val="000000"/>
          <w:lang w:val="es-ES"/>
        </w:rPr>
        <w:t xml:space="preserve"> refleja</w:t>
      </w:r>
      <w:r w:rsidR="000A0245">
        <w:rPr>
          <w:color w:val="000000"/>
          <w:lang w:val="es-ES"/>
        </w:rPr>
        <w:t xml:space="preserve"> </w:t>
      </w:r>
      <w:r w:rsidR="00096A22">
        <w:rPr>
          <w:color w:val="000000"/>
          <w:lang w:val="es-ES"/>
        </w:rPr>
        <w:t>la necesidad de incluir a las mujeres en los planes de reactivación económica</w:t>
      </w:r>
      <w:r w:rsidR="00812574">
        <w:rPr>
          <w:color w:val="000000"/>
          <w:lang w:val="es-ES"/>
        </w:rPr>
        <w:t xml:space="preserve"> para los periodos venideros</w:t>
      </w:r>
      <w:r w:rsidR="00096A22">
        <w:rPr>
          <w:color w:val="000000"/>
          <w:lang w:val="es-ES"/>
        </w:rPr>
        <w:t xml:space="preserve">. </w:t>
      </w:r>
    </w:p>
    <w:p w14:paraId="2A8FFC70" w14:textId="0655917B" w:rsidR="00FA24BC" w:rsidRDefault="00556526" w:rsidP="00694ABF">
      <w:pPr>
        <w:spacing w:after="160" w:line="254" w:lineRule="auto"/>
        <w:jc w:val="center"/>
        <w:rPr>
          <w:color w:val="000000"/>
          <w:lang w:val="es-ES"/>
        </w:rPr>
      </w:pPr>
      <w:r>
        <w:rPr>
          <w:noProof/>
        </w:rPr>
        <w:drawing>
          <wp:inline distT="0" distB="0" distL="0" distR="0" wp14:anchorId="1BBAC6EB" wp14:editId="4E96F570">
            <wp:extent cx="4488690" cy="33718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9560" cy="3372504"/>
                    </a:xfrm>
                    <a:prstGeom prst="rect">
                      <a:avLst/>
                    </a:prstGeom>
                  </pic:spPr>
                </pic:pic>
              </a:graphicData>
            </a:graphic>
          </wp:inline>
        </w:drawing>
      </w:r>
    </w:p>
    <w:p w14:paraId="0F4F44A9" w14:textId="77777777" w:rsidR="00556526" w:rsidRDefault="00556526" w:rsidP="00FA24BC">
      <w:pPr>
        <w:spacing w:after="160" w:line="254" w:lineRule="auto"/>
        <w:jc w:val="both"/>
        <w:rPr>
          <w:color w:val="000000"/>
          <w:lang w:val="es-ES"/>
        </w:rPr>
      </w:pPr>
    </w:p>
    <w:p w14:paraId="57C4DBB3" w14:textId="4ABD06C9" w:rsidR="00FA24BC" w:rsidRDefault="00556526" w:rsidP="00FA24BC">
      <w:pPr>
        <w:spacing w:after="160" w:line="254" w:lineRule="auto"/>
        <w:jc w:val="both"/>
        <w:rPr>
          <w:color w:val="000000"/>
        </w:rPr>
      </w:pPr>
      <w:r>
        <w:rPr>
          <w:rFonts w:ascii="Calibri" w:hAnsi="Calibri" w:cs="Calibri"/>
          <w:color w:val="000000"/>
          <w:shd w:val="clear" w:color="auto" w:fill="FFFFFF"/>
        </w:rPr>
        <w:t>Al analizar el año 2020 para cada una de las 13 grandes ciudades, se observa el diferencial salarial por ciudad que, en todos los casos, exhibió salarios menores para las mujeres respecto a los hombres. Pese a las variaciones en salarios entre las ciudades, las mujeres tuvieron una dedicación menor promedio en actividades del trabajo principal y una mayor dedicación en actividades no remuneradas frente a la dedicación a estas actividades por parte de los hombres</w:t>
      </w:r>
      <w:r w:rsidR="00FA24BC">
        <w:rPr>
          <w:color w:val="000000"/>
          <w:lang w:val="es-ES"/>
        </w:rPr>
        <w:t>. </w:t>
      </w:r>
    </w:p>
    <w:p w14:paraId="006501F0" w14:textId="6BB83BD7" w:rsidR="00C0398C" w:rsidRDefault="00FA24BC" w:rsidP="00FA24BC">
      <w:pPr>
        <w:jc w:val="center"/>
      </w:pPr>
      <w:r>
        <w:rPr>
          <w:noProof/>
        </w:rPr>
        <w:lastRenderedPageBreak/>
        <w:drawing>
          <wp:inline distT="0" distB="0" distL="0" distR="0" wp14:anchorId="1B25DB5D" wp14:editId="4C8AA5FE">
            <wp:extent cx="3869994" cy="1924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967" cy="1933483"/>
                    </a:xfrm>
                    <a:prstGeom prst="rect">
                      <a:avLst/>
                    </a:prstGeom>
                    <a:noFill/>
                    <a:ln>
                      <a:noFill/>
                    </a:ln>
                  </pic:spPr>
                </pic:pic>
              </a:graphicData>
            </a:graphic>
          </wp:inline>
        </w:drawing>
      </w:r>
    </w:p>
    <w:sectPr w:rsidR="00C03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C"/>
    <w:rsid w:val="0001025C"/>
    <w:rsid w:val="000317E1"/>
    <w:rsid w:val="00096A22"/>
    <w:rsid w:val="000A0245"/>
    <w:rsid w:val="000C1300"/>
    <w:rsid w:val="000E77F3"/>
    <w:rsid w:val="0011350A"/>
    <w:rsid w:val="00195E98"/>
    <w:rsid w:val="00196C04"/>
    <w:rsid w:val="00225793"/>
    <w:rsid w:val="002B4D87"/>
    <w:rsid w:val="002F156E"/>
    <w:rsid w:val="00447F37"/>
    <w:rsid w:val="00556526"/>
    <w:rsid w:val="00592061"/>
    <w:rsid w:val="006146FC"/>
    <w:rsid w:val="00694ABF"/>
    <w:rsid w:val="00770F63"/>
    <w:rsid w:val="007E598B"/>
    <w:rsid w:val="00812574"/>
    <w:rsid w:val="009676B1"/>
    <w:rsid w:val="009E0887"/>
    <w:rsid w:val="00A71B8A"/>
    <w:rsid w:val="00A73769"/>
    <w:rsid w:val="00A76E58"/>
    <w:rsid w:val="00A80C24"/>
    <w:rsid w:val="00AB1B3B"/>
    <w:rsid w:val="00B466C8"/>
    <w:rsid w:val="00BB566E"/>
    <w:rsid w:val="00CB383E"/>
    <w:rsid w:val="00CF6905"/>
    <w:rsid w:val="00D372AB"/>
    <w:rsid w:val="00D46D72"/>
    <w:rsid w:val="00D74558"/>
    <w:rsid w:val="00DB2AED"/>
    <w:rsid w:val="00E97C2B"/>
    <w:rsid w:val="00F61C65"/>
    <w:rsid w:val="00F8680A"/>
    <w:rsid w:val="00F92194"/>
    <w:rsid w:val="00FA1E98"/>
    <w:rsid w:val="00FA2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EE48"/>
  <w15:chartTrackingRefBased/>
  <w15:docId w15:val="{3D542407-1CF2-4B81-803B-7588BA69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BC"/>
    <w:pPr>
      <w:spacing w:after="0" w:line="240"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9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Francisco Alvarado Bernal</dc:creator>
  <cp:keywords/>
  <dc:description/>
  <cp:lastModifiedBy>Olga Victoria Dulce Salcedo</cp:lastModifiedBy>
  <cp:revision>34</cp:revision>
  <dcterms:created xsi:type="dcterms:W3CDTF">2021-03-04T17:06:00Z</dcterms:created>
  <dcterms:modified xsi:type="dcterms:W3CDTF">2021-03-04T17:37:00Z</dcterms:modified>
</cp:coreProperties>
</file>