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2F41" w14:textId="6C4EF608" w:rsidR="009D2EC6" w:rsidRDefault="00556526" w:rsidP="00FA24BC">
      <w:pPr>
        <w:spacing w:after="160" w:line="254" w:lineRule="auto"/>
        <w:jc w:val="both"/>
        <w:rPr>
          <w:rFonts w:ascii="Calibri" w:hAnsi="Calibri" w:cs="Calibri"/>
          <w:color w:val="000000"/>
          <w:shd w:val="clear" w:color="auto" w:fill="FFFFFF"/>
        </w:rPr>
      </w:pPr>
      <w:r>
        <w:rPr>
          <w:rFonts w:ascii="Calibri" w:hAnsi="Calibri" w:cs="Calibri"/>
          <w:color w:val="000000"/>
          <w:shd w:val="clear" w:color="auto" w:fill="FFFFFF"/>
        </w:rPr>
        <w:t>La crisis socioeconómica desatada a raíz de gestionar la pandemia del COVID-19 ha tenido consecuencias nefastas para el mercado laboral en 2020 con un comportamiento diferencial para hombres y mujeres. Se observa una brecha histórica en la tasa de desempleo por sexo, profundizada por la crisis que afectó de manera más severa a las mujeres. En su punto más crítico en 2020, aproximadamente 1 de cada 4 mujeres pertenecientes a la población ocupada dejó de trabajar</w:t>
      </w:r>
      <w:r w:rsidR="009D2EC6">
        <w:rPr>
          <w:rFonts w:ascii="Calibri" w:hAnsi="Calibri" w:cs="Calibri"/>
          <w:color w:val="000000"/>
          <w:shd w:val="clear" w:color="auto" w:fill="FFFFFF"/>
        </w:rPr>
        <w:t xml:space="preserve">. Por ejemplo, en </w:t>
      </w:r>
      <w:r w:rsidR="009D2EC6">
        <w:rPr>
          <w:rFonts w:ascii="Calibri" w:hAnsi="Calibri" w:cs="Calibri"/>
          <w:color w:val="000000"/>
          <w:shd w:val="clear" w:color="auto" w:fill="FFFFFF"/>
        </w:rPr>
        <w:t xml:space="preserve">el sector de alojamiento y </w:t>
      </w:r>
      <w:r w:rsidR="00FF418D">
        <w:rPr>
          <w:rFonts w:ascii="Calibri" w:hAnsi="Calibri" w:cs="Calibri"/>
          <w:color w:val="000000"/>
          <w:shd w:val="clear" w:color="auto" w:fill="FFFFFF"/>
        </w:rPr>
        <w:t xml:space="preserve">servicios de </w:t>
      </w:r>
      <w:r w:rsidR="009D2EC6">
        <w:rPr>
          <w:rFonts w:ascii="Calibri" w:hAnsi="Calibri" w:cs="Calibri"/>
          <w:color w:val="000000"/>
          <w:shd w:val="clear" w:color="auto" w:fill="FFFFFF"/>
        </w:rPr>
        <w:t>comida</w:t>
      </w:r>
      <w:r w:rsidR="009D2EC6">
        <w:rPr>
          <w:rFonts w:ascii="Calibri" w:hAnsi="Calibri" w:cs="Calibri"/>
          <w:color w:val="000000"/>
          <w:shd w:val="clear" w:color="auto" w:fill="FFFFFF"/>
        </w:rPr>
        <w:t xml:space="preserve">, </w:t>
      </w:r>
      <w:r w:rsidR="009D2EC6">
        <w:rPr>
          <w:rFonts w:ascii="Calibri" w:hAnsi="Calibri" w:cs="Calibri"/>
          <w:color w:val="000000"/>
          <w:shd w:val="clear" w:color="auto" w:fill="FFFFFF"/>
        </w:rPr>
        <w:t>que genera la participación del 10% de las mujeres ocupadas, se observó una caída del 27% entre abril y junio de 2020 y 2019.</w:t>
      </w:r>
    </w:p>
    <w:p w14:paraId="3ECBEF38" w14:textId="58174FFE" w:rsidR="00FA24BC" w:rsidRDefault="00556526" w:rsidP="00FA24BC">
      <w:pPr>
        <w:spacing w:after="160" w:line="254" w:lineRule="auto"/>
        <w:jc w:val="both"/>
        <w:rPr>
          <w:color w:val="000000"/>
          <w:lang w:val="es-ES"/>
        </w:rPr>
      </w:pPr>
      <w:r>
        <w:rPr>
          <w:rFonts w:ascii="Calibri" w:hAnsi="Calibri" w:cs="Calibri"/>
          <w:color w:val="000000"/>
          <w:shd w:val="clear" w:color="auto" w:fill="FFFFFF"/>
        </w:rPr>
        <w:t xml:space="preserve"> </w:t>
      </w:r>
    </w:p>
    <w:p w14:paraId="7037B567" w14:textId="3830B2EB" w:rsidR="00FA24BC" w:rsidRDefault="00FA24BC" w:rsidP="00FA24BC">
      <w:pPr>
        <w:spacing w:after="160" w:line="254" w:lineRule="auto"/>
        <w:jc w:val="center"/>
        <w:rPr>
          <w:color w:val="000000"/>
          <w:lang w:val="es-ES"/>
        </w:rPr>
      </w:pPr>
      <w:r>
        <w:rPr>
          <w:noProof/>
        </w:rPr>
        <w:drawing>
          <wp:inline distT="0" distB="0" distL="0" distR="0" wp14:anchorId="3456E241" wp14:editId="561ABF5B">
            <wp:extent cx="28956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477FCA86" w14:textId="77777777" w:rsidR="00FA24BC" w:rsidRDefault="00FA24BC" w:rsidP="00FA24BC">
      <w:pPr>
        <w:spacing w:after="160" w:line="254" w:lineRule="auto"/>
        <w:jc w:val="both"/>
        <w:rPr>
          <w:color w:val="000000"/>
          <w:lang w:val="es-ES"/>
        </w:rPr>
      </w:pPr>
    </w:p>
    <w:p w14:paraId="08C6684E" w14:textId="77777777" w:rsidR="00FA24BC" w:rsidRDefault="00FA24BC" w:rsidP="00FA24BC">
      <w:pPr>
        <w:spacing w:after="160" w:line="254" w:lineRule="auto"/>
        <w:jc w:val="both"/>
        <w:rPr>
          <w:color w:val="000000"/>
          <w:lang w:val="es-ES"/>
        </w:rPr>
      </w:pPr>
    </w:p>
    <w:p w14:paraId="3C9293BA" w14:textId="16953BB3" w:rsidR="00FA24BC" w:rsidRDefault="009D2EC6" w:rsidP="00FA24BC">
      <w:pPr>
        <w:spacing w:after="160" w:line="254" w:lineRule="auto"/>
        <w:jc w:val="both"/>
        <w:rPr>
          <w:color w:val="000000"/>
          <w:lang w:val="es-ES"/>
        </w:rPr>
      </w:pPr>
      <w:r>
        <w:rPr>
          <w:rFonts w:ascii="Calibri" w:hAnsi="Calibri" w:cs="Calibri"/>
          <w:color w:val="000000"/>
          <w:shd w:val="clear" w:color="auto" w:fill="FFFFFF"/>
        </w:rPr>
        <w:t>Las medidas adoptadas para contener la pandemia han afectado en mayor medida a mujeres que a hombres, profundizando la desigualdad existente solo en acceso al mercado laboral sino en lo que respecta a labores de cuidado.</w:t>
      </w:r>
      <w:r>
        <w:rPr>
          <w:color w:val="000000"/>
          <w:lang w:val="es-ES"/>
        </w:rPr>
        <w:t xml:space="preserve"> </w:t>
      </w:r>
      <w:r w:rsidR="00225793">
        <w:rPr>
          <w:rFonts w:ascii="Calibri" w:hAnsi="Calibri" w:cs="Calibri"/>
          <w:color w:val="000000"/>
          <w:shd w:val="clear" w:color="auto" w:fill="FFFFFF"/>
        </w:rPr>
        <w:t>De hecho</w:t>
      </w:r>
      <w:r w:rsidR="00556526">
        <w:rPr>
          <w:rFonts w:ascii="Calibri" w:hAnsi="Calibri" w:cs="Calibri"/>
          <w:color w:val="000000"/>
          <w:shd w:val="clear" w:color="auto" w:fill="FFFFFF"/>
        </w:rPr>
        <w:t>, en la mayoría de los meses en 2020, las mujeres ocupadas ganaron en promedio menos que sus pares, y dedicaron más tiempo semanal a actividades no remuneradas</w:t>
      </w:r>
      <w:r>
        <w:rPr>
          <w:rFonts w:ascii="Calibri" w:hAnsi="Calibri" w:cs="Calibri"/>
          <w:color w:val="000000"/>
          <w:shd w:val="clear" w:color="auto" w:fill="FFFFFF"/>
        </w:rPr>
        <w:t xml:space="preserve"> como los oficios del hogar y el cuidado</w:t>
      </w:r>
      <w:r w:rsidR="00556526">
        <w:rPr>
          <w:rFonts w:ascii="Calibri" w:hAnsi="Calibri" w:cs="Calibri"/>
          <w:color w:val="000000"/>
          <w:shd w:val="clear" w:color="auto" w:fill="FFFFFF"/>
        </w:rPr>
        <w:t xml:space="preserve">. Es interesante notar el incremento </w:t>
      </w:r>
      <w:r>
        <w:rPr>
          <w:rFonts w:ascii="Calibri" w:hAnsi="Calibri" w:cs="Calibri"/>
          <w:color w:val="000000"/>
          <w:shd w:val="clear" w:color="auto" w:fill="FFFFFF"/>
        </w:rPr>
        <w:t>del tiempo dedicado por las</w:t>
      </w:r>
      <w:r w:rsidR="00556526">
        <w:rPr>
          <w:rFonts w:ascii="Calibri" w:hAnsi="Calibri" w:cs="Calibri"/>
          <w:color w:val="000000"/>
          <w:shd w:val="clear" w:color="auto" w:fill="FFFFFF"/>
        </w:rPr>
        <w:t xml:space="preserve"> mujeres a actividades no remuneradas en los meses más críticos de la pandemia. Esas cargas adicionales se correlacionan con la caída de la economía y el cierre de centros escolares</w:t>
      </w:r>
      <w:r w:rsidR="00FA24BC">
        <w:rPr>
          <w:color w:val="000000"/>
          <w:lang w:val="es-ES"/>
        </w:rPr>
        <w:t xml:space="preserve">. </w:t>
      </w:r>
    </w:p>
    <w:p w14:paraId="7AB2DCAF" w14:textId="72DB4E54" w:rsidR="009D2EC6" w:rsidRDefault="009D2EC6" w:rsidP="00FA24BC">
      <w:pPr>
        <w:spacing w:after="160" w:line="254" w:lineRule="auto"/>
        <w:jc w:val="both"/>
        <w:rPr>
          <w:color w:val="000000"/>
          <w:lang w:val="es-ES"/>
        </w:rPr>
      </w:pPr>
      <w:r>
        <w:rPr>
          <w:noProof/>
        </w:rPr>
        <w:lastRenderedPageBreak/>
        <w:drawing>
          <wp:inline distT="0" distB="0" distL="0" distR="0" wp14:anchorId="6258ECF1" wp14:editId="17D503D0">
            <wp:extent cx="5495925" cy="2979738"/>
            <wp:effectExtent l="0" t="0" r="9525" b="11430"/>
            <wp:docPr id="7" name="Gráfico 7">
              <a:extLst xmlns:a="http://schemas.openxmlformats.org/drawingml/2006/main">
                <a:ext uri="{FF2B5EF4-FFF2-40B4-BE49-F238E27FC236}">
                  <a16:creationId xmlns:a16="http://schemas.microsoft.com/office/drawing/2014/main" id="{74D49E21-0E8D-4D23-974B-114D9CE33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3C1F54" w14:textId="1E71B517" w:rsidR="00FA24BC" w:rsidRDefault="00FA24BC" w:rsidP="00FA24BC">
      <w:pPr>
        <w:spacing w:after="160" w:line="254" w:lineRule="auto"/>
        <w:jc w:val="center"/>
        <w:rPr>
          <w:color w:val="000000"/>
          <w:lang w:val="es-ES"/>
        </w:rPr>
      </w:pPr>
    </w:p>
    <w:p w14:paraId="6662BE5D" w14:textId="26AE4D35" w:rsidR="002B4D87" w:rsidRDefault="00556526" w:rsidP="00556526">
      <w:pPr>
        <w:spacing w:after="160" w:line="254" w:lineRule="auto"/>
        <w:jc w:val="both"/>
        <w:rPr>
          <w:color w:val="000000"/>
          <w:lang w:val="es-ES"/>
        </w:rPr>
      </w:pPr>
      <w:r>
        <w:rPr>
          <w:color w:val="000000"/>
          <w:lang w:val="es-ES"/>
        </w:rPr>
        <w:t xml:space="preserve">Ante caídas fuertes </w:t>
      </w:r>
      <w:r w:rsidR="006146FC">
        <w:rPr>
          <w:color w:val="000000"/>
          <w:lang w:val="es-ES"/>
        </w:rPr>
        <w:t xml:space="preserve">de la actividad económica del país, </w:t>
      </w:r>
      <w:r>
        <w:rPr>
          <w:color w:val="000000"/>
          <w:lang w:val="es-ES"/>
        </w:rPr>
        <w:t>las mujeres son quienes más sufren ese choque</w:t>
      </w:r>
      <w:r w:rsidR="00694ABF">
        <w:rPr>
          <w:color w:val="000000"/>
          <w:lang w:val="es-ES"/>
        </w:rPr>
        <w:t xml:space="preserve">. </w:t>
      </w:r>
      <w:r w:rsidR="00196C04">
        <w:rPr>
          <w:color w:val="000000"/>
          <w:lang w:val="es-ES"/>
        </w:rPr>
        <w:t xml:space="preserve">En particular, </w:t>
      </w:r>
      <w:r w:rsidR="00CB383E">
        <w:rPr>
          <w:color w:val="000000"/>
          <w:lang w:val="es-ES"/>
        </w:rPr>
        <w:t xml:space="preserve">en </w:t>
      </w:r>
      <w:r w:rsidR="002B4D87">
        <w:rPr>
          <w:color w:val="000000"/>
          <w:lang w:val="es-ES"/>
        </w:rPr>
        <w:t xml:space="preserve">el segundo trimestre de 2020 </w:t>
      </w:r>
      <w:r w:rsidR="00CB383E">
        <w:rPr>
          <w:color w:val="000000"/>
          <w:lang w:val="es-ES"/>
        </w:rPr>
        <w:t xml:space="preserve">se registró una caída abrupta </w:t>
      </w:r>
      <w:r w:rsidR="00B466C8">
        <w:rPr>
          <w:color w:val="000000"/>
          <w:lang w:val="es-ES"/>
        </w:rPr>
        <w:t xml:space="preserve">en la tasa del crecimiento del PIB y </w:t>
      </w:r>
      <w:r w:rsidR="00DB2AED">
        <w:rPr>
          <w:color w:val="000000"/>
          <w:lang w:val="es-ES"/>
        </w:rPr>
        <w:t>un crecimiento notorio en la</w:t>
      </w:r>
      <w:r w:rsidR="00B466C8">
        <w:rPr>
          <w:color w:val="000000"/>
          <w:lang w:val="es-ES"/>
        </w:rPr>
        <w:t xml:space="preserve"> tasa de desempleo </w:t>
      </w:r>
      <w:r w:rsidR="00DB2AED">
        <w:rPr>
          <w:color w:val="000000"/>
          <w:lang w:val="es-ES"/>
        </w:rPr>
        <w:t>para</w:t>
      </w:r>
      <w:r w:rsidR="00B466C8">
        <w:rPr>
          <w:color w:val="000000"/>
          <w:lang w:val="es-ES"/>
        </w:rPr>
        <w:t xml:space="preserve"> las mujeres</w:t>
      </w:r>
      <w:r w:rsidR="002F156E">
        <w:rPr>
          <w:color w:val="000000"/>
          <w:lang w:val="es-ES"/>
        </w:rPr>
        <w:t>, periodo en el cual se dio el cierre de colegios en el país</w:t>
      </w:r>
      <w:r w:rsidR="009D2EC6">
        <w:rPr>
          <w:color w:val="000000"/>
          <w:lang w:val="es-ES"/>
        </w:rPr>
        <w:t>, con un incremento consecuente en el tiempo dedicado al cuidado de menores</w:t>
      </w:r>
      <w:r w:rsidR="002F156E">
        <w:rPr>
          <w:color w:val="000000"/>
          <w:lang w:val="es-ES"/>
        </w:rPr>
        <w:t xml:space="preserve">. </w:t>
      </w:r>
      <w:r w:rsidR="000A0245">
        <w:rPr>
          <w:color w:val="000000"/>
          <w:lang w:val="es-ES"/>
        </w:rPr>
        <w:t>Lo anterior</w:t>
      </w:r>
      <w:r w:rsidR="00812574">
        <w:rPr>
          <w:color w:val="000000"/>
          <w:lang w:val="es-ES"/>
        </w:rPr>
        <w:t xml:space="preserve"> refleja</w:t>
      </w:r>
      <w:r w:rsidR="000A0245">
        <w:rPr>
          <w:color w:val="000000"/>
          <w:lang w:val="es-ES"/>
        </w:rPr>
        <w:t xml:space="preserve"> </w:t>
      </w:r>
      <w:r w:rsidR="00096A22">
        <w:rPr>
          <w:color w:val="000000"/>
          <w:lang w:val="es-ES"/>
        </w:rPr>
        <w:t>la necesidad de incluir a las mujeres en los planes de reactivación económica</w:t>
      </w:r>
      <w:r w:rsidR="00812574">
        <w:rPr>
          <w:color w:val="000000"/>
          <w:lang w:val="es-ES"/>
        </w:rPr>
        <w:t xml:space="preserve"> para los periodos venideros</w:t>
      </w:r>
      <w:r w:rsidR="00096A22">
        <w:rPr>
          <w:color w:val="000000"/>
          <w:lang w:val="es-ES"/>
        </w:rPr>
        <w:t xml:space="preserve">. </w:t>
      </w:r>
    </w:p>
    <w:p w14:paraId="2A8FFC70" w14:textId="0655917B" w:rsidR="00FA24BC" w:rsidRDefault="00556526" w:rsidP="00694ABF">
      <w:pPr>
        <w:spacing w:after="160" w:line="254" w:lineRule="auto"/>
        <w:jc w:val="center"/>
        <w:rPr>
          <w:color w:val="000000"/>
          <w:lang w:val="es-ES"/>
        </w:rPr>
      </w:pPr>
      <w:r>
        <w:rPr>
          <w:noProof/>
        </w:rPr>
        <w:drawing>
          <wp:inline distT="0" distB="0" distL="0" distR="0" wp14:anchorId="1BBAC6EB" wp14:editId="43AB9FD2">
            <wp:extent cx="4768850" cy="337146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516" cy="3378301"/>
                    </a:xfrm>
                    <a:prstGeom prst="rect">
                      <a:avLst/>
                    </a:prstGeom>
                  </pic:spPr>
                </pic:pic>
              </a:graphicData>
            </a:graphic>
          </wp:inline>
        </w:drawing>
      </w:r>
    </w:p>
    <w:p w14:paraId="0F4F44A9" w14:textId="77777777" w:rsidR="00556526" w:rsidRDefault="00556526" w:rsidP="00FA24BC">
      <w:pPr>
        <w:spacing w:after="160" w:line="254" w:lineRule="auto"/>
        <w:jc w:val="both"/>
        <w:rPr>
          <w:color w:val="000000"/>
          <w:lang w:val="es-ES"/>
        </w:rPr>
      </w:pPr>
    </w:p>
    <w:p w14:paraId="57C4DBB3" w14:textId="395BF9C4" w:rsidR="00FA24BC" w:rsidRDefault="00556526" w:rsidP="00FA24BC">
      <w:pPr>
        <w:spacing w:after="160" w:line="254" w:lineRule="auto"/>
        <w:jc w:val="both"/>
        <w:rPr>
          <w:color w:val="000000"/>
          <w:lang w:val="es-ES"/>
        </w:rPr>
      </w:pPr>
      <w:r>
        <w:rPr>
          <w:rFonts w:ascii="Calibri" w:hAnsi="Calibri" w:cs="Calibri"/>
          <w:color w:val="000000"/>
          <w:shd w:val="clear" w:color="auto" w:fill="FFFFFF"/>
        </w:rPr>
        <w:lastRenderedPageBreak/>
        <w:t>Al analizar el año 2020 para cada una de las 13 grandes ciudades, se observa el diferencial salarial por ciudad que, en todos los casos, exhibió salarios menores para las mujeres respecto a los hombres. Pese a las variaciones en salarios entre las ciudades, las mujeres tuvieron una dedicación menor promedio en actividades del trabajo principal y una mayor dedicación en actividades no remuneradas frente a la dedicación a estas actividades por parte de los hombres</w:t>
      </w:r>
      <w:r w:rsidR="00FA24BC">
        <w:rPr>
          <w:color w:val="000000"/>
          <w:lang w:val="es-ES"/>
        </w:rPr>
        <w:t>. </w:t>
      </w:r>
    </w:p>
    <w:p w14:paraId="1889B038" w14:textId="4C7387CA" w:rsidR="009D2EC6" w:rsidRDefault="009D2EC6" w:rsidP="00FA24BC">
      <w:pPr>
        <w:spacing w:after="160" w:line="254" w:lineRule="auto"/>
        <w:jc w:val="both"/>
        <w:rPr>
          <w:color w:val="000000"/>
        </w:rPr>
      </w:pPr>
      <w:r>
        <w:rPr>
          <w:noProof/>
        </w:rPr>
        <w:drawing>
          <wp:inline distT="0" distB="0" distL="0" distR="0" wp14:anchorId="072D2D99" wp14:editId="318E4BFC">
            <wp:extent cx="5612130" cy="2575560"/>
            <wp:effectExtent l="0" t="0" r="7620" b="15240"/>
            <wp:docPr id="6" name="Gráfico 6">
              <a:extLst xmlns:a="http://schemas.openxmlformats.org/drawingml/2006/main">
                <a:ext uri="{FF2B5EF4-FFF2-40B4-BE49-F238E27FC236}">
                  <a16:creationId xmlns:a16="http://schemas.microsoft.com/office/drawing/2014/main" id="{4760616F-7172-4251-AE0E-ECCA500FF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6501F0" w14:textId="2B3207A4" w:rsidR="00C0398C" w:rsidRDefault="00FF418D" w:rsidP="00FA24BC">
      <w:pPr>
        <w:jc w:val="center"/>
      </w:pPr>
    </w:p>
    <w:sectPr w:rsidR="00C03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C"/>
    <w:rsid w:val="0001025C"/>
    <w:rsid w:val="000317E1"/>
    <w:rsid w:val="00096A22"/>
    <w:rsid w:val="000A0245"/>
    <w:rsid w:val="000C1300"/>
    <w:rsid w:val="000E77F3"/>
    <w:rsid w:val="0011350A"/>
    <w:rsid w:val="00195E98"/>
    <w:rsid w:val="00196C04"/>
    <w:rsid w:val="00225793"/>
    <w:rsid w:val="002B4D87"/>
    <w:rsid w:val="002F156E"/>
    <w:rsid w:val="00447F37"/>
    <w:rsid w:val="00556526"/>
    <w:rsid w:val="00592061"/>
    <w:rsid w:val="006146FC"/>
    <w:rsid w:val="00694ABF"/>
    <w:rsid w:val="006C3B5C"/>
    <w:rsid w:val="00770F63"/>
    <w:rsid w:val="007E598B"/>
    <w:rsid w:val="00812574"/>
    <w:rsid w:val="009676B1"/>
    <w:rsid w:val="009D2EC6"/>
    <w:rsid w:val="009E0887"/>
    <w:rsid w:val="00A71B8A"/>
    <w:rsid w:val="00A73769"/>
    <w:rsid w:val="00A76E58"/>
    <w:rsid w:val="00A80C24"/>
    <w:rsid w:val="00AB1B3B"/>
    <w:rsid w:val="00B466C8"/>
    <w:rsid w:val="00BB566E"/>
    <w:rsid w:val="00CB383E"/>
    <w:rsid w:val="00CF6905"/>
    <w:rsid w:val="00D372AB"/>
    <w:rsid w:val="00D46D72"/>
    <w:rsid w:val="00D74558"/>
    <w:rsid w:val="00DB2AED"/>
    <w:rsid w:val="00E97C2B"/>
    <w:rsid w:val="00F61C65"/>
    <w:rsid w:val="00F8680A"/>
    <w:rsid w:val="00F92194"/>
    <w:rsid w:val="00FA1E98"/>
    <w:rsid w:val="00FA24BC"/>
    <w:rsid w:val="00FB0E8F"/>
    <w:rsid w:val="00FF41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EE48"/>
  <w15:chartTrackingRefBased/>
  <w15:docId w15:val="{3D542407-1CF2-4B81-803B-7588BA69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BC"/>
    <w:pPr>
      <w:spacing w:after="0" w:line="240"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9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gi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var\Downloads\GRAFICA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var\Downloads\GRAFICAS_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300"/>
              <a:t>Salario</a:t>
            </a:r>
            <a:r>
              <a:rPr lang="es-CO" sz="1300" baseline="0"/>
              <a:t> y horas promedio semanales por tipo de actividad y sexo</a:t>
            </a:r>
          </a:p>
          <a:p>
            <a:pPr>
              <a:defRPr/>
            </a:pPr>
            <a:r>
              <a:rPr lang="es-CO" sz="1300" baseline="0"/>
              <a:t>Nacional (13 ciudades)</a:t>
            </a:r>
            <a:endParaRPr lang="es-CO" sz="1300"/>
          </a:p>
        </c:rich>
      </c:tx>
      <c:layout>
        <c:manualLayout>
          <c:xMode val="edge"/>
          <c:yMode val="edge"/>
          <c:x val="0.14172737073377092"/>
          <c:y val="2.47295168527438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v>Hombre</c:v>
          </c:tx>
          <c:spPr>
            <a:solidFill>
              <a:srgbClr val="92D050"/>
            </a:solidFill>
            <a:ln>
              <a:solidFill>
                <a:schemeClr val="accent6">
                  <a:lumMod val="60000"/>
                  <a:lumOff val="40000"/>
                </a:schemeClr>
              </a:solidFill>
            </a:ln>
            <a:effectLst/>
          </c:spPr>
          <c:invertIfNegative val="0"/>
          <c:cat>
            <c:strRef>
              <c:f>(GRAFICA2!$A$2,GRAFICA2!$A$6,GRAFICA2!$A$10,GRAFICA2!$A$14,GRAFICA2!$A$18,GRAFICA2!$A$22,GRAFICA2!$A$26,GRAFICA2!$A$30,GRAFICA2!$A$34,GRAFICA2!$A$38,GRAFICA2!$A$42,GRAFICA2!$A$46)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(GRAFICA2!$C$2,GRAFICA2!$C$6,GRAFICA2!$C$10,GRAFICA2!$C$14,GRAFICA2!$C$18,GRAFICA2!$C$22,GRAFICA2!$C$26,GRAFICA2!$C$30,GRAFICA2!$C$34,GRAFICA2!$C$38,GRAFICA2!$C$42,GRAFICA2!$C$46)</c:f>
              <c:numCache>
                <c:formatCode>General</c:formatCode>
                <c:ptCount val="12"/>
                <c:pt idx="0" formatCode="_-* #,##0_-;\-* #,##0_-;_-* &quot;-&quot;??_-;_-@_-">
                  <c:v>367022.5</c:v>
                </c:pt>
                <c:pt idx="1">
                  <c:v>373279.2</c:v>
                </c:pt>
                <c:pt idx="2">
                  <c:v>297419.40000000002</c:v>
                </c:pt>
                <c:pt idx="3">
                  <c:v>287943</c:v>
                </c:pt>
                <c:pt idx="4">
                  <c:v>237734.5</c:v>
                </c:pt>
                <c:pt idx="5">
                  <c:v>228696</c:v>
                </c:pt>
                <c:pt idx="6">
                  <c:v>240230.6</c:v>
                </c:pt>
                <c:pt idx="7">
                  <c:v>265378.90000000002</c:v>
                </c:pt>
                <c:pt idx="8">
                  <c:v>270800.90000000002</c:v>
                </c:pt>
                <c:pt idx="9">
                  <c:v>294820</c:v>
                </c:pt>
                <c:pt idx="10">
                  <c:v>312027.59999999998</c:v>
                </c:pt>
                <c:pt idx="11">
                  <c:v>337898.5</c:v>
                </c:pt>
              </c:numCache>
            </c:numRef>
          </c:val>
          <c:extLst>
            <c:ext xmlns:c16="http://schemas.microsoft.com/office/drawing/2014/chart" uri="{C3380CC4-5D6E-409C-BE32-E72D297353CC}">
              <c16:uniqueId val="{00000000-8BDC-4190-866C-A253B37CBA4E}"/>
            </c:ext>
          </c:extLst>
        </c:ser>
        <c:ser>
          <c:idx val="1"/>
          <c:order val="1"/>
          <c:tx>
            <c:v>Mujer</c:v>
          </c:tx>
          <c:spPr>
            <a:solidFill>
              <a:schemeClr val="accent5">
                <a:lumMod val="60000"/>
                <a:lumOff val="40000"/>
              </a:schemeClr>
            </a:solidFill>
            <a:ln w="19050">
              <a:solidFill>
                <a:schemeClr val="accent5">
                  <a:lumMod val="75000"/>
                </a:schemeClr>
              </a:solidFill>
            </a:ln>
            <a:effectLst/>
          </c:spPr>
          <c:invertIfNegative val="0"/>
          <c:val>
            <c:numRef>
              <c:f>(GRAFICA2!$D$2,GRAFICA2!$D$6,GRAFICA2!$D$10,GRAFICA2!$D$14,GRAFICA2!$D$18,GRAFICA2!$D$22,GRAFICA2!$D$26,GRAFICA2!$D$30,GRAFICA2!$D$34,GRAFICA2!$D$38,GRAFICA2!$D$42,GRAFICA2!$D$46)</c:f>
              <c:numCache>
                <c:formatCode>General</c:formatCode>
                <c:ptCount val="12"/>
                <c:pt idx="0" formatCode="_-* #,##0_-;\-* #,##0_-;_-* &quot;-&quot;??_-;_-@_-">
                  <c:v>325067</c:v>
                </c:pt>
                <c:pt idx="1">
                  <c:v>320983.7</c:v>
                </c:pt>
                <c:pt idx="2">
                  <c:v>267293.2</c:v>
                </c:pt>
                <c:pt idx="3">
                  <c:v>267418.2</c:v>
                </c:pt>
                <c:pt idx="4">
                  <c:v>237503.2</c:v>
                </c:pt>
                <c:pt idx="5">
                  <c:v>227330.6</c:v>
                </c:pt>
                <c:pt idx="6">
                  <c:v>238716.1</c:v>
                </c:pt>
                <c:pt idx="7">
                  <c:v>261454.4</c:v>
                </c:pt>
                <c:pt idx="8">
                  <c:v>251503</c:v>
                </c:pt>
                <c:pt idx="9">
                  <c:v>265576.09999999998</c:v>
                </c:pt>
                <c:pt idx="10">
                  <c:v>281385.90000000002</c:v>
                </c:pt>
                <c:pt idx="11">
                  <c:v>281825.09999999998</c:v>
                </c:pt>
              </c:numCache>
            </c:numRef>
          </c:val>
          <c:extLst>
            <c:ext xmlns:c16="http://schemas.microsoft.com/office/drawing/2014/chart" uri="{C3380CC4-5D6E-409C-BE32-E72D297353CC}">
              <c16:uniqueId val="{00000001-8BDC-4190-866C-A253B37CBA4E}"/>
            </c:ext>
          </c:extLst>
        </c:ser>
        <c:dLbls>
          <c:showLegendKey val="0"/>
          <c:showVal val="0"/>
          <c:showCatName val="0"/>
          <c:showSerName val="0"/>
          <c:showPercent val="0"/>
          <c:showBubbleSize val="0"/>
        </c:dLbls>
        <c:gapWidth val="219"/>
        <c:axId val="1996368047"/>
        <c:axId val="1922584159"/>
      </c:barChart>
      <c:lineChart>
        <c:grouping val="standard"/>
        <c:varyColors val="0"/>
        <c:ser>
          <c:idx val="2"/>
          <c:order val="2"/>
          <c:tx>
            <c:v>Actividades no remuneradas hombres</c:v>
          </c:tx>
          <c:spPr>
            <a:ln w="28575" cap="rnd">
              <a:solidFill>
                <a:schemeClr val="accent3"/>
              </a:solidFill>
              <a:prstDash val="dash"/>
              <a:round/>
            </a:ln>
            <a:effectLst/>
          </c:spPr>
          <c:marker>
            <c:symbol val="none"/>
          </c:marker>
          <c:val>
            <c:numRef>
              <c:f>(GRAFICA2!$C$3,GRAFICA2!$C$7,GRAFICA2!$C$11,GRAFICA2!$C$15,GRAFICA2!$C$19,GRAFICA2!$C$23,GRAFICA2!$C$27,GRAFICA2!$C$31,GRAFICA2!$C$35,GRAFICA2!$C$39,GRAFICA2!$C$43,GRAFICA2!$C$47)</c:f>
              <c:numCache>
                <c:formatCode>General</c:formatCode>
                <c:ptCount val="12"/>
                <c:pt idx="0">
                  <c:v>11.4</c:v>
                </c:pt>
                <c:pt idx="1">
                  <c:v>10.8</c:v>
                </c:pt>
                <c:pt idx="2">
                  <c:v>14.2</c:v>
                </c:pt>
                <c:pt idx="3">
                  <c:v>17.2</c:v>
                </c:pt>
                <c:pt idx="4">
                  <c:v>14.2</c:v>
                </c:pt>
                <c:pt idx="5">
                  <c:v>13</c:v>
                </c:pt>
                <c:pt idx="6">
                  <c:v>15</c:v>
                </c:pt>
                <c:pt idx="7">
                  <c:v>13.5</c:v>
                </c:pt>
                <c:pt idx="8">
                  <c:v>11.7</c:v>
                </c:pt>
                <c:pt idx="9">
                  <c:v>12</c:v>
                </c:pt>
                <c:pt idx="10">
                  <c:v>12.2</c:v>
                </c:pt>
                <c:pt idx="11">
                  <c:v>11.5</c:v>
                </c:pt>
              </c:numCache>
            </c:numRef>
          </c:val>
          <c:smooth val="0"/>
          <c:extLst>
            <c:ext xmlns:c16="http://schemas.microsoft.com/office/drawing/2014/chart" uri="{C3380CC4-5D6E-409C-BE32-E72D297353CC}">
              <c16:uniqueId val="{00000002-8BDC-4190-866C-A253B37CBA4E}"/>
            </c:ext>
          </c:extLst>
        </c:ser>
        <c:ser>
          <c:idx val="3"/>
          <c:order val="3"/>
          <c:tx>
            <c:v>Actividades no remuneradas mujeres</c:v>
          </c:tx>
          <c:spPr>
            <a:ln w="28575" cap="rnd">
              <a:solidFill>
                <a:schemeClr val="accent4"/>
              </a:solidFill>
              <a:prstDash val="dash"/>
              <a:round/>
            </a:ln>
            <a:effectLst/>
          </c:spPr>
          <c:marker>
            <c:symbol val="none"/>
          </c:marker>
          <c:val>
            <c:numRef>
              <c:f>(GRAFICA2!$D$3,GRAFICA2!$D$7,GRAFICA2!$D$11,GRAFICA2!$D$15,GRAFICA2!$D$19,GRAFICA2!$D$23,GRAFICA2!$D$27,GRAFICA2!$D$31,GRAFICA2!$D$35,GRAFICA2!$D$39,GRAFICA2!$D$43,GRAFICA2!$D$47)</c:f>
              <c:numCache>
                <c:formatCode>General</c:formatCode>
                <c:ptCount val="12"/>
                <c:pt idx="0">
                  <c:v>24.4</c:v>
                </c:pt>
                <c:pt idx="1">
                  <c:v>23.9</c:v>
                </c:pt>
                <c:pt idx="2">
                  <c:v>35</c:v>
                </c:pt>
                <c:pt idx="3">
                  <c:v>37.799999999999997</c:v>
                </c:pt>
                <c:pt idx="4">
                  <c:v>34.6</c:v>
                </c:pt>
                <c:pt idx="5">
                  <c:v>34.700000000000003</c:v>
                </c:pt>
                <c:pt idx="6">
                  <c:v>38.9</c:v>
                </c:pt>
                <c:pt idx="7">
                  <c:v>28.8</c:v>
                </c:pt>
                <c:pt idx="8">
                  <c:v>25.5</c:v>
                </c:pt>
                <c:pt idx="9">
                  <c:v>26.5</c:v>
                </c:pt>
                <c:pt idx="10">
                  <c:v>25.8</c:v>
                </c:pt>
                <c:pt idx="11">
                  <c:v>24.5</c:v>
                </c:pt>
              </c:numCache>
            </c:numRef>
          </c:val>
          <c:smooth val="0"/>
          <c:extLst>
            <c:ext xmlns:c16="http://schemas.microsoft.com/office/drawing/2014/chart" uri="{C3380CC4-5D6E-409C-BE32-E72D297353CC}">
              <c16:uniqueId val="{00000003-8BDC-4190-866C-A253B37CBA4E}"/>
            </c:ext>
          </c:extLst>
        </c:ser>
        <c:ser>
          <c:idx val="4"/>
          <c:order val="4"/>
          <c:tx>
            <c:v>Actividades trabajo hombres</c:v>
          </c:tx>
          <c:spPr>
            <a:ln w="28575" cap="rnd">
              <a:solidFill>
                <a:srgbClr val="C00000"/>
              </a:solidFill>
              <a:round/>
            </a:ln>
            <a:effectLst/>
          </c:spPr>
          <c:marker>
            <c:symbol val="none"/>
          </c:marker>
          <c:dPt>
            <c:idx val="7"/>
            <c:marker>
              <c:symbol val="none"/>
            </c:marker>
            <c:bubble3D val="0"/>
            <c:spPr>
              <a:ln w="28575" cap="rnd">
                <a:solidFill>
                  <a:schemeClr val="accent2">
                    <a:lumMod val="75000"/>
                  </a:schemeClr>
                </a:solidFill>
                <a:round/>
              </a:ln>
              <a:effectLst/>
            </c:spPr>
            <c:extLst>
              <c:ext xmlns:c16="http://schemas.microsoft.com/office/drawing/2014/chart" uri="{C3380CC4-5D6E-409C-BE32-E72D297353CC}">
                <c16:uniqueId val="{00000005-8BDC-4190-866C-A253B37CBA4E}"/>
              </c:ext>
            </c:extLst>
          </c:dPt>
          <c:val>
            <c:numRef>
              <c:f>(GRAFICA2!$C$4,GRAFICA2!$C$8,GRAFICA2!$C$12,GRAFICA2!$C$16,GRAFICA2!$C$20,GRAFICA2!$C$24,GRAFICA2!$C$28,GRAFICA2!$C$32,GRAFICA2!$C$36,GRAFICA2!$C$40,GRAFICA2!$C$44,GRAFICA2!$C$48)</c:f>
              <c:numCache>
                <c:formatCode>General</c:formatCode>
                <c:ptCount val="12"/>
                <c:pt idx="0">
                  <c:v>49.5</c:v>
                </c:pt>
                <c:pt idx="1">
                  <c:v>49.5</c:v>
                </c:pt>
                <c:pt idx="2">
                  <c:v>48.2</c:v>
                </c:pt>
                <c:pt idx="3">
                  <c:v>47.4</c:v>
                </c:pt>
                <c:pt idx="4">
                  <c:v>47.4</c:v>
                </c:pt>
                <c:pt idx="5">
                  <c:v>46.7</c:v>
                </c:pt>
                <c:pt idx="6">
                  <c:v>46.8</c:v>
                </c:pt>
                <c:pt idx="7">
                  <c:v>47</c:v>
                </c:pt>
                <c:pt idx="8">
                  <c:v>47.2</c:v>
                </c:pt>
                <c:pt idx="9">
                  <c:v>47.3</c:v>
                </c:pt>
                <c:pt idx="10">
                  <c:v>47.5</c:v>
                </c:pt>
                <c:pt idx="11">
                  <c:v>48.8</c:v>
                </c:pt>
              </c:numCache>
            </c:numRef>
          </c:val>
          <c:smooth val="1"/>
          <c:extLst>
            <c:ext xmlns:c16="http://schemas.microsoft.com/office/drawing/2014/chart" uri="{C3380CC4-5D6E-409C-BE32-E72D297353CC}">
              <c16:uniqueId val="{00000006-8BDC-4190-866C-A253B37CBA4E}"/>
            </c:ext>
          </c:extLst>
        </c:ser>
        <c:ser>
          <c:idx val="5"/>
          <c:order val="5"/>
          <c:tx>
            <c:v>Actividades trabajo mujeres</c:v>
          </c:tx>
          <c:spPr>
            <a:ln w="28575" cap="rnd">
              <a:solidFill>
                <a:schemeClr val="accent2">
                  <a:lumMod val="60000"/>
                  <a:lumOff val="40000"/>
                </a:schemeClr>
              </a:solidFill>
              <a:round/>
            </a:ln>
            <a:effectLst/>
          </c:spPr>
          <c:marker>
            <c:symbol val="none"/>
          </c:marker>
          <c:val>
            <c:numRef>
              <c:f>(GRAFICA2!$D$4,GRAFICA2!$D$8,GRAFICA2!$D$12,GRAFICA2!$D$16,GRAFICA2!$D$20,GRAFICA2!$D$24,GRAFICA2!$D$28,GRAFICA2!$D$32,GRAFICA2!$D$36,GRAFICA2!$D$40,GRAFICA2!$D$44,GRAFICA2!$D$48)</c:f>
              <c:numCache>
                <c:formatCode>General</c:formatCode>
                <c:ptCount val="12"/>
                <c:pt idx="0">
                  <c:v>42.9</c:v>
                </c:pt>
                <c:pt idx="1">
                  <c:v>42.5</c:v>
                </c:pt>
                <c:pt idx="2">
                  <c:v>40.9</c:v>
                </c:pt>
                <c:pt idx="3">
                  <c:v>41.9</c:v>
                </c:pt>
                <c:pt idx="4">
                  <c:v>42.1</c:v>
                </c:pt>
                <c:pt idx="5">
                  <c:v>41.5</c:v>
                </c:pt>
                <c:pt idx="6">
                  <c:v>40.9</c:v>
                </c:pt>
                <c:pt idx="7">
                  <c:v>40.1</c:v>
                </c:pt>
                <c:pt idx="8">
                  <c:v>40.700000000000003</c:v>
                </c:pt>
                <c:pt idx="9">
                  <c:v>39.700000000000003</c:v>
                </c:pt>
                <c:pt idx="10">
                  <c:v>41.2</c:v>
                </c:pt>
                <c:pt idx="11">
                  <c:v>42.8</c:v>
                </c:pt>
              </c:numCache>
            </c:numRef>
          </c:val>
          <c:smooth val="1"/>
          <c:extLst>
            <c:ext xmlns:c16="http://schemas.microsoft.com/office/drawing/2014/chart" uri="{C3380CC4-5D6E-409C-BE32-E72D297353CC}">
              <c16:uniqueId val="{00000007-8BDC-4190-866C-A253B37CBA4E}"/>
            </c:ext>
          </c:extLst>
        </c:ser>
        <c:dLbls>
          <c:showLegendKey val="0"/>
          <c:showVal val="0"/>
          <c:showCatName val="0"/>
          <c:showSerName val="0"/>
          <c:showPercent val="0"/>
          <c:showBubbleSize val="0"/>
        </c:dLbls>
        <c:marker val="1"/>
        <c:smooth val="0"/>
        <c:axId val="1911318303"/>
        <c:axId val="1922589983"/>
      </c:lineChart>
      <c:catAx>
        <c:axId val="1996368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baseline="0"/>
                  <a:t>mes 2020</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22584159"/>
        <c:crosses val="autoZero"/>
        <c:auto val="1"/>
        <c:lblAlgn val="ctr"/>
        <c:lblOffset val="100"/>
        <c:noMultiLvlLbl val="0"/>
      </c:catAx>
      <c:valAx>
        <c:axId val="1922584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semanal promedio (COP)</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6368047"/>
        <c:crosses val="autoZero"/>
        <c:crossBetween val="between"/>
      </c:valAx>
      <c:valAx>
        <c:axId val="192258998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Horas</a:t>
                </a:r>
                <a:r>
                  <a:rPr lang="es-CO" baseline="0"/>
                  <a:t> promedio semanales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1318303"/>
        <c:crosses val="max"/>
        <c:crossBetween val="between"/>
      </c:valAx>
      <c:catAx>
        <c:axId val="1911318303"/>
        <c:scaling>
          <c:orientation val="minMax"/>
        </c:scaling>
        <c:delete val="1"/>
        <c:axPos val="b"/>
        <c:majorTickMark val="out"/>
        <c:minorTickMark val="none"/>
        <c:tickLblPos val="nextTo"/>
        <c:crossAx val="1922589983"/>
        <c:crosses val="autoZero"/>
        <c:auto val="1"/>
        <c:lblAlgn val="ctr"/>
        <c:lblOffset val="100"/>
        <c:noMultiLvlLbl val="0"/>
      </c:catAx>
      <c:spPr>
        <a:noFill/>
        <a:ln>
          <a:noFill/>
        </a:ln>
        <a:effectLst/>
      </c:spPr>
    </c:plotArea>
    <c:legend>
      <c:legendPos val="b"/>
      <c:layout>
        <c:manualLayout>
          <c:xMode val="edge"/>
          <c:yMode val="edge"/>
          <c:x val="0.14196299985898644"/>
          <c:y val="0.82070288945905967"/>
          <c:w val="0.74611425738160553"/>
          <c:h val="0.15456759368819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r>
              <a:rPr lang="es-CO" sz="1300"/>
              <a:t>Salario</a:t>
            </a:r>
            <a:r>
              <a:rPr lang="es-CO" sz="1300" baseline="0"/>
              <a:t> y horas promedio semanales por tipo de actividad y sexo </a:t>
            </a:r>
          </a:p>
          <a:p>
            <a:pPr>
              <a:defRPr sz="1300"/>
            </a:pPr>
            <a:r>
              <a:rPr lang="es-CO" sz="1300" baseline="0"/>
              <a:t>2020</a:t>
            </a:r>
            <a:endParaRPr lang="es-CO" sz="1300"/>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3869980125316705"/>
          <c:y val="0.17455498730674354"/>
          <c:w val="0.77661093098656775"/>
          <c:h val="0.45214714375702991"/>
        </c:manualLayout>
      </c:layout>
      <c:barChart>
        <c:barDir val="col"/>
        <c:grouping val="clustered"/>
        <c:varyColors val="0"/>
        <c:ser>
          <c:idx val="0"/>
          <c:order val="0"/>
          <c:tx>
            <c:v>Hombre</c:v>
          </c:tx>
          <c:spPr>
            <a:solidFill>
              <a:srgbClr val="92D050"/>
            </a:solidFill>
            <a:ln w="19050">
              <a:solidFill>
                <a:schemeClr val="accent6">
                  <a:lumMod val="60000"/>
                  <a:lumOff val="40000"/>
                </a:schemeClr>
              </a:solidFill>
            </a:ln>
            <a:effectLst/>
          </c:spPr>
          <c:invertIfNegative val="0"/>
          <c:cat>
            <c:strRef>
              <c:f>(GRAFICA1!$B$1,GRAFICA1!$F$1,GRAFICA1!$J$1,GRAFICA1!$N$1,GRAFICA1!$V$1,GRAFICA1!$AL$1,GRAFICA1!$BJ$1,GRAFICA1!$BN$1,GRAFICA1!$BR$1,GRAFICA1!$BZ$1,GRAFICA1!$CD$1,GRAFICA1!$CL$1,GRAFICA1!$CP$1)</c:f>
              <c:strCache>
                <c:ptCount val="13"/>
                <c:pt idx="0">
                  <c:v>Medellín</c:v>
                </c:pt>
                <c:pt idx="1">
                  <c:v>Barranquilla</c:v>
                </c:pt>
                <c:pt idx="2">
                  <c:v>Bogotá </c:v>
                </c:pt>
                <c:pt idx="3">
                  <c:v>Cartagena</c:v>
                </c:pt>
                <c:pt idx="4">
                  <c:v>Manizales</c:v>
                </c:pt>
                <c:pt idx="5">
                  <c:v>Montería</c:v>
                </c:pt>
                <c:pt idx="6">
                  <c:v>Villavicencio</c:v>
                </c:pt>
                <c:pt idx="7">
                  <c:v>Pasto</c:v>
                </c:pt>
                <c:pt idx="8">
                  <c:v>Cúcuta</c:v>
                </c:pt>
                <c:pt idx="9">
                  <c:v>Pereira</c:v>
                </c:pt>
                <c:pt idx="10">
                  <c:v>Bucaramanga</c:v>
                </c:pt>
                <c:pt idx="11">
                  <c:v>Ibagué</c:v>
                </c:pt>
                <c:pt idx="12">
                  <c:v>Cali</c:v>
                </c:pt>
              </c:strCache>
              <c:extLst/>
            </c:strRef>
          </c:cat>
          <c:val>
            <c:numRef>
              <c:f>(GRAFICA1!$B$3,GRAFICA1!$F$3,GRAFICA1!$J$3,GRAFICA1!$N$3,GRAFICA1!$V$3,GRAFICA1!$AL$3,GRAFICA1!$BJ$3,GRAFICA1!$BN$3,GRAFICA1!$BR$3,GRAFICA1!$BZ$3,GRAFICA1!$CD$3,GRAFICA1!$CL$3,GRAFICA1!$CP$3)</c:f>
              <c:numCache>
                <c:formatCode>_-* #,##0_-;\-* #,##0_-;_-* "-"??_-;_-@_-</c:formatCode>
                <c:ptCount val="13"/>
                <c:pt idx="0">
                  <c:v>325882</c:v>
                </c:pt>
                <c:pt idx="1">
                  <c:v>226977</c:v>
                </c:pt>
                <c:pt idx="2" formatCode="#,##0">
                  <c:v>373547.8</c:v>
                </c:pt>
                <c:pt idx="3" formatCode="#,##0">
                  <c:v>196731.7</c:v>
                </c:pt>
                <c:pt idx="4">
                  <c:v>245036.5</c:v>
                </c:pt>
                <c:pt idx="5" formatCode="General">
                  <c:v>157377.20000000001</c:v>
                </c:pt>
                <c:pt idx="6" formatCode="#,##0">
                  <c:v>263118.2</c:v>
                </c:pt>
                <c:pt idx="7" formatCode="General">
                  <c:v>148007</c:v>
                </c:pt>
                <c:pt idx="8" formatCode="General">
                  <c:v>182962.5</c:v>
                </c:pt>
                <c:pt idx="9" formatCode="General">
                  <c:v>250809.3</c:v>
                </c:pt>
                <c:pt idx="10" formatCode="General">
                  <c:v>235733.2</c:v>
                </c:pt>
                <c:pt idx="11" formatCode="General">
                  <c:v>203346.8</c:v>
                </c:pt>
                <c:pt idx="12" formatCode="General">
                  <c:v>278041.40000000002</c:v>
                </c:pt>
              </c:numCache>
              <c:extLst/>
            </c:numRef>
          </c:val>
          <c:extLst>
            <c:ext xmlns:c16="http://schemas.microsoft.com/office/drawing/2014/chart" uri="{C3380CC4-5D6E-409C-BE32-E72D297353CC}">
              <c16:uniqueId val="{00000000-2AB7-473D-B772-EC9ED458DFF7}"/>
            </c:ext>
          </c:extLst>
        </c:ser>
        <c:ser>
          <c:idx val="1"/>
          <c:order val="1"/>
          <c:tx>
            <c:v>Mujer</c:v>
          </c:tx>
          <c:spPr>
            <a:solidFill>
              <a:schemeClr val="accent5">
                <a:lumMod val="60000"/>
                <a:lumOff val="40000"/>
              </a:schemeClr>
            </a:solidFill>
            <a:ln w="19050">
              <a:solidFill>
                <a:srgbClr val="0070C0"/>
              </a:solidFill>
            </a:ln>
            <a:effectLst/>
          </c:spPr>
          <c:invertIfNegative val="0"/>
          <c:cat>
            <c:strLit>
              <c:ptCount val="13"/>
              <c:pt idx="0">
                <c:v>Medellín</c:v>
              </c:pt>
              <c:pt idx="1">
                <c:v>Barranquilla</c:v>
              </c:pt>
              <c:pt idx="2">
                <c:v>Bogotá </c:v>
              </c:pt>
              <c:pt idx="3">
                <c:v>Cartagena</c:v>
              </c:pt>
              <c:pt idx="4">
                <c:v>Manizales</c:v>
              </c:pt>
              <c:pt idx="5">
                <c:v>Montería</c:v>
              </c:pt>
              <c:pt idx="6">
                <c:v>Villavicencio</c:v>
              </c:pt>
              <c:pt idx="7">
                <c:v>Pasto</c:v>
              </c:pt>
              <c:pt idx="8">
                <c:v>Cúcuta</c:v>
              </c:pt>
              <c:pt idx="9">
                <c:v>Pereira</c:v>
              </c:pt>
              <c:pt idx="10">
                <c:v>Bucaramanga</c:v>
              </c:pt>
              <c:pt idx="11">
                <c:v>Ibagué</c:v>
              </c:pt>
              <c:pt idx="12">
                <c:v>Cali</c:v>
              </c:pt>
              <c:extLst>
                <c:ext xmlns:c15="http://schemas.microsoft.com/office/drawing/2012/chart" uri="{02D57815-91ED-43cb-92C2-25804820EDAC}">
                  <c15:autoCat val="1"/>
                </c:ext>
              </c:extLst>
            </c:strLit>
          </c:cat>
          <c:val>
            <c:numRef>
              <c:f>(GRAFICA1!$B$4,GRAFICA1!$F$4,GRAFICA1!$J$4,GRAFICA1!$N$4,GRAFICA1!$V$4,GRAFICA1!$AL$4,GRAFICA1!$BJ$4,GRAFICA1!$BN$4,GRAFICA1!$BR$4,GRAFICA1!$BZ$4,GRAFICA1!$CD$4,GRAFICA1!$CL$4,GRAFICA1!$CP$4)</c:f>
              <c:numCache>
                <c:formatCode>_-* #,##0_-;\-* #,##0_-;_-* "-"??_-;_-@_-</c:formatCode>
                <c:ptCount val="13"/>
                <c:pt idx="0">
                  <c:v>302428.7</c:v>
                </c:pt>
                <c:pt idx="1">
                  <c:v>190123.6</c:v>
                </c:pt>
                <c:pt idx="2" formatCode="#,##0">
                  <c:v>336380.1</c:v>
                </c:pt>
                <c:pt idx="3" formatCode="#,##0">
                  <c:v>178682.5</c:v>
                </c:pt>
                <c:pt idx="4">
                  <c:v>261167.3</c:v>
                </c:pt>
                <c:pt idx="5" formatCode="General">
                  <c:v>144505.4</c:v>
                </c:pt>
                <c:pt idx="6" formatCode="#,##0">
                  <c:v>230657.1</c:v>
                </c:pt>
                <c:pt idx="7" formatCode="General">
                  <c:v>137988</c:v>
                </c:pt>
                <c:pt idx="8" formatCode="General">
                  <c:v>180595.1</c:v>
                </c:pt>
                <c:pt idx="9" formatCode="General">
                  <c:v>221415.7</c:v>
                </c:pt>
                <c:pt idx="10" formatCode="General">
                  <c:v>208689.2</c:v>
                </c:pt>
                <c:pt idx="11" formatCode="General">
                  <c:v>199982.4</c:v>
                </c:pt>
                <c:pt idx="12" formatCode="General">
                  <c:v>232983</c:v>
                </c:pt>
              </c:numCache>
              <c:extLst/>
            </c:numRef>
          </c:val>
          <c:extLst>
            <c:ext xmlns:c16="http://schemas.microsoft.com/office/drawing/2014/chart" uri="{C3380CC4-5D6E-409C-BE32-E72D297353CC}">
              <c16:uniqueId val="{00000001-2AB7-473D-B772-EC9ED458DFF7}"/>
            </c:ext>
          </c:extLst>
        </c:ser>
        <c:dLbls>
          <c:showLegendKey val="0"/>
          <c:showVal val="0"/>
          <c:showCatName val="0"/>
          <c:showSerName val="0"/>
          <c:showPercent val="0"/>
          <c:showBubbleSize val="0"/>
        </c:dLbls>
        <c:gapWidth val="219"/>
        <c:axId val="1757404447"/>
        <c:axId val="1584973343"/>
      </c:barChart>
      <c:lineChart>
        <c:grouping val="standard"/>
        <c:varyColors val="0"/>
        <c:ser>
          <c:idx val="2"/>
          <c:order val="2"/>
          <c:tx>
            <c:v>Actividades no remuneradas hombre</c:v>
          </c:tx>
          <c:spPr>
            <a:ln w="28575" cap="rnd">
              <a:solidFill>
                <a:schemeClr val="accent3"/>
              </a:solidFill>
              <a:prstDash val="lgDashDot"/>
              <a:round/>
            </a:ln>
            <a:effectLst/>
          </c:spPr>
          <c:marker>
            <c:symbol val="none"/>
          </c:marker>
          <c:cat>
            <c:strLit>
              <c:ptCount val="13"/>
              <c:pt idx="0">
                <c:v>1</c:v>
              </c:pt>
              <c:pt idx="1">
                <c:v>2</c:v>
              </c:pt>
              <c:pt idx="2">
                <c:v>3</c:v>
              </c:pt>
              <c:pt idx="3">
                <c:v>4</c:v>
              </c:pt>
              <c:pt idx="4">
                <c:v>6</c:v>
              </c:pt>
              <c:pt idx="5">
                <c:v>10</c:v>
              </c:pt>
              <c:pt idx="6">
                <c:v>16</c:v>
              </c:pt>
              <c:pt idx="7">
                <c:v>17</c:v>
              </c:pt>
              <c:pt idx="8">
                <c:v>18</c:v>
              </c:pt>
              <c:pt idx="9">
                <c:v>20</c:v>
              </c:pt>
              <c:pt idx="10">
                <c:v>21</c:v>
              </c:pt>
              <c:pt idx="11">
                <c:v>23</c:v>
              </c:pt>
              <c:pt idx="12">
                <c:v>24</c:v>
              </c:pt>
              <c:extLst>
                <c:ext xmlns:c15="http://schemas.microsoft.com/office/drawing/2012/chart" uri="{02D57815-91ED-43cb-92C2-25804820EDAC}">
                  <c15:autoCat val="1"/>
                </c:ext>
              </c:extLst>
            </c:strLit>
          </c:cat>
          <c:val>
            <c:numRef>
              <c:f>(GRAFICA1!$C$3,GRAFICA1!$G$3,GRAFICA1!$K$3,GRAFICA1!$O$3,GRAFICA1!$W$3,GRAFICA1!$AM$3,GRAFICA1!$BK$3,GRAFICA1!$BO$3,GRAFICA1!$BS$3,GRAFICA1!$CA$3,GRAFICA1!$CE$3,GRAFICA1!$CM$3,GRAFICA1!$CQ$3)</c:f>
              <c:numCache>
                <c:formatCode>#,##0</c:formatCode>
                <c:ptCount val="13"/>
                <c:pt idx="0" formatCode="General">
                  <c:v>11.5</c:v>
                </c:pt>
                <c:pt idx="1">
                  <c:v>13.6</c:v>
                </c:pt>
                <c:pt idx="2">
                  <c:v>11.3</c:v>
                </c:pt>
                <c:pt idx="3">
                  <c:v>13.6</c:v>
                </c:pt>
                <c:pt idx="4">
                  <c:v>14.2</c:v>
                </c:pt>
                <c:pt idx="5">
                  <c:v>12</c:v>
                </c:pt>
                <c:pt idx="6" formatCode="General">
                  <c:v>14.1</c:v>
                </c:pt>
                <c:pt idx="7" formatCode="General">
                  <c:v>14.8</c:v>
                </c:pt>
                <c:pt idx="8">
                  <c:v>11.4</c:v>
                </c:pt>
                <c:pt idx="9" formatCode="General">
                  <c:v>12.5</c:v>
                </c:pt>
                <c:pt idx="10" formatCode="General">
                  <c:v>13.8</c:v>
                </c:pt>
                <c:pt idx="11" formatCode="General">
                  <c:v>12.3</c:v>
                </c:pt>
                <c:pt idx="12" formatCode="General">
                  <c:v>12</c:v>
                </c:pt>
              </c:numCache>
              <c:extLst/>
            </c:numRef>
          </c:val>
          <c:smooth val="1"/>
          <c:extLst>
            <c:ext xmlns:c16="http://schemas.microsoft.com/office/drawing/2014/chart" uri="{C3380CC4-5D6E-409C-BE32-E72D297353CC}">
              <c16:uniqueId val="{00000002-2AB7-473D-B772-EC9ED458DFF7}"/>
            </c:ext>
          </c:extLst>
        </c:ser>
        <c:ser>
          <c:idx val="3"/>
          <c:order val="3"/>
          <c:tx>
            <c:v>Actividades no remuneradas mujer</c:v>
          </c:tx>
          <c:spPr>
            <a:ln w="28575" cap="rnd" cmpd="dbl">
              <a:solidFill>
                <a:schemeClr val="accent4"/>
              </a:solidFill>
              <a:prstDash val="dash"/>
              <a:round/>
            </a:ln>
            <a:effectLst/>
          </c:spPr>
          <c:marker>
            <c:symbol val="none"/>
          </c:marker>
          <c:cat>
            <c:strLit>
              <c:ptCount val="13"/>
              <c:pt idx="0">
                <c:v>1</c:v>
              </c:pt>
              <c:pt idx="1">
                <c:v>2</c:v>
              </c:pt>
              <c:pt idx="2">
                <c:v>3</c:v>
              </c:pt>
              <c:pt idx="3">
                <c:v>4</c:v>
              </c:pt>
              <c:pt idx="4">
                <c:v>6</c:v>
              </c:pt>
              <c:pt idx="5">
                <c:v>10</c:v>
              </c:pt>
              <c:pt idx="6">
                <c:v>16</c:v>
              </c:pt>
              <c:pt idx="7">
                <c:v>17</c:v>
              </c:pt>
              <c:pt idx="8">
                <c:v>18</c:v>
              </c:pt>
              <c:pt idx="9">
                <c:v>20</c:v>
              </c:pt>
              <c:pt idx="10">
                <c:v>21</c:v>
              </c:pt>
              <c:pt idx="11">
                <c:v>23</c:v>
              </c:pt>
              <c:pt idx="12">
                <c:v>24</c:v>
              </c:pt>
              <c:extLst>
                <c:ext xmlns:c15="http://schemas.microsoft.com/office/drawing/2012/chart" uri="{02D57815-91ED-43cb-92C2-25804820EDAC}">
                  <c15:autoCat val="1"/>
                </c:ext>
              </c:extLst>
            </c:strLit>
          </c:cat>
          <c:val>
            <c:numRef>
              <c:f>(GRAFICA1!$C$4,GRAFICA1!$G$4,GRAFICA1!$K$4,GRAFICA1!$O$4,GRAFICA1!$W$4,GRAFICA1!$AM$4,GRAFICA1!$BK$4,GRAFICA1!$BO$4,GRAFICA1!$BS$4,GRAFICA1!$CA$4,GRAFICA1!$CE$4,GRAFICA1!$CM$4,GRAFICA1!$CQ$4)</c:f>
              <c:numCache>
                <c:formatCode>#,##0</c:formatCode>
                <c:ptCount val="13"/>
                <c:pt idx="0" formatCode="General">
                  <c:v>26</c:v>
                </c:pt>
                <c:pt idx="1">
                  <c:v>32</c:v>
                </c:pt>
                <c:pt idx="2">
                  <c:v>21.8</c:v>
                </c:pt>
                <c:pt idx="3">
                  <c:v>29.8</c:v>
                </c:pt>
                <c:pt idx="4">
                  <c:v>27.3</c:v>
                </c:pt>
                <c:pt idx="5">
                  <c:v>33.1</c:v>
                </c:pt>
                <c:pt idx="6" formatCode="General">
                  <c:v>27.6</c:v>
                </c:pt>
                <c:pt idx="7" formatCode="General">
                  <c:v>35.1</c:v>
                </c:pt>
                <c:pt idx="8">
                  <c:v>27</c:v>
                </c:pt>
                <c:pt idx="9" formatCode="General">
                  <c:v>30.9</c:v>
                </c:pt>
                <c:pt idx="10" formatCode="General">
                  <c:v>28.6</c:v>
                </c:pt>
                <c:pt idx="11" formatCode="General">
                  <c:v>28.5</c:v>
                </c:pt>
                <c:pt idx="12" formatCode="General">
                  <c:v>27.3</c:v>
                </c:pt>
              </c:numCache>
              <c:extLst/>
            </c:numRef>
          </c:val>
          <c:smooth val="1"/>
          <c:extLst>
            <c:ext xmlns:c16="http://schemas.microsoft.com/office/drawing/2014/chart" uri="{C3380CC4-5D6E-409C-BE32-E72D297353CC}">
              <c16:uniqueId val="{00000003-2AB7-473D-B772-EC9ED458DFF7}"/>
            </c:ext>
          </c:extLst>
        </c:ser>
        <c:ser>
          <c:idx val="4"/>
          <c:order val="4"/>
          <c:tx>
            <c:v>Actividades trabajo hombre</c:v>
          </c:tx>
          <c:spPr>
            <a:ln w="28575" cap="rnd">
              <a:solidFill>
                <a:schemeClr val="accent2">
                  <a:lumMod val="75000"/>
                </a:schemeClr>
              </a:solidFill>
              <a:round/>
            </a:ln>
            <a:effectLst/>
          </c:spPr>
          <c:marker>
            <c:symbol val="none"/>
          </c:marker>
          <c:cat>
            <c:strLit>
              <c:ptCount val="13"/>
              <c:pt idx="0">
                <c:v>1</c:v>
              </c:pt>
              <c:pt idx="1">
                <c:v>2</c:v>
              </c:pt>
              <c:pt idx="2">
                <c:v>3</c:v>
              </c:pt>
              <c:pt idx="3">
                <c:v>4</c:v>
              </c:pt>
              <c:pt idx="4">
                <c:v>6</c:v>
              </c:pt>
              <c:pt idx="5">
                <c:v>10</c:v>
              </c:pt>
              <c:pt idx="6">
                <c:v>16</c:v>
              </c:pt>
              <c:pt idx="7">
                <c:v>17</c:v>
              </c:pt>
              <c:pt idx="8">
                <c:v>18</c:v>
              </c:pt>
              <c:pt idx="9">
                <c:v>20</c:v>
              </c:pt>
              <c:pt idx="10">
                <c:v>21</c:v>
              </c:pt>
              <c:pt idx="11">
                <c:v>23</c:v>
              </c:pt>
              <c:pt idx="12">
                <c:v>24</c:v>
              </c:pt>
              <c:extLst>
                <c:ext xmlns:c15="http://schemas.microsoft.com/office/drawing/2012/chart" uri="{02D57815-91ED-43cb-92C2-25804820EDAC}">
                  <c15:autoCat val="1"/>
                </c:ext>
              </c:extLst>
            </c:strLit>
          </c:cat>
          <c:val>
            <c:numRef>
              <c:f>(GRAFICA1!$D$3,GRAFICA1!$H$3,GRAFICA1!$L$3,GRAFICA1!$P$3,GRAFICA1!$X$3,GRAFICA1!$AN$3,GRAFICA1!$BL$3,GRAFICA1!$BP$3,GRAFICA1!$BT$3,GRAFICA1!$CB$3,GRAFICA1!$CF$3,GRAFICA1!$CN$3,GRAFICA1!$CR$3)</c:f>
              <c:numCache>
                <c:formatCode>#,##0</c:formatCode>
                <c:ptCount val="13"/>
                <c:pt idx="0">
                  <c:v>48.3</c:v>
                </c:pt>
                <c:pt idx="1">
                  <c:v>48.5</c:v>
                </c:pt>
                <c:pt idx="2" formatCode="General">
                  <c:v>49</c:v>
                </c:pt>
                <c:pt idx="3" formatCode="General">
                  <c:v>45.1</c:v>
                </c:pt>
                <c:pt idx="4">
                  <c:v>48.4</c:v>
                </c:pt>
                <c:pt idx="5">
                  <c:v>43</c:v>
                </c:pt>
                <c:pt idx="6" formatCode="General">
                  <c:v>50</c:v>
                </c:pt>
                <c:pt idx="7">
                  <c:v>39.299999999999997</c:v>
                </c:pt>
                <c:pt idx="8">
                  <c:v>50.9</c:v>
                </c:pt>
                <c:pt idx="9" formatCode="General">
                  <c:v>49</c:v>
                </c:pt>
                <c:pt idx="10" formatCode="General">
                  <c:v>47.8</c:v>
                </c:pt>
                <c:pt idx="11" formatCode="General">
                  <c:v>47.1</c:v>
                </c:pt>
                <c:pt idx="12" formatCode="General">
                  <c:v>47.5</c:v>
                </c:pt>
              </c:numCache>
              <c:extLst/>
            </c:numRef>
          </c:val>
          <c:smooth val="1"/>
          <c:extLst>
            <c:ext xmlns:c16="http://schemas.microsoft.com/office/drawing/2014/chart" uri="{C3380CC4-5D6E-409C-BE32-E72D297353CC}">
              <c16:uniqueId val="{00000004-2AB7-473D-B772-EC9ED458DFF7}"/>
            </c:ext>
          </c:extLst>
        </c:ser>
        <c:ser>
          <c:idx val="5"/>
          <c:order val="5"/>
          <c:tx>
            <c:v>Actividades trabajo mujer</c:v>
          </c:tx>
          <c:spPr>
            <a:ln w="28575" cap="rnd">
              <a:solidFill>
                <a:schemeClr val="accent2">
                  <a:lumMod val="60000"/>
                  <a:lumOff val="40000"/>
                </a:schemeClr>
              </a:solidFill>
              <a:round/>
            </a:ln>
            <a:effectLst/>
          </c:spPr>
          <c:marker>
            <c:symbol val="none"/>
          </c:marker>
          <c:cat>
            <c:strLit>
              <c:ptCount val="13"/>
              <c:pt idx="0">
                <c:v>1</c:v>
              </c:pt>
              <c:pt idx="1">
                <c:v>2</c:v>
              </c:pt>
              <c:pt idx="2">
                <c:v>3</c:v>
              </c:pt>
              <c:pt idx="3">
                <c:v>4</c:v>
              </c:pt>
              <c:pt idx="4">
                <c:v>6</c:v>
              </c:pt>
              <c:pt idx="5">
                <c:v>10</c:v>
              </c:pt>
              <c:pt idx="6">
                <c:v>16</c:v>
              </c:pt>
              <c:pt idx="7">
                <c:v>17</c:v>
              </c:pt>
              <c:pt idx="8">
                <c:v>18</c:v>
              </c:pt>
              <c:pt idx="9">
                <c:v>20</c:v>
              </c:pt>
              <c:pt idx="10">
                <c:v>21</c:v>
              </c:pt>
              <c:pt idx="11">
                <c:v>23</c:v>
              </c:pt>
              <c:pt idx="12">
                <c:v>24</c:v>
              </c:pt>
              <c:extLst>
                <c:ext xmlns:c15="http://schemas.microsoft.com/office/drawing/2012/chart" uri="{02D57815-91ED-43cb-92C2-25804820EDAC}">
                  <c15:autoCat val="1"/>
                </c:ext>
              </c:extLst>
            </c:strLit>
          </c:cat>
          <c:val>
            <c:numRef>
              <c:f>(GRAFICA1!$D$4,GRAFICA1!$H$4,GRAFICA1!$L$4,GRAFICA1!$P$4,GRAFICA1!$X$4,GRAFICA1!$AN$4,GRAFICA1!$BL$4,GRAFICA1!$BP$4,GRAFICA1!$BT$4,GRAFICA1!$CB$4,GRAFICA1!$CF$4,GRAFICA1!$CN$4,GRAFICA1!$CR$4)</c:f>
              <c:numCache>
                <c:formatCode>#,##0</c:formatCode>
                <c:ptCount val="13"/>
                <c:pt idx="0">
                  <c:v>43</c:v>
                </c:pt>
                <c:pt idx="1">
                  <c:v>39</c:v>
                </c:pt>
                <c:pt idx="2" formatCode="General">
                  <c:v>44.4</c:v>
                </c:pt>
                <c:pt idx="3" formatCode="General">
                  <c:v>35.299999999999997</c:v>
                </c:pt>
                <c:pt idx="4">
                  <c:v>41.8</c:v>
                </c:pt>
                <c:pt idx="5">
                  <c:v>32.700000000000003</c:v>
                </c:pt>
                <c:pt idx="6" formatCode="General">
                  <c:v>44.5</c:v>
                </c:pt>
                <c:pt idx="7">
                  <c:v>31.1</c:v>
                </c:pt>
                <c:pt idx="8">
                  <c:v>40.799999999999997</c:v>
                </c:pt>
                <c:pt idx="9" formatCode="General">
                  <c:v>42</c:v>
                </c:pt>
                <c:pt idx="10" formatCode="General">
                  <c:v>38.700000000000003</c:v>
                </c:pt>
                <c:pt idx="11" formatCode="General">
                  <c:v>40.700000000000003</c:v>
                </c:pt>
                <c:pt idx="12" formatCode="General">
                  <c:v>39.5</c:v>
                </c:pt>
              </c:numCache>
              <c:extLst/>
            </c:numRef>
          </c:val>
          <c:smooth val="1"/>
          <c:extLst>
            <c:ext xmlns:c16="http://schemas.microsoft.com/office/drawing/2014/chart" uri="{C3380CC4-5D6E-409C-BE32-E72D297353CC}">
              <c16:uniqueId val="{00000005-2AB7-473D-B772-EC9ED458DFF7}"/>
            </c:ext>
          </c:extLst>
        </c:ser>
        <c:dLbls>
          <c:showLegendKey val="0"/>
          <c:showVal val="0"/>
          <c:showCatName val="0"/>
          <c:showSerName val="0"/>
          <c:showPercent val="0"/>
          <c:showBubbleSize val="0"/>
        </c:dLbls>
        <c:marker val="1"/>
        <c:smooth val="0"/>
        <c:axId val="1912420207"/>
        <c:axId val="1628438127"/>
      </c:lineChart>
      <c:catAx>
        <c:axId val="17574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Ciudad</a:t>
                </a:r>
              </a:p>
            </c:rich>
          </c:tx>
          <c:layout>
            <c:manualLayout>
              <c:xMode val="edge"/>
              <c:yMode val="edge"/>
              <c:x val="0.46761651211936611"/>
              <c:y val="0.798829279527506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CO"/>
          </a:p>
        </c:txPr>
        <c:crossAx val="1584973343"/>
        <c:crossesAt val="0"/>
        <c:auto val="1"/>
        <c:lblAlgn val="ctr"/>
        <c:lblOffset val="100"/>
        <c:noMultiLvlLbl val="0"/>
      </c:catAx>
      <c:valAx>
        <c:axId val="1584973343"/>
        <c:scaling>
          <c:orientation val="minMax"/>
          <c:max val="4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  semanal promedio  (COP)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57404447"/>
        <c:crosses val="autoZero"/>
        <c:crossBetween val="between"/>
        <c:majorUnit val="50000"/>
        <c:minorUnit val="10000"/>
      </c:valAx>
      <c:valAx>
        <c:axId val="162843812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Horas promedio semanales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2420207"/>
        <c:crosses val="max"/>
        <c:crossBetween val="between"/>
      </c:valAx>
      <c:catAx>
        <c:axId val="1912420207"/>
        <c:scaling>
          <c:orientation val="minMax"/>
        </c:scaling>
        <c:delete val="1"/>
        <c:axPos val="b"/>
        <c:numFmt formatCode="General" sourceLinked="1"/>
        <c:majorTickMark val="out"/>
        <c:minorTickMark val="none"/>
        <c:tickLblPos val="nextTo"/>
        <c:crossAx val="1628438127"/>
        <c:crosses val="autoZero"/>
        <c:auto val="1"/>
        <c:lblAlgn val="ctr"/>
        <c:lblOffset val="100"/>
        <c:noMultiLvlLbl val="0"/>
      </c:catAx>
      <c:spPr>
        <a:noFill/>
        <a:ln>
          <a:noFill/>
        </a:ln>
        <a:effectLst/>
      </c:spPr>
    </c:plotArea>
    <c:legend>
      <c:legendPos val="b"/>
      <c:layout>
        <c:manualLayout>
          <c:xMode val="edge"/>
          <c:yMode val="edge"/>
          <c:x val="0.21136471865067497"/>
          <c:y val="0.86839123453258205"/>
          <c:w val="0.60969444570873732"/>
          <c:h val="0.1072781786724807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Francisco Alvarado Bernal</dc:creator>
  <cp:keywords/>
  <dc:description/>
  <cp:lastModifiedBy>Omar Francisco Alvarado Bernal</cp:lastModifiedBy>
  <cp:revision>4</cp:revision>
  <dcterms:created xsi:type="dcterms:W3CDTF">2021-03-04T17:59:00Z</dcterms:created>
  <dcterms:modified xsi:type="dcterms:W3CDTF">2021-03-04T18:04:00Z</dcterms:modified>
</cp:coreProperties>
</file>