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54747" w14:textId="77777777" w:rsidR="00FF2268" w:rsidRDefault="00FF2268" w:rsidP="00FF2268">
      <w:pPr>
        <w:pStyle w:val="Heading1"/>
        <w:jc w:val="center"/>
        <w:rPr>
          <w:rStyle w:val="Strong"/>
          <w:color w:val="000000"/>
        </w:rPr>
      </w:pPr>
    </w:p>
    <w:p w14:paraId="6A08C603" w14:textId="30310FF4" w:rsidR="00FF2268" w:rsidRDefault="00FF2268" w:rsidP="00FF2268">
      <w:pPr>
        <w:pStyle w:val="Heading1"/>
        <w:jc w:val="center"/>
      </w:pPr>
      <w:r>
        <w:rPr>
          <w:rStyle w:val="Strong"/>
          <w:color w:val="000000"/>
        </w:rPr>
        <w:t xml:space="preserve">Panorama de Colombia en 2024: Logros, </w:t>
      </w:r>
      <w:r>
        <w:rPr>
          <w:rStyle w:val="Strong"/>
          <w:color w:val="000000"/>
        </w:rPr>
        <w:t>r</w:t>
      </w:r>
      <w:r>
        <w:rPr>
          <w:rStyle w:val="Strong"/>
          <w:color w:val="000000"/>
        </w:rPr>
        <w:t xml:space="preserve">etos y </w:t>
      </w:r>
      <w:r>
        <w:rPr>
          <w:rStyle w:val="Strong"/>
          <w:color w:val="000000"/>
        </w:rPr>
        <w:t>c</w:t>
      </w:r>
      <w:r>
        <w:rPr>
          <w:rStyle w:val="Strong"/>
          <w:color w:val="000000"/>
        </w:rPr>
        <w:t xml:space="preserve">laves para </w:t>
      </w:r>
      <w:r>
        <w:rPr>
          <w:rStyle w:val="Strong"/>
          <w:color w:val="000000"/>
        </w:rPr>
        <w:t>e</w:t>
      </w:r>
      <w:r>
        <w:rPr>
          <w:rStyle w:val="Strong"/>
          <w:color w:val="000000"/>
        </w:rPr>
        <w:t xml:space="preserve">vitar un </w:t>
      </w:r>
      <w:r>
        <w:rPr>
          <w:rStyle w:val="Strong"/>
          <w:color w:val="000000"/>
        </w:rPr>
        <w:t>a</w:t>
      </w:r>
      <w:r>
        <w:rPr>
          <w:rStyle w:val="Strong"/>
          <w:color w:val="000000"/>
        </w:rPr>
        <w:t xml:space="preserve">umento de la </w:t>
      </w:r>
      <w:r>
        <w:rPr>
          <w:rStyle w:val="Strong"/>
          <w:color w:val="000000"/>
        </w:rPr>
        <w:t>p</w:t>
      </w:r>
      <w:r>
        <w:rPr>
          <w:rStyle w:val="Strong"/>
          <w:color w:val="000000"/>
        </w:rPr>
        <w:t xml:space="preserve">obreza en un </w:t>
      </w:r>
      <w:r>
        <w:rPr>
          <w:rStyle w:val="Strong"/>
          <w:color w:val="000000"/>
        </w:rPr>
        <w:t>e</w:t>
      </w:r>
      <w:r>
        <w:rPr>
          <w:rStyle w:val="Strong"/>
          <w:color w:val="000000"/>
        </w:rPr>
        <w:t xml:space="preserve">scenario de </w:t>
      </w:r>
      <w:r>
        <w:rPr>
          <w:rStyle w:val="Strong"/>
          <w:color w:val="000000"/>
        </w:rPr>
        <w:t>b</w:t>
      </w:r>
      <w:r>
        <w:rPr>
          <w:rStyle w:val="Strong"/>
          <w:color w:val="000000"/>
        </w:rPr>
        <w:t xml:space="preserve">aja </w:t>
      </w:r>
      <w:r>
        <w:rPr>
          <w:rStyle w:val="Strong"/>
          <w:color w:val="000000"/>
        </w:rPr>
        <w:t>n</w:t>
      </w:r>
      <w:r>
        <w:rPr>
          <w:rStyle w:val="Strong"/>
          <w:color w:val="000000"/>
        </w:rPr>
        <w:t>nversión</w:t>
      </w:r>
    </w:p>
    <w:p w14:paraId="75E7EC6B" w14:textId="77777777" w:rsidR="00BF2A0F" w:rsidRDefault="000A62B0" w:rsidP="00BF2A0F">
      <w:pPr>
        <w:pStyle w:val="NormalWeb"/>
        <w:jc w:val="both"/>
        <w:rPr>
          <w:color w:val="000000"/>
        </w:rPr>
      </w:pPr>
      <w:r>
        <w:rPr>
          <w:color w:val="000000"/>
        </w:rPr>
        <w:t>Durante el año 2023, Colombia logró una reducción significativa en la pobreza monetaria, disminuyendo 3.6 puntos porcentuales, al pasar del 36.6% en 2022 al 33% en 2023. Esta mejora se tradujo en que 1.6 millones de personas salieran de la pobreza, reflejando un avance en las condiciones económicas de la población. Este progreso fue visible tanto en las cabeceras municipales, donde la pobreza monetaria cayó del 33.8% al 30.6%, como en las zonas rurales, con una reducción del 45.9% al 41.2%, destacando así un avance considerable en áreas que históricamente han sido más vulnerables.</w:t>
      </w:r>
    </w:p>
    <w:p w14:paraId="22970F0D" w14:textId="330B3B09" w:rsidR="00BF2A0F" w:rsidRPr="00BF2A0F" w:rsidRDefault="00BF2A0F" w:rsidP="00BF2A0F">
      <w:pPr>
        <w:pStyle w:val="NormalWeb"/>
        <w:jc w:val="both"/>
        <w:rPr>
          <w:rStyle w:val="Strong"/>
          <w:rFonts w:eastAsiaTheme="majorEastAsia"/>
        </w:rPr>
      </w:pPr>
      <w:r w:rsidRPr="00BF2A0F">
        <w:rPr>
          <w:rStyle w:val="Strong"/>
          <w:rFonts w:eastAsiaTheme="majorEastAsia"/>
        </w:rPr>
        <w:t xml:space="preserve">Gráfica </w:t>
      </w:r>
      <w:r w:rsidRPr="00BF2A0F">
        <w:rPr>
          <w:rStyle w:val="Strong"/>
          <w:rFonts w:eastAsiaTheme="majorEastAsia"/>
        </w:rPr>
        <w:t>1</w:t>
      </w:r>
      <w:r w:rsidRPr="00BF2A0F">
        <w:rPr>
          <w:rStyle w:val="Strong"/>
          <w:rFonts w:eastAsiaTheme="majorEastAsia"/>
        </w:rPr>
        <w:t xml:space="preserve">. Pobreza </w:t>
      </w:r>
      <w:r w:rsidR="00FF2268">
        <w:rPr>
          <w:rStyle w:val="Strong"/>
          <w:rFonts w:eastAsiaTheme="majorEastAsia"/>
        </w:rPr>
        <w:t>m</w:t>
      </w:r>
      <w:r w:rsidRPr="00BF2A0F">
        <w:rPr>
          <w:rStyle w:val="Strong"/>
          <w:rFonts w:eastAsiaTheme="majorEastAsia"/>
        </w:rPr>
        <w:t xml:space="preserve">onetaria y </w:t>
      </w:r>
      <w:r w:rsidR="00FF2268">
        <w:rPr>
          <w:rStyle w:val="Strong"/>
          <w:rFonts w:eastAsiaTheme="majorEastAsia"/>
        </w:rPr>
        <w:t>p</w:t>
      </w:r>
      <w:r w:rsidRPr="00BF2A0F">
        <w:rPr>
          <w:rStyle w:val="Strong"/>
          <w:rFonts w:eastAsiaTheme="majorEastAsia"/>
        </w:rPr>
        <w:t xml:space="preserve">obreza </w:t>
      </w:r>
      <w:r w:rsidR="00FF2268">
        <w:rPr>
          <w:rStyle w:val="Strong"/>
          <w:rFonts w:eastAsiaTheme="majorEastAsia"/>
        </w:rPr>
        <w:t>m</w:t>
      </w:r>
      <w:r w:rsidRPr="00BF2A0F">
        <w:rPr>
          <w:rStyle w:val="Strong"/>
          <w:rFonts w:eastAsiaTheme="majorEastAsia"/>
        </w:rPr>
        <w:t xml:space="preserve">onetaria </w:t>
      </w:r>
      <w:r w:rsidR="00FF2268">
        <w:rPr>
          <w:rStyle w:val="Strong"/>
          <w:rFonts w:eastAsiaTheme="majorEastAsia"/>
        </w:rPr>
        <w:t>e</w:t>
      </w:r>
      <w:r w:rsidRPr="00BF2A0F">
        <w:rPr>
          <w:rStyle w:val="Strong"/>
          <w:rFonts w:eastAsiaTheme="majorEastAsia"/>
        </w:rPr>
        <w:t>xtrema bajo el marco GEIH 2005 y 2018. Periodo 2012-2023.</w:t>
      </w:r>
    </w:p>
    <w:p w14:paraId="2A450123" w14:textId="34495EC7" w:rsidR="000A62B0" w:rsidRDefault="000A62B0" w:rsidP="00BF2A0F">
      <w:pPr>
        <w:pStyle w:val="NormalWeb"/>
        <w:jc w:val="both"/>
        <w:rPr>
          <w:color w:val="000000"/>
        </w:rPr>
      </w:pPr>
      <w:r>
        <w:rPr>
          <w:b/>
          <w:bCs/>
          <w:noProof/>
          <w:lang w:val="es-ES_tradnl"/>
        </w:rPr>
        <w:drawing>
          <wp:anchor distT="0" distB="0" distL="114300" distR="114300" simplePos="0" relativeHeight="251659264" behindDoc="0" locked="0" layoutInCell="1" allowOverlap="1" wp14:anchorId="7DC5C192" wp14:editId="269FF09B">
            <wp:simplePos x="0" y="0"/>
            <wp:positionH relativeFrom="column">
              <wp:posOffset>0</wp:posOffset>
            </wp:positionH>
            <wp:positionV relativeFrom="paragraph">
              <wp:posOffset>349250</wp:posOffset>
            </wp:positionV>
            <wp:extent cx="3228340" cy="2120265"/>
            <wp:effectExtent l="0" t="0" r="0" b="635"/>
            <wp:wrapSquare wrapText="bothSides"/>
            <wp:docPr id="167739979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99793" name="Picture 5" descr="A graph with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28340" cy="2120265"/>
                    </a:xfrm>
                    <a:prstGeom prst="rect">
                      <a:avLst/>
                    </a:prstGeom>
                  </pic:spPr>
                </pic:pic>
              </a:graphicData>
            </a:graphic>
            <wp14:sizeRelH relativeFrom="page">
              <wp14:pctWidth>0</wp14:pctWidth>
            </wp14:sizeRelH>
            <wp14:sizeRelV relativeFrom="page">
              <wp14:pctHeight>0</wp14:pctHeight>
            </wp14:sizeRelV>
          </wp:anchor>
        </w:drawing>
      </w:r>
      <w:r>
        <w:rPr>
          <w:b/>
          <w:bCs/>
          <w:noProof/>
          <w:lang w:val="es-ES_tradnl"/>
        </w:rPr>
        <w:drawing>
          <wp:anchor distT="0" distB="0" distL="114300" distR="114300" simplePos="0" relativeHeight="251660288" behindDoc="0" locked="0" layoutInCell="1" allowOverlap="1" wp14:anchorId="60DE39CE" wp14:editId="485C8953">
            <wp:simplePos x="0" y="0"/>
            <wp:positionH relativeFrom="column">
              <wp:posOffset>3472180</wp:posOffset>
            </wp:positionH>
            <wp:positionV relativeFrom="paragraph">
              <wp:posOffset>375920</wp:posOffset>
            </wp:positionV>
            <wp:extent cx="3263265" cy="2108835"/>
            <wp:effectExtent l="0" t="0" r="635" b="0"/>
            <wp:wrapSquare wrapText="bothSides"/>
            <wp:docPr id="1751804546"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04546" name="Picture 6" descr="A graph with numbers an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3265" cy="2108835"/>
                    </a:xfrm>
                    <a:prstGeom prst="rect">
                      <a:avLst/>
                    </a:prstGeom>
                  </pic:spPr>
                </pic:pic>
              </a:graphicData>
            </a:graphic>
            <wp14:sizeRelH relativeFrom="page">
              <wp14:pctWidth>0</wp14:pctWidth>
            </wp14:sizeRelH>
            <wp14:sizeRelV relativeFrom="page">
              <wp14:pctHeight>0</wp14:pctHeight>
            </wp14:sizeRelV>
          </wp:anchor>
        </w:drawing>
      </w:r>
    </w:p>
    <w:p w14:paraId="4BC9A17A" w14:textId="2E7328AF" w:rsidR="00BF2A0F" w:rsidRPr="006C0D63" w:rsidRDefault="00BF2A0F" w:rsidP="00BF2A0F">
      <w:pPr>
        <w:pStyle w:val="NormalWeb"/>
        <w:jc w:val="both"/>
        <w:rPr>
          <w:color w:val="000000"/>
          <w:sz w:val="18"/>
          <w:szCs w:val="18"/>
        </w:rPr>
      </w:pPr>
      <w:r w:rsidRPr="00BF2A0F">
        <w:rPr>
          <w:rStyle w:val="Strong"/>
          <w:rFonts w:eastAsiaTheme="majorEastAsia"/>
          <w:color w:val="000000"/>
          <w:sz w:val="18"/>
          <w:szCs w:val="18"/>
        </w:rPr>
        <w:t>Fuente:</w:t>
      </w:r>
      <w:r w:rsidRPr="00BF2A0F">
        <w:rPr>
          <w:rStyle w:val="apple-converted-space"/>
          <w:rFonts w:ascii="-webkit-standard" w:eastAsiaTheme="majorEastAsia" w:hAnsi="-webkit-standard"/>
          <w:color w:val="000000"/>
          <w:sz w:val="18"/>
          <w:szCs w:val="18"/>
        </w:rPr>
        <w:t> </w:t>
      </w:r>
      <w:r w:rsidRPr="00BF2A0F">
        <w:rPr>
          <w:rFonts w:ascii="-webkit-standard" w:hAnsi="-webkit-standard"/>
          <w:color w:val="000000"/>
          <w:sz w:val="18"/>
          <w:szCs w:val="18"/>
        </w:rPr>
        <w:t>DANE, Evolución de la pobreza monetaria y pobreza monetaria extrema en Colombia, según los marcos muestrales GEIH 2005 y 2018.</w:t>
      </w:r>
    </w:p>
    <w:p w14:paraId="5EFF44C4" w14:textId="4EB68999" w:rsidR="000A62B0" w:rsidRDefault="000A62B0" w:rsidP="00BF2A0F">
      <w:pPr>
        <w:pStyle w:val="NormalWeb"/>
        <w:jc w:val="both"/>
        <w:rPr>
          <w:color w:val="000000"/>
        </w:rPr>
      </w:pPr>
      <w:r>
        <w:rPr>
          <w:color w:val="000000"/>
        </w:rPr>
        <w:t>En términos de pobreza extrema, también se observó una mejora notable. A nivel nacional, la pobreza extrema se redujo del 13.8% en 2022 al 11.4% en 2023. Esta tendencia positiva se replicó en las áreas urbanas, donde la pobreza extrema disminuyó al 8.9%, y en las rurales, donde bajó al 19.8%. Sin embargo, la persistente desigualdad entre las áreas urbanas y rurales se refleja en que la incidencia de la pobreza extrema en zonas rurales sigue siendo más de dos veces mayor que en las urbanas.</w:t>
      </w:r>
    </w:p>
    <w:p w14:paraId="01FDEAE0" w14:textId="77777777" w:rsidR="000A62B0" w:rsidRDefault="000A62B0" w:rsidP="00BF2A0F">
      <w:pPr>
        <w:pStyle w:val="NormalWeb"/>
        <w:jc w:val="both"/>
        <w:rPr>
          <w:color w:val="000000"/>
        </w:rPr>
      </w:pPr>
      <w:r>
        <w:rPr>
          <w:rStyle w:val="Strong"/>
          <w:rFonts w:eastAsiaTheme="majorEastAsia"/>
          <w:color w:val="000000"/>
        </w:rPr>
        <w:lastRenderedPageBreak/>
        <w:t>Factores Impulsores y Amenazas al Progreso en la Reducción de la Pobreza</w:t>
      </w:r>
    </w:p>
    <w:p w14:paraId="0528346C" w14:textId="0FBD7755" w:rsidR="000A62B0" w:rsidRDefault="000A62B0" w:rsidP="00BF2A0F">
      <w:pPr>
        <w:pStyle w:val="NormalWeb"/>
        <w:jc w:val="both"/>
        <w:rPr>
          <w:color w:val="000000"/>
        </w:rPr>
      </w:pPr>
      <w:r>
        <w:rPr>
          <w:color w:val="000000"/>
        </w:rPr>
        <w:t>La reducción de la pobreza en 2023 fue impulsada principalmente por dos factores: la recuperación del empleo hacia el segundo trimestre del año y la focalización efectiva de los subsidios a nivel nacional. La mejora en el mercado laboral, evidenciada por un aumento en la tasa de ocupación (TO) y en la tasa global de participación (TGP), jugó un papel clave en la reducción de la pobreza.</w:t>
      </w:r>
    </w:p>
    <w:p w14:paraId="68DD50AA" w14:textId="49106CCB" w:rsidR="00BF2A0F" w:rsidRPr="00FF2268" w:rsidRDefault="00BF2A0F" w:rsidP="00FF2268">
      <w:pPr>
        <w:jc w:val="both"/>
        <w:rPr>
          <w:rStyle w:val="Strong"/>
          <w:rFonts w:ascii="Times New Roman" w:eastAsia="Times New Roman" w:hAnsi="Times New Roman" w:cs="Times New Roman"/>
          <w:b w:val="0"/>
          <w:bCs w:val="0"/>
          <w:color w:val="000000"/>
          <w:kern w:val="0"/>
          <w14:ligatures w14:val="none"/>
        </w:rPr>
      </w:pPr>
      <w:r w:rsidRPr="00BF2A0F">
        <w:rPr>
          <w:rStyle w:val="Strong"/>
          <w:rFonts w:ascii="Times New Roman" w:eastAsiaTheme="majorEastAsia" w:hAnsi="Times New Roman"/>
        </w:rPr>
        <w:t xml:space="preserve">Gráfica </w:t>
      </w:r>
      <w:r>
        <w:rPr>
          <w:rStyle w:val="Strong"/>
          <w:rFonts w:eastAsiaTheme="majorEastAsia"/>
        </w:rPr>
        <w:t>2</w:t>
      </w:r>
      <w:r w:rsidRPr="00BF2A0F">
        <w:rPr>
          <w:rStyle w:val="Strong"/>
          <w:rFonts w:ascii="Times New Roman" w:eastAsiaTheme="majorEastAsia" w:hAnsi="Times New Roman"/>
        </w:rPr>
        <w:t xml:space="preserve">. Evolución de la </w:t>
      </w:r>
      <w:r w:rsidR="00FF2268">
        <w:rPr>
          <w:rStyle w:val="Strong"/>
          <w:rFonts w:ascii="Times New Roman" w:eastAsiaTheme="majorEastAsia" w:hAnsi="Times New Roman"/>
        </w:rPr>
        <w:t>p</w:t>
      </w:r>
      <w:r w:rsidRPr="00BF2A0F">
        <w:rPr>
          <w:rStyle w:val="Strong"/>
          <w:rFonts w:ascii="Times New Roman" w:eastAsiaTheme="majorEastAsia" w:hAnsi="Times New Roman"/>
        </w:rPr>
        <w:t xml:space="preserve">oblación en </w:t>
      </w:r>
      <w:r w:rsidR="00FF2268">
        <w:rPr>
          <w:rStyle w:val="Strong"/>
          <w:rFonts w:ascii="Times New Roman" w:eastAsiaTheme="majorEastAsia" w:hAnsi="Times New Roman"/>
        </w:rPr>
        <w:t>e</w:t>
      </w:r>
      <w:r w:rsidRPr="00BF2A0F">
        <w:rPr>
          <w:rStyle w:val="Strong"/>
          <w:rFonts w:ascii="Times New Roman" w:eastAsiaTheme="majorEastAsia" w:hAnsi="Times New Roman"/>
        </w:rPr>
        <w:t xml:space="preserve">dad de </w:t>
      </w:r>
      <w:r w:rsidR="00FF2268">
        <w:rPr>
          <w:rStyle w:val="Strong"/>
          <w:rFonts w:ascii="Times New Roman" w:eastAsiaTheme="majorEastAsia" w:hAnsi="Times New Roman"/>
        </w:rPr>
        <w:t>t</w:t>
      </w:r>
      <w:r w:rsidRPr="00BF2A0F">
        <w:rPr>
          <w:rStyle w:val="Strong"/>
          <w:rFonts w:ascii="Times New Roman" w:eastAsiaTheme="majorEastAsia" w:hAnsi="Times New Roman"/>
        </w:rPr>
        <w:t xml:space="preserve">rabajar, </w:t>
      </w:r>
      <w:r w:rsidR="00FF2268">
        <w:rPr>
          <w:rStyle w:val="Strong"/>
          <w:rFonts w:ascii="Times New Roman" w:eastAsiaTheme="majorEastAsia" w:hAnsi="Times New Roman"/>
        </w:rPr>
        <w:t>t</w:t>
      </w:r>
      <w:r w:rsidRPr="00BF2A0F">
        <w:rPr>
          <w:rStyle w:val="Strong"/>
          <w:rFonts w:ascii="Times New Roman" w:eastAsiaTheme="majorEastAsia" w:hAnsi="Times New Roman"/>
        </w:rPr>
        <w:t xml:space="preserve">asa </w:t>
      </w:r>
      <w:r w:rsidR="00FF2268">
        <w:rPr>
          <w:rStyle w:val="Strong"/>
          <w:rFonts w:ascii="Times New Roman" w:eastAsiaTheme="majorEastAsia" w:hAnsi="Times New Roman"/>
        </w:rPr>
        <w:t>g</w:t>
      </w:r>
      <w:r w:rsidRPr="00BF2A0F">
        <w:rPr>
          <w:rStyle w:val="Strong"/>
          <w:rFonts w:ascii="Times New Roman" w:eastAsiaTheme="majorEastAsia" w:hAnsi="Times New Roman"/>
        </w:rPr>
        <w:t xml:space="preserve">lobal de </w:t>
      </w:r>
      <w:r w:rsidR="00FF2268">
        <w:rPr>
          <w:rStyle w:val="Strong"/>
          <w:rFonts w:ascii="Times New Roman" w:eastAsiaTheme="majorEastAsia" w:hAnsi="Times New Roman"/>
        </w:rPr>
        <w:t>p</w:t>
      </w:r>
      <w:r w:rsidRPr="00BF2A0F">
        <w:rPr>
          <w:rStyle w:val="Strong"/>
          <w:rFonts w:ascii="Times New Roman" w:eastAsiaTheme="majorEastAsia" w:hAnsi="Times New Roman"/>
        </w:rPr>
        <w:t xml:space="preserve">articipación, </w:t>
      </w:r>
      <w:r w:rsidR="00FF2268">
        <w:rPr>
          <w:rStyle w:val="Strong"/>
          <w:rFonts w:ascii="Times New Roman" w:eastAsiaTheme="majorEastAsia" w:hAnsi="Times New Roman"/>
        </w:rPr>
        <w:t>t</w:t>
      </w:r>
      <w:r w:rsidRPr="00BF2A0F">
        <w:rPr>
          <w:rStyle w:val="Strong"/>
          <w:rFonts w:ascii="Times New Roman" w:eastAsiaTheme="majorEastAsia" w:hAnsi="Times New Roman"/>
        </w:rPr>
        <w:t xml:space="preserve">asa de </w:t>
      </w:r>
      <w:r w:rsidR="00FF2268">
        <w:rPr>
          <w:rStyle w:val="Strong"/>
          <w:rFonts w:ascii="Times New Roman" w:eastAsiaTheme="majorEastAsia" w:hAnsi="Times New Roman"/>
        </w:rPr>
        <w:t>o</w:t>
      </w:r>
      <w:r w:rsidRPr="00BF2A0F">
        <w:rPr>
          <w:rStyle w:val="Strong"/>
          <w:rFonts w:ascii="Times New Roman" w:eastAsiaTheme="majorEastAsia" w:hAnsi="Times New Roman"/>
        </w:rPr>
        <w:t xml:space="preserve">cupación y </w:t>
      </w:r>
      <w:r w:rsidR="00FF2268">
        <w:rPr>
          <w:rStyle w:val="Strong"/>
          <w:rFonts w:ascii="Times New Roman" w:eastAsiaTheme="majorEastAsia" w:hAnsi="Times New Roman"/>
        </w:rPr>
        <w:t>t</w:t>
      </w:r>
      <w:r w:rsidRPr="00BF2A0F">
        <w:rPr>
          <w:rStyle w:val="Strong"/>
          <w:rFonts w:ascii="Times New Roman" w:eastAsiaTheme="majorEastAsia" w:hAnsi="Times New Roman"/>
        </w:rPr>
        <w:t xml:space="preserve">asa de </w:t>
      </w:r>
      <w:r w:rsidR="00FF2268">
        <w:rPr>
          <w:rStyle w:val="Strong"/>
          <w:rFonts w:ascii="Times New Roman" w:eastAsiaTheme="majorEastAsia" w:hAnsi="Times New Roman"/>
        </w:rPr>
        <w:t>d</w:t>
      </w:r>
      <w:r w:rsidRPr="00BF2A0F">
        <w:rPr>
          <w:rStyle w:val="Strong"/>
          <w:rFonts w:ascii="Times New Roman" w:eastAsiaTheme="majorEastAsia" w:hAnsi="Times New Roman"/>
        </w:rPr>
        <w:t>esocupación en Colombia. Periodo 2007-2023.</w:t>
      </w:r>
    </w:p>
    <w:p w14:paraId="76C0ACA4" w14:textId="58AC0E0E" w:rsidR="000A62B0" w:rsidRDefault="000A62B0" w:rsidP="00BF2A0F">
      <w:pPr>
        <w:pStyle w:val="NormalWeb"/>
        <w:jc w:val="center"/>
        <w:rPr>
          <w:color w:val="000000"/>
        </w:rPr>
      </w:pPr>
      <w:r>
        <w:rPr>
          <w:b/>
          <w:bCs/>
          <w:noProof/>
          <w:lang w:val="es-ES_tradnl"/>
        </w:rPr>
        <w:drawing>
          <wp:inline distT="0" distB="0" distL="0" distR="0" wp14:anchorId="5BA4204D" wp14:editId="61639EC5">
            <wp:extent cx="2178396" cy="3644251"/>
            <wp:effectExtent l="0" t="0" r="0" b="1270"/>
            <wp:docPr id="90131486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4984" name="Picture 1" descr="A graph of different colored lin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973" cy="3687039"/>
                    </a:xfrm>
                    <a:prstGeom prst="rect">
                      <a:avLst/>
                    </a:prstGeom>
                  </pic:spPr>
                </pic:pic>
              </a:graphicData>
            </a:graphic>
          </wp:inline>
        </w:drawing>
      </w:r>
    </w:p>
    <w:p w14:paraId="564549FD" w14:textId="28D5FC75" w:rsidR="00BF2A0F" w:rsidRDefault="00BF2A0F" w:rsidP="00BF2A0F">
      <w:pPr>
        <w:pStyle w:val="NormalWeb"/>
        <w:jc w:val="both"/>
        <w:rPr>
          <w:color w:val="000000"/>
        </w:rPr>
      </w:pPr>
      <w:r w:rsidRPr="00236CFE">
        <w:rPr>
          <w:rStyle w:val="Strong"/>
          <w:rFonts w:eastAsiaTheme="majorEastAsia"/>
          <w:color w:val="000000"/>
          <w:sz w:val="18"/>
          <w:szCs w:val="18"/>
        </w:rPr>
        <w:t>Fuente:</w:t>
      </w:r>
      <w:r w:rsidRPr="00236CFE">
        <w:rPr>
          <w:rStyle w:val="apple-converted-space"/>
          <w:rFonts w:ascii="-webkit-standard" w:eastAsiaTheme="majorEastAsia" w:hAnsi="-webkit-standard"/>
          <w:color w:val="000000"/>
          <w:sz w:val="18"/>
          <w:szCs w:val="18"/>
        </w:rPr>
        <w:t> </w:t>
      </w:r>
      <w:r w:rsidRPr="00236CFE">
        <w:rPr>
          <w:rFonts w:ascii="-webkit-standard" w:hAnsi="-webkit-standard"/>
          <w:color w:val="000000"/>
          <w:sz w:val="18"/>
          <w:szCs w:val="18"/>
        </w:rPr>
        <w:t>DANE,</w:t>
      </w:r>
      <w:r>
        <w:rPr>
          <w:rFonts w:ascii="-webkit-standard" w:hAnsi="-webkit-standard"/>
          <w:color w:val="000000"/>
          <w:sz w:val="18"/>
          <w:szCs w:val="18"/>
        </w:rPr>
        <w:t xml:space="preserve"> GEIH (20</w:t>
      </w:r>
      <w:r>
        <w:rPr>
          <w:rFonts w:ascii="-webkit-standard" w:hAnsi="-webkit-standard"/>
          <w:color w:val="000000"/>
          <w:sz w:val="18"/>
          <w:szCs w:val="18"/>
        </w:rPr>
        <w:t>12</w:t>
      </w:r>
      <w:r>
        <w:rPr>
          <w:rFonts w:ascii="-webkit-standard" w:hAnsi="-webkit-standard"/>
          <w:color w:val="000000"/>
          <w:sz w:val="18"/>
          <w:szCs w:val="18"/>
        </w:rPr>
        <w:t>-2024)</w:t>
      </w:r>
    </w:p>
    <w:p w14:paraId="45BF75EF" w14:textId="36C29F07" w:rsidR="000A62B0" w:rsidRDefault="000A62B0" w:rsidP="00BF2A0F">
      <w:pPr>
        <w:pStyle w:val="NormalWeb"/>
        <w:jc w:val="both"/>
        <w:rPr>
          <w:color w:val="000000"/>
        </w:rPr>
      </w:pPr>
      <w:r>
        <w:rPr>
          <w:color w:val="000000"/>
        </w:rPr>
        <w:t>Las tasas de desocupación (TD), aunque todavía altas, mostraron una disminución, particularmente después del impacto inicial de la pandemia. No obstante, la actual coyuntura económica presenta desafíos significativos para 2024. La desaceleración del crecimiento del PIB, que pasó de un impresionante 18.6% en el primer trimestre de 2021 a solo un 0.7% en el cuarto trimestre de 2023, limita la capacidad del mercado laboral para seguir absorbiendo nuevos trabajadores.</w:t>
      </w:r>
    </w:p>
    <w:p w14:paraId="635BA4CF" w14:textId="77777777" w:rsidR="000A62B0" w:rsidRDefault="000A62B0" w:rsidP="00BF2A0F">
      <w:pPr>
        <w:jc w:val="both"/>
        <w:rPr>
          <w:rFonts w:ascii="Times New Roman" w:eastAsia="Times New Roman" w:hAnsi="Times New Roman" w:cs="Times New Roman"/>
          <w:color w:val="000000"/>
          <w:kern w:val="0"/>
          <w14:ligatures w14:val="none"/>
        </w:rPr>
      </w:pPr>
      <w:r>
        <w:rPr>
          <w:color w:val="000000"/>
        </w:rPr>
        <w:br w:type="page"/>
      </w:r>
    </w:p>
    <w:p w14:paraId="673D53BE" w14:textId="4054743F" w:rsidR="000A62B0" w:rsidRPr="00BF2A0F" w:rsidRDefault="00BF2A0F" w:rsidP="00BF2A0F">
      <w:pPr>
        <w:pStyle w:val="NormalWeb"/>
        <w:jc w:val="both"/>
        <w:rPr>
          <w:rStyle w:val="Strong"/>
          <w:rFonts w:eastAsiaTheme="majorEastAsia"/>
        </w:rPr>
      </w:pPr>
      <w:r w:rsidRPr="00BF2A0F">
        <w:rPr>
          <w:rStyle w:val="Strong"/>
          <w:rFonts w:eastAsiaTheme="majorEastAsia"/>
        </w:rPr>
        <w:lastRenderedPageBreak/>
        <w:t xml:space="preserve">Gráfica </w:t>
      </w:r>
      <w:r w:rsidRPr="00BF2A0F">
        <w:rPr>
          <w:rStyle w:val="Strong"/>
          <w:rFonts w:eastAsiaTheme="majorEastAsia"/>
        </w:rPr>
        <w:t>3</w:t>
      </w:r>
      <w:r w:rsidRPr="00BF2A0F">
        <w:rPr>
          <w:rStyle w:val="Strong"/>
          <w:rFonts w:eastAsiaTheme="majorEastAsia"/>
        </w:rPr>
        <w:t xml:space="preserve">. Producto </w:t>
      </w:r>
      <w:r w:rsidR="00FF2268">
        <w:rPr>
          <w:rStyle w:val="Strong"/>
          <w:rFonts w:eastAsiaTheme="majorEastAsia"/>
        </w:rPr>
        <w:t>i</w:t>
      </w:r>
      <w:r w:rsidRPr="00BF2A0F">
        <w:rPr>
          <w:rStyle w:val="Strong"/>
          <w:rFonts w:eastAsiaTheme="majorEastAsia"/>
        </w:rPr>
        <w:t xml:space="preserve">nterno </w:t>
      </w:r>
      <w:r w:rsidR="00FF2268">
        <w:rPr>
          <w:rStyle w:val="Strong"/>
          <w:rFonts w:eastAsiaTheme="majorEastAsia"/>
        </w:rPr>
        <w:t>b</w:t>
      </w:r>
      <w:r w:rsidRPr="00BF2A0F">
        <w:rPr>
          <w:rStyle w:val="Strong"/>
          <w:rFonts w:eastAsiaTheme="majorEastAsia"/>
        </w:rPr>
        <w:t xml:space="preserve">ruto (PIB): </w:t>
      </w:r>
      <w:r w:rsidR="00FF2268">
        <w:rPr>
          <w:rStyle w:val="Strong"/>
          <w:rFonts w:eastAsiaTheme="majorEastAsia"/>
        </w:rPr>
        <w:t>t</w:t>
      </w:r>
      <w:r w:rsidRPr="00BF2A0F">
        <w:rPr>
          <w:rStyle w:val="Strong"/>
          <w:rFonts w:eastAsiaTheme="majorEastAsia"/>
        </w:rPr>
        <w:t xml:space="preserve">asas de </w:t>
      </w:r>
      <w:r w:rsidR="00FF2268">
        <w:rPr>
          <w:rStyle w:val="Strong"/>
          <w:rFonts w:eastAsiaTheme="majorEastAsia"/>
        </w:rPr>
        <w:t>c</w:t>
      </w:r>
      <w:r w:rsidRPr="00BF2A0F">
        <w:rPr>
          <w:rStyle w:val="Strong"/>
          <w:rFonts w:eastAsiaTheme="majorEastAsia"/>
        </w:rPr>
        <w:t xml:space="preserve">recimiento </w:t>
      </w:r>
      <w:r w:rsidR="00FF2268">
        <w:rPr>
          <w:rStyle w:val="Strong"/>
          <w:rFonts w:eastAsiaTheme="majorEastAsia"/>
        </w:rPr>
        <w:t>a</w:t>
      </w:r>
      <w:r w:rsidRPr="00BF2A0F">
        <w:rPr>
          <w:rStyle w:val="Strong"/>
          <w:rFonts w:eastAsiaTheme="majorEastAsia"/>
        </w:rPr>
        <w:t xml:space="preserve">nuales (%) en </w:t>
      </w:r>
      <w:r w:rsidR="00FF2268">
        <w:rPr>
          <w:rStyle w:val="Strong"/>
          <w:rFonts w:eastAsiaTheme="majorEastAsia"/>
        </w:rPr>
        <w:t>v</w:t>
      </w:r>
      <w:r w:rsidRPr="00BF2A0F">
        <w:rPr>
          <w:rStyle w:val="Strong"/>
          <w:rFonts w:eastAsiaTheme="majorEastAsia"/>
        </w:rPr>
        <w:t>olumen. Periodo 2021-2024.</w:t>
      </w:r>
    </w:p>
    <w:p w14:paraId="67F794A8" w14:textId="200ED42A" w:rsidR="000A62B0" w:rsidRDefault="000A62B0" w:rsidP="00BF2A0F">
      <w:pPr>
        <w:pStyle w:val="NormalWeb"/>
        <w:jc w:val="center"/>
        <w:rPr>
          <w:color w:val="000000"/>
        </w:rPr>
      </w:pPr>
      <w:r>
        <w:rPr>
          <w:noProof/>
          <w:color w:val="000000"/>
          <w14:ligatures w14:val="standardContextual"/>
        </w:rPr>
        <w:drawing>
          <wp:inline distT="0" distB="0" distL="0" distR="0" wp14:anchorId="73EE0EA5" wp14:editId="0EB4C369">
            <wp:extent cx="4222044" cy="2091175"/>
            <wp:effectExtent l="0" t="0" r="0" b="4445"/>
            <wp:docPr id="1187635178" name="Picture 2"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35178" name="Picture 2" descr="A graph with a line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9357" cy="2104703"/>
                    </a:xfrm>
                    <a:prstGeom prst="rect">
                      <a:avLst/>
                    </a:prstGeom>
                  </pic:spPr>
                </pic:pic>
              </a:graphicData>
            </a:graphic>
          </wp:inline>
        </w:drawing>
      </w:r>
    </w:p>
    <w:p w14:paraId="217194BB" w14:textId="3F323234" w:rsidR="00BF2A0F" w:rsidRDefault="00BF2A0F" w:rsidP="00BF2A0F">
      <w:pPr>
        <w:pStyle w:val="NormalWeb"/>
        <w:jc w:val="both"/>
        <w:rPr>
          <w:color w:val="000000"/>
        </w:rPr>
      </w:pPr>
      <w:r w:rsidRPr="00236CFE">
        <w:rPr>
          <w:rStyle w:val="Strong"/>
          <w:rFonts w:eastAsiaTheme="majorEastAsia"/>
          <w:color w:val="000000"/>
          <w:sz w:val="18"/>
          <w:szCs w:val="18"/>
        </w:rPr>
        <w:t>Fuente:</w:t>
      </w:r>
      <w:r w:rsidRPr="00236CFE">
        <w:rPr>
          <w:rStyle w:val="apple-converted-space"/>
          <w:rFonts w:ascii="-webkit-standard" w:eastAsiaTheme="majorEastAsia" w:hAnsi="-webkit-standard"/>
          <w:color w:val="000000"/>
          <w:sz w:val="18"/>
          <w:szCs w:val="18"/>
        </w:rPr>
        <w:t> </w:t>
      </w:r>
      <w:r w:rsidRPr="00236CFE">
        <w:rPr>
          <w:rFonts w:ascii="-webkit-standard" w:hAnsi="-webkit-standard"/>
          <w:color w:val="000000"/>
          <w:sz w:val="18"/>
          <w:szCs w:val="18"/>
        </w:rPr>
        <w:t>DANE,</w:t>
      </w:r>
      <w:r>
        <w:rPr>
          <w:rFonts w:ascii="-webkit-standard" w:hAnsi="-webkit-standard"/>
          <w:color w:val="000000"/>
          <w:sz w:val="18"/>
          <w:szCs w:val="18"/>
        </w:rPr>
        <w:t xml:space="preserve"> </w:t>
      </w:r>
      <w:r>
        <w:rPr>
          <w:rFonts w:ascii="-webkit-standard" w:hAnsi="-webkit-standard"/>
          <w:color w:val="000000"/>
          <w:sz w:val="18"/>
          <w:szCs w:val="18"/>
        </w:rPr>
        <w:t>ISE</w:t>
      </w:r>
      <w:r>
        <w:rPr>
          <w:rFonts w:ascii="-webkit-standard" w:hAnsi="-webkit-standard"/>
          <w:color w:val="000000"/>
          <w:sz w:val="18"/>
          <w:szCs w:val="18"/>
        </w:rPr>
        <w:t xml:space="preserve"> (20</w:t>
      </w:r>
      <w:r>
        <w:rPr>
          <w:rFonts w:ascii="-webkit-standard" w:hAnsi="-webkit-standard"/>
          <w:color w:val="000000"/>
          <w:sz w:val="18"/>
          <w:szCs w:val="18"/>
        </w:rPr>
        <w:t>21</w:t>
      </w:r>
      <w:r>
        <w:rPr>
          <w:rFonts w:ascii="-webkit-standard" w:hAnsi="-webkit-standard"/>
          <w:color w:val="000000"/>
          <w:sz w:val="18"/>
          <w:szCs w:val="18"/>
        </w:rPr>
        <w:t>-2024)</w:t>
      </w:r>
    </w:p>
    <w:p w14:paraId="1BF4F3BE" w14:textId="77777777" w:rsidR="000A62B0" w:rsidRDefault="000A62B0" w:rsidP="00BF2A0F">
      <w:pPr>
        <w:pStyle w:val="NormalWeb"/>
        <w:jc w:val="both"/>
        <w:rPr>
          <w:color w:val="000000"/>
        </w:rPr>
      </w:pPr>
      <w:r>
        <w:rPr>
          <w:color w:val="000000"/>
        </w:rPr>
        <w:t>Esta desaceleración económica no solo reduce las oportunidades de empleo, sino que también aumenta el riesgo de que más personas caigan en la informalidad o el desempleo, lo que podría revertir la tendencia positiva observada en 2023. Esto enciende alarmas sobre los posibles resultados en la lucha contra la pobreza en el próximo año.</w:t>
      </w:r>
    </w:p>
    <w:p w14:paraId="1F378F3A" w14:textId="29F17600" w:rsidR="000A62B0" w:rsidRDefault="000A62B0" w:rsidP="00BF2A0F">
      <w:pPr>
        <w:pStyle w:val="NormalWeb"/>
        <w:jc w:val="both"/>
        <w:rPr>
          <w:color w:val="000000"/>
        </w:rPr>
      </w:pPr>
      <w:r>
        <w:rPr>
          <w:rStyle w:val="Strong"/>
          <w:rFonts w:eastAsiaTheme="majorEastAsia"/>
          <w:color w:val="000000"/>
        </w:rPr>
        <w:t xml:space="preserve">Desempeño del </w:t>
      </w:r>
      <w:r w:rsidR="00FF2268">
        <w:rPr>
          <w:rStyle w:val="Strong"/>
          <w:rFonts w:eastAsiaTheme="majorEastAsia"/>
          <w:color w:val="000000"/>
        </w:rPr>
        <w:t>m</w:t>
      </w:r>
      <w:r>
        <w:rPr>
          <w:rStyle w:val="Strong"/>
          <w:rFonts w:eastAsiaTheme="majorEastAsia"/>
          <w:color w:val="000000"/>
        </w:rPr>
        <w:t xml:space="preserve">ercado </w:t>
      </w:r>
      <w:r w:rsidR="00FF2268">
        <w:rPr>
          <w:rStyle w:val="Strong"/>
          <w:rFonts w:eastAsiaTheme="majorEastAsia"/>
          <w:color w:val="000000"/>
        </w:rPr>
        <w:t>l</w:t>
      </w:r>
      <w:r>
        <w:rPr>
          <w:rStyle w:val="Strong"/>
          <w:rFonts w:eastAsiaTheme="majorEastAsia"/>
          <w:color w:val="000000"/>
        </w:rPr>
        <w:t xml:space="preserve">aboral y </w:t>
      </w:r>
      <w:r w:rsidR="00FF2268">
        <w:rPr>
          <w:rStyle w:val="Strong"/>
          <w:rFonts w:eastAsiaTheme="majorEastAsia"/>
          <w:color w:val="000000"/>
        </w:rPr>
        <w:t>d</w:t>
      </w:r>
      <w:r>
        <w:rPr>
          <w:rStyle w:val="Strong"/>
          <w:rFonts w:eastAsiaTheme="majorEastAsia"/>
          <w:color w:val="000000"/>
        </w:rPr>
        <w:t xml:space="preserve">esigualdad </w:t>
      </w:r>
      <w:r w:rsidR="00FF2268">
        <w:rPr>
          <w:rStyle w:val="Strong"/>
          <w:rFonts w:eastAsiaTheme="majorEastAsia"/>
          <w:color w:val="000000"/>
        </w:rPr>
        <w:t>s</w:t>
      </w:r>
      <w:r>
        <w:rPr>
          <w:rStyle w:val="Strong"/>
          <w:rFonts w:eastAsiaTheme="majorEastAsia"/>
          <w:color w:val="000000"/>
        </w:rPr>
        <w:t>ectorial</w:t>
      </w:r>
    </w:p>
    <w:p w14:paraId="317E5753" w14:textId="77777777" w:rsidR="000A62B0" w:rsidRDefault="000A62B0" w:rsidP="00BF2A0F">
      <w:pPr>
        <w:pStyle w:val="NormalWeb"/>
        <w:jc w:val="both"/>
        <w:rPr>
          <w:color w:val="000000"/>
        </w:rPr>
      </w:pPr>
      <w:r>
        <w:rPr>
          <w:color w:val="000000"/>
        </w:rPr>
        <w:t>Las gráficas proporcionadas reflejan claramente la dinámica del mercado laboral y el PIB en Colombia. Hasta mediados de 2023, se observó una tendencia positiva tanto en la tasa de ocupación (TO) como en la tasa global de participación (TGP), lo que contribuyó significativamente a la reducción de la pobreza. Sin embargo, la desaceleración del PIB a partir de 2022 plantea serios riesgos para la sostenibilidad de estos avances.</w:t>
      </w:r>
    </w:p>
    <w:p w14:paraId="56E8C7EB" w14:textId="20377933" w:rsidR="000A62B0" w:rsidRDefault="00BF2A0F" w:rsidP="00BF2A0F">
      <w:pPr>
        <w:pStyle w:val="NormalWeb"/>
        <w:jc w:val="both"/>
        <w:rPr>
          <w:rStyle w:val="Strong"/>
          <w:rFonts w:eastAsiaTheme="majorEastAsia"/>
          <w:color w:val="000000"/>
        </w:rPr>
      </w:pPr>
      <w:r>
        <w:rPr>
          <w:b/>
          <w:bCs/>
          <w:noProof/>
        </w:rPr>
        <w:drawing>
          <wp:anchor distT="0" distB="0" distL="114300" distR="114300" simplePos="0" relativeHeight="251662336" behindDoc="0" locked="0" layoutInCell="1" allowOverlap="1" wp14:anchorId="0E427266" wp14:editId="2AE87843">
            <wp:simplePos x="0" y="0"/>
            <wp:positionH relativeFrom="column">
              <wp:posOffset>1462405</wp:posOffset>
            </wp:positionH>
            <wp:positionV relativeFrom="paragraph">
              <wp:posOffset>430724</wp:posOffset>
            </wp:positionV>
            <wp:extent cx="3156585" cy="2094230"/>
            <wp:effectExtent l="0" t="0" r="5715" b="1270"/>
            <wp:wrapSquare wrapText="bothSides"/>
            <wp:docPr id="882882314" name="Picture 3" descr="A graph with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82314" name="Picture 3" descr="A graph with blue and green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6585" cy="2094230"/>
                    </a:xfrm>
                    <a:prstGeom prst="rect">
                      <a:avLst/>
                    </a:prstGeom>
                  </pic:spPr>
                </pic:pic>
              </a:graphicData>
            </a:graphic>
            <wp14:sizeRelH relativeFrom="page">
              <wp14:pctWidth>0</wp14:pctWidth>
            </wp14:sizeRelH>
            <wp14:sizeRelV relativeFrom="page">
              <wp14:pctHeight>0</wp14:pctHeight>
            </wp14:sizeRelV>
          </wp:anchor>
        </w:drawing>
      </w:r>
      <w:r w:rsidR="000A62B0">
        <w:rPr>
          <w:rStyle w:val="Strong"/>
          <w:rFonts w:eastAsiaTheme="majorEastAsia"/>
          <w:color w:val="000000"/>
        </w:rPr>
        <w:t>Gráfica 4</w:t>
      </w:r>
      <w:r w:rsidR="00236CFE">
        <w:rPr>
          <w:rStyle w:val="Strong"/>
          <w:rFonts w:eastAsiaTheme="majorEastAsia"/>
          <w:color w:val="000000"/>
        </w:rPr>
        <w:t xml:space="preserve">. </w:t>
      </w:r>
      <w:r w:rsidRPr="00BF2A0F">
        <w:rPr>
          <w:rStyle w:val="Strong"/>
          <w:rFonts w:eastAsiaTheme="majorEastAsia"/>
        </w:rPr>
        <w:t xml:space="preserve">Producto Interno Bruto (PIB): </w:t>
      </w:r>
      <w:r w:rsidR="00FF2268">
        <w:rPr>
          <w:rStyle w:val="Strong"/>
          <w:rFonts w:eastAsiaTheme="majorEastAsia"/>
        </w:rPr>
        <w:t>t</w:t>
      </w:r>
      <w:r w:rsidRPr="00BF2A0F">
        <w:rPr>
          <w:rStyle w:val="Strong"/>
          <w:rFonts w:eastAsiaTheme="majorEastAsia"/>
        </w:rPr>
        <w:t xml:space="preserve">asas de </w:t>
      </w:r>
      <w:r w:rsidR="00FF2268">
        <w:rPr>
          <w:rStyle w:val="Strong"/>
          <w:rFonts w:eastAsiaTheme="majorEastAsia"/>
        </w:rPr>
        <w:t>c</w:t>
      </w:r>
      <w:r w:rsidRPr="00BF2A0F">
        <w:rPr>
          <w:rStyle w:val="Strong"/>
          <w:rFonts w:eastAsiaTheme="majorEastAsia"/>
        </w:rPr>
        <w:t xml:space="preserve">recimiento </w:t>
      </w:r>
      <w:r w:rsidR="00FF2268">
        <w:rPr>
          <w:rStyle w:val="Strong"/>
          <w:rFonts w:eastAsiaTheme="majorEastAsia"/>
        </w:rPr>
        <w:t>a</w:t>
      </w:r>
      <w:r w:rsidRPr="00BF2A0F">
        <w:rPr>
          <w:rStyle w:val="Strong"/>
          <w:rFonts w:eastAsiaTheme="majorEastAsia"/>
        </w:rPr>
        <w:t xml:space="preserve">nuales (%) en </w:t>
      </w:r>
      <w:r w:rsidR="00FF2268">
        <w:rPr>
          <w:rStyle w:val="Strong"/>
          <w:rFonts w:eastAsiaTheme="majorEastAsia"/>
        </w:rPr>
        <w:t>v</w:t>
      </w:r>
      <w:r w:rsidRPr="00BF2A0F">
        <w:rPr>
          <w:rStyle w:val="Strong"/>
          <w:rFonts w:eastAsiaTheme="majorEastAsia"/>
        </w:rPr>
        <w:t>olumen. Periodo 2021-2024.</w:t>
      </w:r>
    </w:p>
    <w:p w14:paraId="0D4E6B62" w14:textId="7BC2D2AA" w:rsidR="000A62B0" w:rsidRDefault="000A62B0" w:rsidP="00BF2A0F">
      <w:pPr>
        <w:pStyle w:val="NormalWeb"/>
        <w:jc w:val="both"/>
        <w:rPr>
          <w:rStyle w:val="Strong"/>
          <w:rFonts w:eastAsiaTheme="majorEastAsia"/>
          <w:color w:val="000000"/>
        </w:rPr>
      </w:pPr>
    </w:p>
    <w:p w14:paraId="692DB24D" w14:textId="77777777" w:rsidR="00236CFE" w:rsidRDefault="00236CFE" w:rsidP="00BF2A0F">
      <w:pPr>
        <w:pStyle w:val="NormalWeb"/>
        <w:jc w:val="both"/>
        <w:rPr>
          <w:rStyle w:val="Strong"/>
          <w:rFonts w:eastAsiaTheme="majorEastAsia"/>
          <w:color w:val="000000"/>
        </w:rPr>
      </w:pPr>
    </w:p>
    <w:p w14:paraId="0C76ED82" w14:textId="77777777" w:rsidR="00236CFE" w:rsidRDefault="00236CFE" w:rsidP="00BF2A0F">
      <w:pPr>
        <w:pStyle w:val="NormalWeb"/>
        <w:jc w:val="both"/>
        <w:rPr>
          <w:rStyle w:val="Strong"/>
          <w:rFonts w:eastAsiaTheme="majorEastAsia"/>
          <w:color w:val="000000"/>
        </w:rPr>
      </w:pPr>
    </w:p>
    <w:p w14:paraId="25D1D864" w14:textId="77777777" w:rsidR="00236CFE" w:rsidRDefault="00236CFE" w:rsidP="00BF2A0F">
      <w:pPr>
        <w:pStyle w:val="NormalWeb"/>
        <w:jc w:val="both"/>
        <w:rPr>
          <w:rStyle w:val="Strong"/>
          <w:rFonts w:eastAsiaTheme="majorEastAsia"/>
          <w:color w:val="000000"/>
        </w:rPr>
      </w:pPr>
    </w:p>
    <w:p w14:paraId="30711482" w14:textId="77777777" w:rsidR="000A62B0" w:rsidRDefault="000A62B0" w:rsidP="00BF2A0F">
      <w:pPr>
        <w:pStyle w:val="NormalWeb"/>
        <w:jc w:val="both"/>
        <w:rPr>
          <w:rStyle w:val="Strong"/>
          <w:rFonts w:eastAsiaTheme="majorEastAsia"/>
          <w:color w:val="000000"/>
        </w:rPr>
      </w:pPr>
    </w:p>
    <w:p w14:paraId="23C1D08B" w14:textId="77777777" w:rsidR="00BF2A0F" w:rsidRDefault="00BF2A0F" w:rsidP="00BF2A0F">
      <w:pPr>
        <w:pStyle w:val="NormalWeb"/>
        <w:jc w:val="both"/>
        <w:rPr>
          <w:rStyle w:val="Strong"/>
          <w:rFonts w:eastAsiaTheme="majorEastAsia"/>
          <w:color w:val="000000"/>
          <w:sz w:val="18"/>
          <w:szCs w:val="18"/>
        </w:rPr>
      </w:pPr>
    </w:p>
    <w:p w14:paraId="54AC283D" w14:textId="6B908EC3" w:rsidR="00BF2A0F" w:rsidRDefault="00BF2A0F" w:rsidP="00BF2A0F">
      <w:pPr>
        <w:pStyle w:val="NormalWeb"/>
        <w:jc w:val="both"/>
        <w:rPr>
          <w:color w:val="000000"/>
        </w:rPr>
      </w:pPr>
      <w:r w:rsidRPr="00236CFE">
        <w:rPr>
          <w:rStyle w:val="Strong"/>
          <w:rFonts w:eastAsiaTheme="majorEastAsia"/>
          <w:color w:val="000000"/>
          <w:sz w:val="18"/>
          <w:szCs w:val="18"/>
        </w:rPr>
        <w:t>Fuente:</w:t>
      </w:r>
      <w:r w:rsidRPr="00236CFE">
        <w:rPr>
          <w:rStyle w:val="apple-converted-space"/>
          <w:rFonts w:ascii="-webkit-standard" w:eastAsiaTheme="majorEastAsia" w:hAnsi="-webkit-standard"/>
          <w:color w:val="000000"/>
          <w:sz w:val="18"/>
          <w:szCs w:val="18"/>
        </w:rPr>
        <w:t> </w:t>
      </w:r>
      <w:r w:rsidRPr="00236CFE">
        <w:rPr>
          <w:rFonts w:ascii="-webkit-standard" w:hAnsi="-webkit-standard"/>
          <w:color w:val="000000"/>
          <w:sz w:val="18"/>
          <w:szCs w:val="18"/>
        </w:rPr>
        <w:t>DANE,</w:t>
      </w:r>
      <w:r>
        <w:rPr>
          <w:rFonts w:ascii="-webkit-standard" w:hAnsi="-webkit-standard"/>
          <w:color w:val="000000"/>
          <w:sz w:val="18"/>
          <w:szCs w:val="18"/>
        </w:rPr>
        <w:t xml:space="preserve"> ISE (2021-2024)</w:t>
      </w:r>
    </w:p>
    <w:p w14:paraId="329CF6FD" w14:textId="77777777" w:rsidR="000A62B0" w:rsidRDefault="000A62B0" w:rsidP="00BF2A0F">
      <w:pPr>
        <w:pStyle w:val="NormalWeb"/>
        <w:jc w:val="both"/>
        <w:rPr>
          <w:color w:val="000000"/>
        </w:rPr>
      </w:pPr>
    </w:p>
    <w:p w14:paraId="3B4A6820" w14:textId="77777777" w:rsidR="000A62B0" w:rsidRDefault="000A62B0" w:rsidP="00BF2A0F">
      <w:pPr>
        <w:pStyle w:val="NormalWeb"/>
        <w:jc w:val="both"/>
        <w:rPr>
          <w:color w:val="000000"/>
        </w:rPr>
      </w:pPr>
      <w:r>
        <w:rPr>
          <w:color w:val="000000"/>
        </w:rPr>
        <w:t>El debilitamiento del crecimiento económico afecta directamente la capacidad del mercado laboral para absorber nuevos trabajadores, lo que es evidente en la estabilidad de la TGP y TO en los últimos periodos, así como en la moderada recuperación de la desocupación.</w:t>
      </w:r>
    </w:p>
    <w:p w14:paraId="308960BA" w14:textId="0F626FF0" w:rsidR="000A62B0" w:rsidRDefault="000A62B0" w:rsidP="00BF2A0F">
      <w:pPr>
        <w:pStyle w:val="NormalWeb"/>
        <w:jc w:val="both"/>
        <w:rPr>
          <w:color w:val="000000"/>
        </w:rPr>
      </w:pPr>
      <w:r>
        <w:rPr>
          <w:rStyle w:val="Strong"/>
          <w:rFonts w:eastAsiaTheme="majorEastAsia"/>
          <w:color w:val="000000"/>
        </w:rPr>
        <w:t xml:space="preserve">Variaciones en la </w:t>
      </w:r>
      <w:r w:rsidR="00FF2268">
        <w:rPr>
          <w:rStyle w:val="Strong"/>
          <w:rFonts w:eastAsiaTheme="majorEastAsia"/>
          <w:color w:val="000000"/>
        </w:rPr>
        <w:t>o</w:t>
      </w:r>
      <w:r>
        <w:rPr>
          <w:rStyle w:val="Strong"/>
          <w:rFonts w:eastAsiaTheme="majorEastAsia"/>
          <w:color w:val="000000"/>
        </w:rPr>
        <w:t xml:space="preserve">cupación por </w:t>
      </w:r>
      <w:r w:rsidR="00FF2268">
        <w:rPr>
          <w:rStyle w:val="Strong"/>
          <w:rFonts w:eastAsiaTheme="majorEastAsia"/>
          <w:color w:val="000000"/>
        </w:rPr>
        <w:t>r</w:t>
      </w:r>
      <w:r>
        <w:rPr>
          <w:rStyle w:val="Strong"/>
          <w:rFonts w:eastAsiaTheme="majorEastAsia"/>
          <w:color w:val="000000"/>
        </w:rPr>
        <w:t xml:space="preserve">amas de </w:t>
      </w:r>
      <w:r w:rsidR="00FF2268">
        <w:rPr>
          <w:rStyle w:val="Strong"/>
          <w:rFonts w:eastAsiaTheme="majorEastAsia"/>
          <w:color w:val="000000"/>
        </w:rPr>
        <w:t>a</w:t>
      </w:r>
      <w:r>
        <w:rPr>
          <w:rStyle w:val="Strong"/>
          <w:rFonts w:eastAsiaTheme="majorEastAsia"/>
          <w:color w:val="000000"/>
        </w:rPr>
        <w:t xml:space="preserve">ctividad </w:t>
      </w:r>
      <w:r w:rsidR="00FF2268">
        <w:rPr>
          <w:rStyle w:val="Strong"/>
          <w:rFonts w:eastAsiaTheme="majorEastAsia"/>
          <w:color w:val="000000"/>
        </w:rPr>
        <w:t>e</w:t>
      </w:r>
      <w:r>
        <w:rPr>
          <w:rStyle w:val="Strong"/>
          <w:rFonts w:eastAsiaTheme="majorEastAsia"/>
          <w:color w:val="000000"/>
        </w:rPr>
        <w:t>conómica</w:t>
      </w:r>
    </w:p>
    <w:p w14:paraId="215095E4" w14:textId="581EFDDD" w:rsidR="000A62B0" w:rsidRDefault="000A62B0" w:rsidP="00BF2A0F">
      <w:pPr>
        <w:pStyle w:val="NormalWeb"/>
        <w:jc w:val="both"/>
        <w:rPr>
          <w:color w:val="000000"/>
        </w:rPr>
      </w:pPr>
      <w:r>
        <w:rPr>
          <w:color w:val="000000"/>
        </w:rPr>
        <w:t>La variación en el número de ocupados por rama de actividad económica refuerza esta perspectiva. Sectores como las actividades artísticas y de entretenimiento, y las actividades profesionales, científicas y técnicas, han visto un aumento en la ocupación del 7.6% y 5.1% respectivamente entre 2023 y 2024.</w:t>
      </w:r>
    </w:p>
    <w:p w14:paraId="0E211BE5" w14:textId="3E59A435" w:rsidR="00BF2A0F" w:rsidRPr="00BF2A0F" w:rsidRDefault="00BF2A0F" w:rsidP="00BF2A0F">
      <w:pPr>
        <w:pStyle w:val="NormalWeb"/>
        <w:jc w:val="both"/>
        <w:rPr>
          <w:rStyle w:val="Strong"/>
          <w:rFonts w:eastAsiaTheme="majorEastAsia"/>
        </w:rPr>
      </w:pPr>
      <w:r w:rsidRPr="00BF2A0F">
        <w:rPr>
          <w:rStyle w:val="Strong"/>
          <w:rFonts w:eastAsiaTheme="majorEastAsia"/>
        </w:rPr>
        <w:t xml:space="preserve">Gráfica </w:t>
      </w:r>
      <w:r>
        <w:rPr>
          <w:rStyle w:val="Strong"/>
          <w:rFonts w:eastAsiaTheme="majorEastAsia"/>
        </w:rPr>
        <w:t>5</w:t>
      </w:r>
      <w:r w:rsidRPr="00BF2A0F">
        <w:rPr>
          <w:rStyle w:val="Strong"/>
          <w:rFonts w:eastAsiaTheme="majorEastAsia"/>
        </w:rPr>
        <w:t xml:space="preserve">. Variación </w:t>
      </w:r>
      <w:r w:rsidR="00FF2268">
        <w:rPr>
          <w:rStyle w:val="Strong"/>
          <w:rFonts w:eastAsiaTheme="majorEastAsia"/>
        </w:rPr>
        <w:t>p</w:t>
      </w:r>
      <w:r w:rsidRPr="00BF2A0F">
        <w:rPr>
          <w:rStyle w:val="Strong"/>
          <w:rFonts w:eastAsiaTheme="majorEastAsia"/>
        </w:rPr>
        <w:t xml:space="preserve">orcentual en el </w:t>
      </w:r>
      <w:r w:rsidR="00FF2268">
        <w:rPr>
          <w:rStyle w:val="Strong"/>
          <w:rFonts w:eastAsiaTheme="majorEastAsia"/>
        </w:rPr>
        <w:t>n</w:t>
      </w:r>
      <w:r w:rsidRPr="00BF2A0F">
        <w:rPr>
          <w:rStyle w:val="Strong"/>
          <w:rFonts w:eastAsiaTheme="majorEastAsia"/>
        </w:rPr>
        <w:t xml:space="preserve">úmero de </w:t>
      </w:r>
      <w:r w:rsidR="00FF2268">
        <w:rPr>
          <w:rStyle w:val="Strong"/>
          <w:rFonts w:eastAsiaTheme="majorEastAsia"/>
        </w:rPr>
        <w:t>o</w:t>
      </w:r>
      <w:r w:rsidRPr="00BF2A0F">
        <w:rPr>
          <w:rStyle w:val="Strong"/>
          <w:rFonts w:eastAsiaTheme="majorEastAsia"/>
        </w:rPr>
        <w:t xml:space="preserve">cupados por </w:t>
      </w:r>
      <w:r w:rsidR="00FF2268">
        <w:rPr>
          <w:rStyle w:val="Strong"/>
          <w:rFonts w:eastAsiaTheme="majorEastAsia"/>
        </w:rPr>
        <w:t>r</w:t>
      </w:r>
      <w:r w:rsidRPr="00BF2A0F">
        <w:rPr>
          <w:rStyle w:val="Strong"/>
          <w:rFonts w:eastAsiaTheme="majorEastAsia"/>
        </w:rPr>
        <w:t xml:space="preserve">ama de </w:t>
      </w:r>
      <w:r w:rsidR="00FF2268">
        <w:rPr>
          <w:rStyle w:val="Strong"/>
          <w:rFonts w:eastAsiaTheme="majorEastAsia"/>
        </w:rPr>
        <w:t>a</w:t>
      </w:r>
      <w:r w:rsidRPr="00BF2A0F">
        <w:rPr>
          <w:rStyle w:val="Strong"/>
          <w:rFonts w:eastAsiaTheme="majorEastAsia"/>
        </w:rPr>
        <w:t xml:space="preserve">ctividad </w:t>
      </w:r>
      <w:r w:rsidR="00FF2268">
        <w:rPr>
          <w:rStyle w:val="Strong"/>
          <w:rFonts w:eastAsiaTheme="majorEastAsia"/>
        </w:rPr>
        <w:t>e</w:t>
      </w:r>
      <w:r w:rsidRPr="00BF2A0F">
        <w:rPr>
          <w:rStyle w:val="Strong"/>
          <w:rFonts w:eastAsiaTheme="majorEastAsia"/>
        </w:rPr>
        <w:t>conómica. Periodo 2022-2024.</w:t>
      </w:r>
    </w:p>
    <w:p w14:paraId="6098F114" w14:textId="29B1172F" w:rsidR="00BF2A0F" w:rsidRDefault="00BF2A0F" w:rsidP="00BF2A0F">
      <w:pPr>
        <w:pStyle w:val="NormalWeb"/>
        <w:jc w:val="both"/>
        <w:rPr>
          <w:color w:val="000000"/>
        </w:rPr>
      </w:pPr>
      <w:r>
        <w:rPr>
          <w:b/>
          <w:bCs/>
          <w:noProof/>
          <w:lang w:val="es-ES_tradnl"/>
        </w:rPr>
        <w:drawing>
          <wp:anchor distT="0" distB="0" distL="114300" distR="114300" simplePos="0" relativeHeight="251664384" behindDoc="0" locked="0" layoutInCell="1" allowOverlap="1" wp14:anchorId="1E80DEA0" wp14:editId="26809498">
            <wp:simplePos x="0" y="0"/>
            <wp:positionH relativeFrom="column">
              <wp:posOffset>850265</wp:posOffset>
            </wp:positionH>
            <wp:positionV relativeFrom="paragraph">
              <wp:posOffset>248920</wp:posOffset>
            </wp:positionV>
            <wp:extent cx="3636010" cy="2075815"/>
            <wp:effectExtent l="0" t="0" r="0" b="0"/>
            <wp:wrapSquare wrapText="bothSides"/>
            <wp:docPr id="2140596409" name="Picture 4"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96409" name="Picture 4" descr="A graph of a graph with 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6010" cy="2075815"/>
                    </a:xfrm>
                    <a:prstGeom prst="rect">
                      <a:avLst/>
                    </a:prstGeom>
                  </pic:spPr>
                </pic:pic>
              </a:graphicData>
            </a:graphic>
            <wp14:sizeRelH relativeFrom="page">
              <wp14:pctWidth>0</wp14:pctWidth>
            </wp14:sizeRelH>
            <wp14:sizeRelV relativeFrom="page">
              <wp14:pctHeight>0</wp14:pctHeight>
            </wp14:sizeRelV>
          </wp:anchor>
        </w:drawing>
      </w:r>
    </w:p>
    <w:p w14:paraId="7054D542" w14:textId="6CAD2C09" w:rsidR="00BF2A0F" w:rsidRDefault="00BF2A0F" w:rsidP="00BF2A0F">
      <w:pPr>
        <w:pStyle w:val="NormalWeb"/>
        <w:jc w:val="both"/>
        <w:rPr>
          <w:color w:val="000000"/>
        </w:rPr>
      </w:pPr>
    </w:p>
    <w:p w14:paraId="1533142B" w14:textId="472AAD10" w:rsidR="00BF2A0F" w:rsidRDefault="00BF2A0F" w:rsidP="00BF2A0F">
      <w:pPr>
        <w:pStyle w:val="NormalWeb"/>
        <w:jc w:val="both"/>
        <w:rPr>
          <w:color w:val="000000"/>
        </w:rPr>
      </w:pPr>
    </w:p>
    <w:p w14:paraId="2B9308E5" w14:textId="262FE28F" w:rsidR="000A62B0" w:rsidRDefault="000A62B0" w:rsidP="00BF2A0F">
      <w:pPr>
        <w:pStyle w:val="NormalWeb"/>
        <w:jc w:val="both"/>
        <w:rPr>
          <w:rStyle w:val="Strong"/>
          <w:rFonts w:eastAsiaTheme="majorEastAsia"/>
          <w:color w:val="000000"/>
        </w:rPr>
      </w:pPr>
    </w:p>
    <w:p w14:paraId="4298E743" w14:textId="7DE5EED1" w:rsidR="00BF2A0F" w:rsidRDefault="00BF2A0F" w:rsidP="00BF2A0F">
      <w:pPr>
        <w:pStyle w:val="NormalWeb"/>
        <w:jc w:val="both"/>
        <w:rPr>
          <w:rStyle w:val="Strong"/>
          <w:rFonts w:eastAsiaTheme="majorEastAsia"/>
          <w:color w:val="000000"/>
        </w:rPr>
      </w:pPr>
    </w:p>
    <w:p w14:paraId="5CB57650" w14:textId="6BC4D84C" w:rsidR="00BF2A0F" w:rsidRDefault="00BF2A0F" w:rsidP="00BF2A0F">
      <w:pPr>
        <w:pStyle w:val="NormalWeb"/>
        <w:jc w:val="both"/>
        <w:rPr>
          <w:rStyle w:val="Strong"/>
          <w:rFonts w:eastAsiaTheme="majorEastAsia"/>
          <w:color w:val="000000"/>
        </w:rPr>
      </w:pPr>
    </w:p>
    <w:p w14:paraId="73C3E338" w14:textId="041830E0" w:rsidR="00BF2A0F" w:rsidRDefault="00BF2A0F" w:rsidP="00BF2A0F">
      <w:pPr>
        <w:pStyle w:val="NormalWeb"/>
        <w:jc w:val="both"/>
        <w:rPr>
          <w:rStyle w:val="Strong"/>
          <w:rFonts w:eastAsiaTheme="majorEastAsia"/>
          <w:color w:val="000000"/>
        </w:rPr>
      </w:pPr>
    </w:p>
    <w:p w14:paraId="7E0F6805" w14:textId="75D71914" w:rsidR="00BF2A0F" w:rsidRDefault="00BF2A0F" w:rsidP="00BF2A0F">
      <w:pPr>
        <w:pStyle w:val="NormalWeb"/>
        <w:jc w:val="both"/>
        <w:rPr>
          <w:color w:val="000000"/>
        </w:rPr>
      </w:pPr>
      <w:r w:rsidRPr="00236CFE">
        <w:rPr>
          <w:rStyle w:val="Strong"/>
          <w:rFonts w:eastAsiaTheme="majorEastAsia"/>
          <w:color w:val="000000"/>
          <w:sz w:val="18"/>
          <w:szCs w:val="18"/>
        </w:rPr>
        <w:t>Fuente:</w:t>
      </w:r>
      <w:r w:rsidRPr="00236CFE">
        <w:rPr>
          <w:rStyle w:val="apple-converted-space"/>
          <w:rFonts w:ascii="-webkit-standard" w:eastAsiaTheme="majorEastAsia" w:hAnsi="-webkit-standard"/>
          <w:color w:val="000000"/>
          <w:sz w:val="18"/>
          <w:szCs w:val="18"/>
        </w:rPr>
        <w:t> </w:t>
      </w:r>
      <w:r w:rsidRPr="00236CFE">
        <w:rPr>
          <w:rFonts w:ascii="-webkit-standard" w:hAnsi="-webkit-standard"/>
          <w:color w:val="000000"/>
          <w:sz w:val="18"/>
          <w:szCs w:val="18"/>
        </w:rPr>
        <w:t>DANE,</w:t>
      </w:r>
      <w:r>
        <w:rPr>
          <w:rFonts w:ascii="-webkit-standard" w:hAnsi="-webkit-standard"/>
          <w:color w:val="000000"/>
          <w:sz w:val="18"/>
          <w:szCs w:val="18"/>
        </w:rPr>
        <w:t xml:space="preserve"> GEIH (20</w:t>
      </w:r>
      <w:r>
        <w:rPr>
          <w:rFonts w:ascii="-webkit-standard" w:hAnsi="-webkit-standard"/>
          <w:color w:val="000000"/>
          <w:sz w:val="18"/>
          <w:szCs w:val="18"/>
        </w:rPr>
        <w:t>22</w:t>
      </w:r>
      <w:r>
        <w:rPr>
          <w:rFonts w:ascii="-webkit-standard" w:hAnsi="-webkit-standard"/>
          <w:color w:val="000000"/>
          <w:sz w:val="18"/>
          <w:szCs w:val="18"/>
        </w:rPr>
        <w:t>-2024)</w:t>
      </w:r>
    </w:p>
    <w:p w14:paraId="42C91474" w14:textId="57E28FBC" w:rsidR="000A62B0" w:rsidRDefault="000A62B0" w:rsidP="00BF2A0F">
      <w:pPr>
        <w:pStyle w:val="NormalWeb"/>
        <w:jc w:val="both"/>
        <w:rPr>
          <w:color w:val="000000"/>
        </w:rPr>
      </w:pPr>
      <w:r>
        <w:rPr>
          <w:color w:val="000000"/>
        </w:rPr>
        <w:t>Por otro lado, sectores críticos como la construcción y las industrias manufactureras han experimentado caídas o crecimientos muy modestos en la ocupación, con la construcción aún recuperándose de una caída del 10.7% entre 2022 y 2023.</w:t>
      </w:r>
    </w:p>
    <w:p w14:paraId="3722891F" w14:textId="54536D3A" w:rsidR="000A62B0" w:rsidRDefault="000A62B0" w:rsidP="00BF2A0F">
      <w:pPr>
        <w:pStyle w:val="NormalWeb"/>
        <w:jc w:val="both"/>
        <w:rPr>
          <w:color w:val="000000"/>
        </w:rPr>
      </w:pPr>
      <w:r>
        <w:rPr>
          <w:color w:val="000000"/>
        </w:rPr>
        <w:t>Estas tendencias subrayan la necesidad urgente de políticas que no solo impulsen el crecimiento en sectores altamente productivos, sino que también promuevan la diversificación y el fortalecimiento de sectores que son cruciales para la absorción de la fuerza laboral.</w:t>
      </w:r>
    </w:p>
    <w:p w14:paraId="6A9471D1" w14:textId="77777777" w:rsidR="006C0D63" w:rsidRDefault="006C0D63">
      <w:pPr>
        <w:rPr>
          <w:rStyle w:val="Strong"/>
          <w:rFonts w:ascii="Times New Roman" w:eastAsiaTheme="majorEastAsia" w:hAnsi="Times New Roman" w:cs="Times New Roman"/>
          <w:color w:val="000000"/>
          <w:kern w:val="0"/>
          <w14:ligatures w14:val="none"/>
        </w:rPr>
      </w:pPr>
      <w:r>
        <w:rPr>
          <w:rStyle w:val="Strong"/>
          <w:rFonts w:eastAsiaTheme="majorEastAsia"/>
          <w:color w:val="000000"/>
        </w:rPr>
        <w:br w:type="page"/>
      </w:r>
    </w:p>
    <w:p w14:paraId="2589D9C0" w14:textId="0EC1921C" w:rsidR="006C0D63" w:rsidRDefault="006C0D63" w:rsidP="006C0D63">
      <w:pPr>
        <w:pStyle w:val="NormalWeb"/>
        <w:rPr>
          <w:rStyle w:val="Strong"/>
          <w:rFonts w:eastAsiaTheme="majorEastAsia"/>
          <w:color w:val="000000"/>
        </w:rPr>
      </w:pPr>
      <w:r>
        <w:rPr>
          <w:rStyle w:val="Strong"/>
          <w:rFonts w:eastAsiaTheme="majorEastAsia"/>
          <w:color w:val="000000"/>
        </w:rPr>
        <w:lastRenderedPageBreak/>
        <w:t xml:space="preserve">Consideraciones finales </w:t>
      </w:r>
    </w:p>
    <w:p w14:paraId="3896CE95" w14:textId="0C7FFFED" w:rsidR="006C0D63" w:rsidRDefault="006C0D63" w:rsidP="006C0D63">
      <w:pPr>
        <w:pStyle w:val="NormalWeb"/>
        <w:rPr>
          <w:color w:val="000000"/>
        </w:rPr>
      </w:pPr>
      <w:r>
        <w:rPr>
          <w:color w:val="000000"/>
        </w:rPr>
        <w:t>El análisis del mercado laboral, el PIB y la variación en la ocupación por rama de actividad económica en Colombia muestra un panorama mixto. Aunque la recuperación post-pandemia impulsó mejoras en el empleo y redujo la pobreza hasta mediados de 2023, el panorama para 2024 es menos optimista.</w:t>
      </w:r>
    </w:p>
    <w:p w14:paraId="103CFC45" w14:textId="295FD35B" w:rsidR="006C0D63" w:rsidRDefault="006C0D63" w:rsidP="006C0D63">
      <w:pPr>
        <w:pStyle w:val="NormalWeb"/>
        <w:rPr>
          <w:color w:val="000000"/>
        </w:rPr>
      </w:pPr>
      <w:r>
        <w:t>Las graficas 4 y 5 revelan</w:t>
      </w:r>
      <w:r>
        <w:rPr>
          <w:color w:val="000000"/>
        </w:rPr>
        <w:t xml:space="preserve"> que el crecimiento del empleo ha sido desigual. Sectores como las actividades financieras crecieron un 23%, mientras que sectores clave como la construcción y la manufactura se han estancado o reducido. Esta desigualdad puede aumentar la pobreza, especialmente en sectores vulnerables.</w:t>
      </w:r>
    </w:p>
    <w:p w14:paraId="708F0ACB" w14:textId="7241CD08" w:rsidR="00236CFE" w:rsidRDefault="00236CFE" w:rsidP="00BF2A0F">
      <w:pPr>
        <w:pStyle w:val="NormalWeb"/>
        <w:jc w:val="both"/>
        <w:rPr>
          <w:color w:val="000000"/>
        </w:rPr>
      </w:pPr>
      <w:r>
        <w:rPr>
          <w:rStyle w:val="Strong"/>
          <w:rFonts w:eastAsiaTheme="majorEastAsia"/>
          <w:color w:val="000000"/>
        </w:rPr>
        <w:t xml:space="preserve">Gráfica </w:t>
      </w:r>
      <w:r w:rsidR="00BF2A0F">
        <w:rPr>
          <w:rStyle w:val="Strong"/>
          <w:rFonts w:eastAsiaTheme="majorEastAsia"/>
          <w:color w:val="000000"/>
        </w:rPr>
        <w:t>6</w:t>
      </w:r>
      <w:r>
        <w:rPr>
          <w:rStyle w:val="Strong"/>
          <w:rFonts w:eastAsiaTheme="majorEastAsia"/>
          <w:color w:val="000000"/>
        </w:rPr>
        <w:t xml:space="preserve">. Proyecciones para 2024: PIB, </w:t>
      </w:r>
      <w:r w:rsidR="00FF2268">
        <w:rPr>
          <w:rStyle w:val="Strong"/>
          <w:rFonts w:eastAsiaTheme="majorEastAsia"/>
          <w:color w:val="000000"/>
        </w:rPr>
        <w:t>m</w:t>
      </w:r>
      <w:r>
        <w:rPr>
          <w:rStyle w:val="Strong"/>
          <w:rFonts w:eastAsiaTheme="majorEastAsia"/>
          <w:color w:val="000000"/>
        </w:rPr>
        <w:t xml:space="preserve">ercado </w:t>
      </w:r>
      <w:r w:rsidR="00FF2268">
        <w:rPr>
          <w:rStyle w:val="Strong"/>
          <w:rFonts w:eastAsiaTheme="majorEastAsia"/>
          <w:color w:val="000000"/>
        </w:rPr>
        <w:t>l</w:t>
      </w:r>
      <w:r>
        <w:rPr>
          <w:rStyle w:val="Strong"/>
          <w:rFonts w:eastAsiaTheme="majorEastAsia"/>
          <w:color w:val="000000"/>
        </w:rPr>
        <w:t xml:space="preserve">aboral, </w:t>
      </w:r>
      <w:r w:rsidR="00FF2268">
        <w:rPr>
          <w:rStyle w:val="Strong"/>
          <w:rFonts w:eastAsiaTheme="majorEastAsia"/>
          <w:color w:val="000000"/>
        </w:rPr>
        <w:t>p</w:t>
      </w:r>
      <w:r>
        <w:rPr>
          <w:rStyle w:val="Strong"/>
          <w:rFonts w:eastAsiaTheme="majorEastAsia"/>
          <w:color w:val="000000"/>
        </w:rPr>
        <w:t xml:space="preserve">obreza </w:t>
      </w:r>
      <w:r w:rsidR="00FF2268">
        <w:rPr>
          <w:rStyle w:val="Strong"/>
          <w:rFonts w:eastAsiaTheme="majorEastAsia"/>
          <w:color w:val="000000"/>
        </w:rPr>
        <w:t>m</w:t>
      </w:r>
      <w:r>
        <w:rPr>
          <w:rStyle w:val="Strong"/>
          <w:rFonts w:eastAsiaTheme="majorEastAsia"/>
          <w:color w:val="000000"/>
        </w:rPr>
        <w:t xml:space="preserve">onetaria y </w:t>
      </w:r>
      <w:r w:rsidR="00FF2268">
        <w:rPr>
          <w:rStyle w:val="Strong"/>
          <w:rFonts w:eastAsiaTheme="majorEastAsia"/>
          <w:color w:val="000000"/>
        </w:rPr>
        <w:t>e</w:t>
      </w:r>
      <w:r>
        <w:rPr>
          <w:rStyle w:val="Strong"/>
          <w:rFonts w:eastAsiaTheme="majorEastAsia"/>
          <w:color w:val="000000"/>
        </w:rPr>
        <w:t>xtrema en Colombia. Periodo 2021-2024.</w:t>
      </w:r>
    </w:p>
    <w:p w14:paraId="0D9FCC53" w14:textId="69E79439" w:rsidR="000A62B0" w:rsidRPr="00236CFE" w:rsidRDefault="00236CFE" w:rsidP="00BF2A0F">
      <w:pPr>
        <w:jc w:val="both"/>
        <w:rPr>
          <w:sz w:val="18"/>
          <w:szCs w:val="18"/>
        </w:rPr>
      </w:pPr>
      <w:r w:rsidRPr="00236CFE">
        <w:rPr>
          <w:noProof/>
          <w:sz w:val="18"/>
          <w:szCs w:val="18"/>
        </w:rPr>
        <w:drawing>
          <wp:inline distT="0" distB="0" distL="0" distR="0" wp14:anchorId="742E46D0" wp14:editId="3E95E8D9">
            <wp:extent cx="5943600" cy="3423920"/>
            <wp:effectExtent l="0" t="0" r="0" b="5080"/>
            <wp:docPr id="194575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8067" name="Picture 19457580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p>
    <w:p w14:paraId="157A2CB9" w14:textId="39DD8634" w:rsidR="00236CFE" w:rsidRDefault="00236CFE" w:rsidP="00BF2A0F">
      <w:pPr>
        <w:jc w:val="both"/>
        <w:rPr>
          <w:rFonts w:ascii="-webkit-standard" w:hAnsi="-webkit-standard"/>
          <w:color w:val="000000"/>
          <w:sz w:val="18"/>
          <w:szCs w:val="18"/>
        </w:rPr>
      </w:pPr>
      <w:r w:rsidRPr="00236CFE">
        <w:rPr>
          <w:rStyle w:val="Strong"/>
          <w:color w:val="000000"/>
          <w:sz w:val="18"/>
          <w:szCs w:val="18"/>
        </w:rPr>
        <w:t>Fuente:</w:t>
      </w:r>
      <w:r w:rsidRPr="00236CFE">
        <w:rPr>
          <w:rStyle w:val="apple-converted-space"/>
          <w:rFonts w:ascii="-webkit-standard" w:hAnsi="-webkit-standard"/>
          <w:color w:val="000000"/>
          <w:sz w:val="18"/>
          <w:szCs w:val="18"/>
        </w:rPr>
        <w:t> </w:t>
      </w:r>
      <w:r w:rsidRPr="00236CFE">
        <w:rPr>
          <w:rFonts w:ascii="-webkit-standard" w:hAnsi="-webkit-standard"/>
          <w:color w:val="000000"/>
          <w:sz w:val="18"/>
          <w:szCs w:val="18"/>
        </w:rPr>
        <w:t>DANE, Proyecciones basadas en datos históricos de crecimiento del PIB, tasas de ocupación, y pobreza en Colombia (2021-2023), ajustadas para 2024.</w:t>
      </w:r>
    </w:p>
    <w:p w14:paraId="49E304F9" w14:textId="56F764D3" w:rsidR="006C0D63" w:rsidRDefault="006C0D63" w:rsidP="006C0D63">
      <w:pPr>
        <w:pStyle w:val="NormalWeb"/>
        <w:rPr>
          <w:color w:val="000000"/>
        </w:rPr>
      </w:pPr>
      <w:r w:rsidRPr="006C0D63">
        <w:rPr>
          <w:rStyle w:val="Strong"/>
          <w:rFonts w:eastAsiaTheme="majorEastAsia"/>
          <w:b w:val="0"/>
          <w:bCs w:val="0"/>
          <w:color w:val="000000"/>
        </w:rPr>
        <w:t>La gráf</w:t>
      </w:r>
      <w:r w:rsidR="006A2F2A">
        <w:rPr>
          <w:rStyle w:val="Strong"/>
          <w:rFonts w:eastAsiaTheme="majorEastAsia"/>
          <w:b w:val="0"/>
          <w:bCs w:val="0"/>
          <w:color w:val="000000"/>
        </w:rPr>
        <w:t>i</w:t>
      </w:r>
      <w:r w:rsidRPr="006C0D63">
        <w:rPr>
          <w:rStyle w:val="Strong"/>
          <w:rFonts w:eastAsiaTheme="majorEastAsia"/>
          <w:b w:val="0"/>
          <w:bCs w:val="0"/>
          <w:color w:val="000000"/>
        </w:rPr>
        <w:t>ca 6</w:t>
      </w:r>
      <w:r>
        <w:rPr>
          <w:rStyle w:val="Strong"/>
          <w:rFonts w:eastAsiaTheme="majorEastAsia"/>
          <w:color w:val="000000"/>
        </w:rPr>
        <w:t xml:space="preserve"> </w:t>
      </w:r>
      <w:r>
        <w:rPr>
          <w:color w:val="000000"/>
        </w:rPr>
        <w:t>muestra que, aunque el PIB crecerá un 1% en 2024, este crecimiento es insuficiente para sostener los avances en la reducción de la pobreza. La disminución en la tasa de ocupación y la falta de empleos en sectores clave son preocupantes.</w:t>
      </w:r>
    </w:p>
    <w:p w14:paraId="6B5F616C" w14:textId="77777777" w:rsidR="006C0D63" w:rsidRDefault="006C0D63">
      <w:pPr>
        <w:rPr>
          <w:rFonts w:ascii="Times New Roman" w:eastAsia="Times New Roman" w:hAnsi="Times New Roman" w:cs="Times New Roman"/>
          <w:color w:val="000000"/>
          <w:kern w:val="0"/>
          <w14:ligatures w14:val="none"/>
        </w:rPr>
      </w:pPr>
      <w:r>
        <w:rPr>
          <w:color w:val="000000"/>
        </w:rPr>
        <w:br w:type="page"/>
      </w:r>
    </w:p>
    <w:p w14:paraId="02F20580" w14:textId="77777777" w:rsidR="006C0D63" w:rsidRDefault="006C0D63" w:rsidP="006C0D63">
      <w:pPr>
        <w:pStyle w:val="NormalWeb"/>
        <w:rPr>
          <w:color w:val="000000"/>
        </w:rPr>
      </w:pPr>
    </w:p>
    <w:p w14:paraId="25428F2A" w14:textId="77777777" w:rsidR="006C0D63" w:rsidRDefault="006C0D63" w:rsidP="006C0D63">
      <w:pPr>
        <w:pStyle w:val="NormalWeb"/>
        <w:rPr>
          <w:color w:val="000000"/>
        </w:rPr>
      </w:pPr>
      <w:r>
        <w:rPr>
          <w:rStyle w:val="Strong"/>
          <w:rFonts w:eastAsiaTheme="majorEastAsia"/>
          <w:color w:val="000000"/>
        </w:rPr>
        <w:t>Recomendaciones Clave:</w:t>
      </w:r>
    </w:p>
    <w:p w14:paraId="057AF569" w14:textId="77777777" w:rsidR="006C0D63" w:rsidRDefault="006C0D63" w:rsidP="006C0D63">
      <w:pPr>
        <w:pStyle w:val="NormalWeb"/>
        <w:numPr>
          <w:ilvl w:val="0"/>
          <w:numId w:val="1"/>
        </w:numPr>
        <w:rPr>
          <w:color w:val="000000"/>
        </w:rPr>
      </w:pPr>
      <w:r>
        <w:rPr>
          <w:rStyle w:val="Strong"/>
          <w:rFonts w:eastAsiaTheme="majorEastAsia"/>
          <w:color w:val="000000"/>
        </w:rPr>
        <w:t>Impulsar sectores clave:</w:t>
      </w:r>
      <w:r>
        <w:rPr>
          <w:rStyle w:val="apple-converted-space"/>
          <w:rFonts w:eastAsiaTheme="majorEastAsia"/>
          <w:color w:val="000000"/>
        </w:rPr>
        <w:t> </w:t>
      </w:r>
      <w:r>
        <w:rPr>
          <w:color w:val="000000"/>
        </w:rPr>
        <w:t>Es esencial reactivar sectores como la construcción y la manufactura para generar empleos masivos que puedan absorber la mano de obra disponible.</w:t>
      </w:r>
    </w:p>
    <w:p w14:paraId="592564A1" w14:textId="77777777" w:rsidR="006C0D63" w:rsidRDefault="006C0D63" w:rsidP="006C0D63">
      <w:pPr>
        <w:pStyle w:val="NormalWeb"/>
        <w:numPr>
          <w:ilvl w:val="0"/>
          <w:numId w:val="1"/>
        </w:numPr>
        <w:rPr>
          <w:color w:val="000000"/>
        </w:rPr>
      </w:pPr>
      <w:r>
        <w:rPr>
          <w:rStyle w:val="Strong"/>
          <w:rFonts w:eastAsiaTheme="majorEastAsia"/>
          <w:color w:val="000000"/>
        </w:rPr>
        <w:t>Capacitación laboral:</w:t>
      </w:r>
      <w:r>
        <w:rPr>
          <w:rStyle w:val="apple-converted-space"/>
          <w:rFonts w:eastAsiaTheme="majorEastAsia"/>
          <w:color w:val="000000"/>
        </w:rPr>
        <w:t> </w:t>
      </w:r>
      <w:r>
        <w:rPr>
          <w:color w:val="000000"/>
        </w:rPr>
        <w:t>Invertir en la formación de trabajadores para sectores en crecimiento, adaptando la fuerza laboral a las nuevas demandas del mercado.</w:t>
      </w:r>
    </w:p>
    <w:p w14:paraId="0A926A21" w14:textId="77777777" w:rsidR="006C0D63" w:rsidRDefault="006C0D63" w:rsidP="006C0D63">
      <w:pPr>
        <w:pStyle w:val="NormalWeb"/>
        <w:numPr>
          <w:ilvl w:val="0"/>
          <w:numId w:val="1"/>
        </w:numPr>
        <w:rPr>
          <w:color w:val="000000"/>
        </w:rPr>
      </w:pPr>
      <w:r>
        <w:rPr>
          <w:rStyle w:val="Strong"/>
          <w:rFonts w:eastAsiaTheme="majorEastAsia"/>
          <w:color w:val="000000"/>
        </w:rPr>
        <w:t>Focalizar subsidios:</w:t>
      </w:r>
      <w:r>
        <w:rPr>
          <w:rStyle w:val="apple-converted-space"/>
          <w:rFonts w:eastAsiaTheme="majorEastAsia"/>
          <w:color w:val="000000"/>
        </w:rPr>
        <w:t> </w:t>
      </w:r>
      <w:r>
        <w:rPr>
          <w:color w:val="000000"/>
        </w:rPr>
        <w:t>Continuar y expandir los subsidios dirigidos a las poblaciones más vulnerables, especialmente en zonas rurales, para mitigar los efectos de la desaceleración económica.</w:t>
      </w:r>
    </w:p>
    <w:p w14:paraId="1B6AC832" w14:textId="7D9A3061" w:rsidR="00BF2A0F" w:rsidRPr="006C0D63" w:rsidRDefault="006C0D63" w:rsidP="00BF2A0F">
      <w:pPr>
        <w:jc w:val="both"/>
        <w:rPr>
          <w:rFonts w:ascii="Times New Roman" w:eastAsia="Times New Roman" w:hAnsi="Times New Roman" w:cs="Times New Roman"/>
          <w:color w:val="000000"/>
          <w:kern w:val="0"/>
          <w14:ligatures w14:val="none"/>
        </w:rPr>
      </w:pPr>
      <w:r w:rsidRPr="006C0D63">
        <w:rPr>
          <w:rFonts w:ascii="Times New Roman" w:eastAsia="Times New Roman" w:hAnsi="Times New Roman" w:cs="Times New Roman"/>
          <w:color w:val="000000"/>
          <w:kern w:val="0"/>
          <w14:ligatures w14:val="none"/>
        </w:rPr>
        <w:t>En resumen, para evitar un aumento de la pobreza en 2024, Colombia debe centrarse en reactivar sectores clave, mejorar la capacitación laboral y asegurar la protección social de los más vulnerables. En un escenario en el que la inversión se mantenga baja, estas medidas serán no solo cruciales para dinamizar el crecimiento, sino también esenciales para mantener el crecimiento en cifras positivas y evitar que la economía caiga en una fase de estancamiento.</w:t>
      </w:r>
    </w:p>
    <w:sectPr w:rsidR="00BF2A0F" w:rsidRPr="006C0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72657"/>
    <w:multiLevelType w:val="multilevel"/>
    <w:tmpl w:val="06BA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51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B0"/>
    <w:rsid w:val="000A62B0"/>
    <w:rsid w:val="00236CFE"/>
    <w:rsid w:val="006A2F2A"/>
    <w:rsid w:val="006C0D63"/>
    <w:rsid w:val="009A3715"/>
    <w:rsid w:val="00BF2A0F"/>
    <w:rsid w:val="00FF2268"/>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E39AF86"/>
  <w15:chartTrackingRefBased/>
  <w15:docId w15:val="{24D5B9FB-2086-BD44-B350-232BF04E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2B0"/>
    <w:rPr>
      <w:rFonts w:eastAsiaTheme="majorEastAsia" w:cstheme="majorBidi"/>
      <w:color w:val="272727" w:themeColor="text1" w:themeTint="D8"/>
    </w:rPr>
  </w:style>
  <w:style w:type="paragraph" w:styleId="Title">
    <w:name w:val="Title"/>
    <w:basedOn w:val="Normal"/>
    <w:next w:val="Normal"/>
    <w:link w:val="TitleChar"/>
    <w:uiPriority w:val="10"/>
    <w:qFormat/>
    <w:rsid w:val="000A6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2B0"/>
    <w:pPr>
      <w:spacing w:before="160"/>
      <w:jc w:val="center"/>
    </w:pPr>
    <w:rPr>
      <w:i/>
      <w:iCs/>
      <w:color w:val="404040" w:themeColor="text1" w:themeTint="BF"/>
    </w:rPr>
  </w:style>
  <w:style w:type="character" w:customStyle="1" w:styleId="QuoteChar">
    <w:name w:val="Quote Char"/>
    <w:basedOn w:val="DefaultParagraphFont"/>
    <w:link w:val="Quote"/>
    <w:uiPriority w:val="29"/>
    <w:rsid w:val="000A62B0"/>
    <w:rPr>
      <w:i/>
      <w:iCs/>
      <w:color w:val="404040" w:themeColor="text1" w:themeTint="BF"/>
    </w:rPr>
  </w:style>
  <w:style w:type="paragraph" w:styleId="ListParagraph">
    <w:name w:val="List Paragraph"/>
    <w:basedOn w:val="Normal"/>
    <w:uiPriority w:val="34"/>
    <w:qFormat/>
    <w:rsid w:val="000A62B0"/>
    <w:pPr>
      <w:ind w:left="720"/>
      <w:contextualSpacing/>
    </w:pPr>
  </w:style>
  <w:style w:type="character" w:styleId="IntenseEmphasis">
    <w:name w:val="Intense Emphasis"/>
    <w:basedOn w:val="DefaultParagraphFont"/>
    <w:uiPriority w:val="21"/>
    <w:qFormat/>
    <w:rsid w:val="000A62B0"/>
    <w:rPr>
      <w:i/>
      <w:iCs/>
      <w:color w:val="0F4761" w:themeColor="accent1" w:themeShade="BF"/>
    </w:rPr>
  </w:style>
  <w:style w:type="paragraph" w:styleId="IntenseQuote">
    <w:name w:val="Intense Quote"/>
    <w:basedOn w:val="Normal"/>
    <w:next w:val="Normal"/>
    <w:link w:val="IntenseQuoteChar"/>
    <w:uiPriority w:val="30"/>
    <w:qFormat/>
    <w:rsid w:val="000A6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2B0"/>
    <w:rPr>
      <w:i/>
      <w:iCs/>
      <w:color w:val="0F4761" w:themeColor="accent1" w:themeShade="BF"/>
    </w:rPr>
  </w:style>
  <w:style w:type="character" w:styleId="IntenseReference">
    <w:name w:val="Intense Reference"/>
    <w:basedOn w:val="DefaultParagraphFont"/>
    <w:uiPriority w:val="32"/>
    <w:qFormat/>
    <w:rsid w:val="000A62B0"/>
    <w:rPr>
      <w:b/>
      <w:bCs/>
      <w:smallCaps/>
      <w:color w:val="0F4761" w:themeColor="accent1" w:themeShade="BF"/>
      <w:spacing w:val="5"/>
    </w:rPr>
  </w:style>
  <w:style w:type="paragraph" w:styleId="NormalWeb">
    <w:name w:val="Normal (Web)"/>
    <w:basedOn w:val="Normal"/>
    <w:uiPriority w:val="99"/>
    <w:semiHidden/>
    <w:unhideWhenUsed/>
    <w:rsid w:val="000A62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62B0"/>
    <w:rPr>
      <w:b/>
      <w:bCs/>
    </w:rPr>
  </w:style>
  <w:style w:type="character" w:customStyle="1" w:styleId="apple-converted-space">
    <w:name w:val="apple-converted-space"/>
    <w:basedOn w:val="DefaultParagraphFont"/>
    <w:rsid w:val="0023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7578">
      <w:bodyDiv w:val="1"/>
      <w:marLeft w:val="0"/>
      <w:marRight w:val="0"/>
      <w:marTop w:val="0"/>
      <w:marBottom w:val="0"/>
      <w:divBdr>
        <w:top w:val="none" w:sz="0" w:space="0" w:color="auto"/>
        <w:left w:val="none" w:sz="0" w:space="0" w:color="auto"/>
        <w:bottom w:val="none" w:sz="0" w:space="0" w:color="auto"/>
        <w:right w:val="none" w:sz="0" w:space="0" w:color="auto"/>
      </w:divBdr>
    </w:div>
    <w:div w:id="1184325011">
      <w:bodyDiv w:val="1"/>
      <w:marLeft w:val="0"/>
      <w:marRight w:val="0"/>
      <w:marTop w:val="0"/>
      <w:marBottom w:val="0"/>
      <w:divBdr>
        <w:top w:val="none" w:sz="0" w:space="0" w:color="auto"/>
        <w:left w:val="none" w:sz="0" w:space="0" w:color="auto"/>
        <w:bottom w:val="none" w:sz="0" w:space="0" w:color="auto"/>
        <w:right w:val="none" w:sz="0" w:space="0" w:color="auto"/>
      </w:divBdr>
      <w:divsChild>
        <w:div w:id="43219575">
          <w:marLeft w:val="0"/>
          <w:marRight w:val="0"/>
          <w:marTop w:val="0"/>
          <w:marBottom w:val="0"/>
          <w:divBdr>
            <w:top w:val="none" w:sz="0" w:space="0" w:color="auto"/>
            <w:left w:val="none" w:sz="0" w:space="0" w:color="auto"/>
            <w:bottom w:val="none" w:sz="0" w:space="0" w:color="auto"/>
            <w:right w:val="none" w:sz="0" w:space="0" w:color="auto"/>
          </w:divBdr>
          <w:divsChild>
            <w:div w:id="285160432">
              <w:marLeft w:val="0"/>
              <w:marRight w:val="0"/>
              <w:marTop w:val="0"/>
              <w:marBottom w:val="0"/>
              <w:divBdr>
                <w:top w:val="none" w:sz="0" w:space="0" w:color="auto"/>
                <w:left w:val="none" w:sz="0" w:space="0" w:color="auto"/>
                <w:bottom w:val="none" w:sz="0" w:space="0" w:color="auto"/>
                <w:right w:val="none" w:sz="0" w:space="0" w:color="auto"/>
              </w:divBdr>
              <w:divsChild>
                <w:div w:id="1241212125">
                  <w:marLeft w:val="0"/>
                  <w:marRight w:val="0"/>
                  <w:marTop w:val="0"/>
                  <w:marBottom w:val="0"/>
                  <w:divBdr>
                    <w:top w:val="none" w:sz="0" w:space="0" w:color="auto"/>
                    <w:left w:val="none" w:sz="0" w:space="0" w:color="auto"/>
                    <w:bottom w:val="none" w:sz="0" w:space="0" w:color="auto"/>
                    <w:right w:val="none" w:sz="0" w:space="0" w:color="auto"/>
                  </w:divBdr>
                  <w:divsChild>
                    <w:div w:id="430010658">
                      <w:marLeft w:val="0"/>
                      <w:marRight w:val="0"/>
                      <w:marTop w:val="0"/>
                      <w:marBottom w:val="0"/>
                      <w:divBdr>
                        <w:top w:val="none" w:sz="0" w:space="0" w:color="auto"/>
                        <w:left w:val="none" w:sz="0" w:space="0" w:color="auto"/>
                        <w:bottom w:val="none" w:sz="0" w:space="0" w:color="auto"/>
                        <w:right w:val="none" w:sz="0" w:space="0" w:color="auto"/>
                      </w:divBdr>
                      <w:divsChild>
                        <w:div w:id="452329549">
                          <w:marLeft w:val="0"/>
                          <w:marRight w:val="0"/>
                          <w:marTop w:val="0"/>
                          <w:marBottom w:val="0"/>
                          <w:divBdr>
                            <w:top w:val="none" w:sz="0" w:space="0" w:color="auto"/>
                            <w:left w:val="none" w:sz="0" w:space="0" w:color="auto"/>
                            <w:bottom w:val="none" w:sz="0" w:space="0" w:color="auto"/>
                            <w:right w:val="none" w:sz="0" w:space="0" w:color="auto"/>
                          </w:divBdr>
                          <w:divsChild>
                            <w:div w:id="15372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96090">
      <w:bodyDiv w:val="1"/>
      <w:marLeft w:val="0"/>
      <w:marRight w:val="0"/>
      <w:marTop w:val="0"/>
      <w:marBottom w:val="0"/>
      <w:divBdr>
        <w:top w:val="none" w:sz="0" w:space="0" w:color="auto"/>
        <w:left w:val="none" w:sz="0" w:space="0" w:color="auto"/>
        <w:bottom w:val="none" w:sz="0" w:space="0" w:color="auto"/>
        <w:right w:val="none" w:sz="0" w:space="0" w:color="auto"/>
      </w:divBdr>
    </w:div>
    <w:div w:id="1880238097">
      <w:bodyDiv w:val="1"/>
      <w:marLeft w:val="0"/>
      <w:marRight w:val="0"/>
      <w:marTop w:val="0"/>
      <w:marBottom w:val="0"/>
      <w:divBdr>
        <w:top w:val="none" w:sz="0" w:space="0" w:color="auto"/>
        <w:left w:val="none" w:sz="0" w:space="0" w:color="auto"/>
        <w:bottom w:val="none" w:sz="0" w:space="0" w:color="auto"/>
        <w:right w:val="none" w:sz="0" w:space="0" w:color="auto"/>
      </w:divBdr>
    </w:div>
    <w:div w:id="2080246378">
      <w:bodyDiv w:val="1"/>
      <w:marLeft w:val="0"/>
      <w:marRight w:val="0"/>
      <w:marTop w:val="0"/>
      <w:marBottom w:val="0"/>
      <w:divBdr>
        <w:top w:val="none" w:sz="0" w:space="0" w:color="auto"/>
        <w:left w:val="none" w:sz="0" w:space="0" w:color="auto"/>
        <w:bottom w:val="none" w:sz="0" w:space="0" w:color="auto"/>
        <w:right w:val="none" w:sz="0" w:space="0" w:color="auto"/>
      </w:divBdr>
      <w:divsChild>
        <w:div w:id="301234121">
          <w:marLeft w:val="0"/>
          <w:marRight w:val="0"/>
          <w:marTop w:val="0"/>
          <w:marBottom w:val="0"/>
          <w:divBdr>
            <w:top w:val="none" w:sz="0" w:space="0" w:color="auto"/>
            <w:left w:val="none" w:sz="0" w:space="0" w:color="auto"/>
            <w:bottom w:val="none" w:sz="0" w:space="0" w:color="auto"/>
            <w:right w:val="none" w:sz="0" w:space="0" w:color="auto"/>
          </w:divBdr>
          <w:divsChild>
            <w:div w:id="1696804554">
              <w:marLeft w:val="0"/>
              <w:marRight w:val="0"/>
              <w:marTop w:val="0"/>
              <w:marBottom w:val="0"/>
              <w:divBdr>
                <w:top w:val="none" w:sz="0" w:space="0" w:color="auto"/>
                <w:left w:val="none" w:sz="0" w:space="0" w:color="auto"/>
                <w:bottom w:val="none" w:sz="0" w:space="0" w:color="auto"/>
                <w:right w:val="none" w:sz="0" w:space="0" w:color="auto"/>
              </w:divBdr>
              <w:divsChild>
                <w:div w:id="350570123">
                  <w:marLeft w:val="0"/>
                  <w:marRight w:val="0"/>
                  <w:marTop w:val="0"/>
                  <w:marBottom w:val="0"/>
                  <w:divBdr>
                    <w:top w:val="none" w:sz="0" w:space="0" w:color="auto"/>
                    <w:left w:val="none" w:sz="0" w:space="0" w:color="auto"/>
                    <w:bottom w:val="none" w:sz="0" w:space="0" w:color="auto"/>
                    <w:right w:val="none" w:sz="0" w:space="0" w:color="auto"/>
                  </w:divBdr>
                  <w:divsChild>
                    <w:div w:id="2137209784">
                      <w:marLeft w:val="0"/>
                      <w:marRight w:val="0"/>
                      <w:marTop w:val="0"/>
                      <w:marBottom w:val="0"/>
                      <w:divBdr>
                        <w:top w:val="none" w:sz="0" w:space="0" w:color="auto"/>
                        <w:left w:val="none" w:sz="0" w:space="0" w:color="auto"/>
                        <w:bottom w:val="none" w:sz="0" w:space="0" w:color="auto"/>
                        <w:right w:val="none" w:sz="0" w:space="0" w:color="auto"/>
                      </w:divBdr>
                      <w:divsChild>
                        <w:div w:id="477694830">
                          <w:marLeft w:val="0"/>
                          <w:marRight w:val="0"/>
                          <w:marTop w:val="0"/>
                          <w:marBottom w:val="0"/>
                          <w:divBdr>
                            <w:top w:val="none" w:sz="0" w:space="0" w:color="auto"/>
                            <w:left w:val="none" w:sz="0" w:space="0" w:color="auto"/>
                            <w:bottom w:val="none" w:sz="0" w:space="0" w:color="auto"/>
                            <w:right w:val="none" w:sz="0" w:space="0" w:color="auto"/>
                          </w:divBdr>
                          <w:divsChild>
                            <w:div w:id="4442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Plata Diaz</dc:creator>
  <cp:keywords/>
  <dc:description/>
  <cp:lastModifiedBy>Santiago Plata Diaz</cp:lastModifiedBy>
  <cp:revision>2</cp:revision>
  <dcterms:created xsi:type="dcterms:W3CDTF">2024-08-09T00:19:00Z</dcterms:created>
  <dcterms:modified xsi:type="dcterms:W3CDTF">2024-08-09T01:08:00Z</dcterms:modified>
</cp:coreProperties>
</file>