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Perceived Coerciveness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coercive at all; 5 = Extremely coercive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2: Likelihood of True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3: Likelihood of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04"/>
        <w:gridCol w:w="839"/>
        <w:gridCol w:w="839"/>
        <w:gridCol w:w="778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Table 4: Combined Comparison Table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coerciveness and likelihood of eliciting true or false confessions.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 (1.04)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 (1.19)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 (1.19)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 (1.16)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 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 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(1.14)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 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 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 (1.22)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 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 (1.22)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 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 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(1.17)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 (1.15)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 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 (1.18)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 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 (1.18)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 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 (1.12)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 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 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 (1.11)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 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 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 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 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(1.11)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 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(1.12)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 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 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 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 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 (1.32)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3.63 (1.2)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 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 (1.34)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 (1.18)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 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 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 (1.24)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2025-05-16T10:45:41Z</dcterms:modified>
  <cp:category/>
</cp:coreProperties>
</file>