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coerciveness and likelihood of eliciting true or false confessions.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 (1.04)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 (1.19)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 (1.19)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 (1.16)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 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 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(1.14)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 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 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 (1.22)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 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 (1.22)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 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 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(1.17)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 (1.15)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 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 (1.18)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 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 (1.18)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 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 (1.12)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 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 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 (1.11)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 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 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 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 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(1.11)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 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(1.12)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 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 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 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 (1.32)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3.63 (1.2)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 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 (1.34)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 (1.18)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 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 (1.24)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2025-05-16T10:45:38Z</dcterms:modified>
  <cp:category/>
</cp:coreProperties>
</file>