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80"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Cs w:val="20"/>
          <w:lang w:eastAsia="ru-RU"/>
        </w:rPr>
        <w:t xml:space="preserve">Договор теплоснабжения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Балаково                                     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"___"________ ____ г.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Муниципальное унитарное предприятие </w:t>
      </w:r>
      <w:proofErr w:type="spell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Балаковского</w:t>
      </w:r>
      <w:proofErr w:type="spell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муниципального района «Балаково-Водоканал», именуемое   в   дальнейшем</w:t>
      </w:r>
      <w:proofErr w:type="gram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«</w:t>
      </w:r>
      <w:proofErr w:type="gram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Теплоснабжающей      организацией»,   в    лице директора Мельника Станислава Васильевича, действующего на основании Устава, с одной стороны, и собственник жилого помещения _____________________________________________________________________________,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(N помещения, почтовый адрес многоквартирного дома)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>(для физического лица - фамилия, имя, отчество (при наличии), паспортные данные, ИНН (при наличии); для юридического лица – наименование (полное и сокращенное), ИНН, ОГРН)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 ________________________ место рождения __________________________,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(для физического </w:t>
      </w:r>
      <w:proofErr w:type="gramStart"/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лица)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>(для физического лица)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регистрации _____________________________________________________________,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</w:t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404A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(для физического лица)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 _______________________________________________________________,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e-</w:t>
      </w:r>
      <w:proofErr w:type="spell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наличии) ___________________________________________________________,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именуемый в дальнейшем «Потребителем, с другой </w:t>
      </w:r>
      <w:proofErr w:type="gram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стороны,  совместно</w:t>
      </w:r>
      <w:proofErr w:type="gram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именуемые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 сторонами, заключили настоящий договор о нижеследующем: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Предмет Договора.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1.  По  настоящему  договору  «Теплоснабжающая организация» обязуется отпускать (поставлять)  «Потребителю»   тепловую энергию, надлежащего качества в необходимых объёмах, в  том числе потребляемую при содержании и использовании общего имущества в многоквартирном   доме   в   случаях,   предусмотренных   законодательством Российской Федерации (далее - коммунальная услуга), а «Потребитель»  обязуется вносить  гарантирующей организации плату за коммунальную услугу в сроки и   в  порядке,  установленные  законодательством  Российской  Федерации  и настоящим  договором,  а  также  соблюдать иные требования, предусмотренные законодательством Российской Федерации и настоящим договором.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Местом исполнения обязательств «Теплоснабжающей организации» является точка поставки, которая располагается на границе централизованной тепловой сети с внутридомовыми инженерными системами отопления, т.е. по внешней (наружной) стене многоквартирного жилого дома.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Дата начала предоставления коммунальных услуг "__" ________ 20__ г.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Общие положения.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Параметры жилого помещения «Потребителя»: площадь жилого помещения _____ м</w:t>
      </w:r>
      <w:r w:rsidRPr="00F404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, (указывается без учёта лоджии (балкона), количество комнат ____ (далее - жилое помещение «Потребителя»). Количество постоянно проживающих ____ человек, количество собственников ______ человек.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Параметры многоквартирного дома, в котором расположено жилое помещение «Потребителя»: общая площадь помещений, входящих в состав общего имущества _________ м</w:t>
      </w:r>
      <w:r w:rsidRPr="00F404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; общая площадь жилых и нежилых помещений в многоквартирном доме _________ м</w:t>
      </w:r>
      <w:r w:rsidRPr="00F404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bookmarkStart w:id="0" w:name="P55"/>
      <w:bookmarkEnd w:id="0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Доставка платежных документов на оплату коммунальных услуг и уведомлений, предусмотренных </w:t>
      </w:r>
      <w:hyperlink r:id="rId7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коммунальных услуг собственникам и пользователям помещений в многоквартирных домах и жилых домов, утвержденными постановлением Правительства Российской Федерации от 6 мая 2011 г. N 354 "О предоставлении коммунальных услуг собственникам и пользователям помещений в многоквартирных домах и жилых домов" (далее - Правила предоставления коммунальных услуг), для которых </w:t>
      </w:r>
      <w:hyperlink r:id="rId8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коммунальных услуг не предусмотрен порядок направления, осуществляется следующим способом (нужное заполнить):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почтовому адресу __________________________________;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адресу электронной почты ____________ (без направления копии на бумажном носителе);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личный кабинет «Потребителя» на официальном сайте теплоснабжающей организации в информационно-телекоммуникационной сети "Интернет" (далее - сеть Интернет);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иной способ, согласованный сторонами ______________________.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способ доставки не указан сторонами в настоящем договоре, то доставка осуществляется по почтовому адресу жилого помещения «Потребителя», в отношении которого заключается настоящий Договор.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Платежные документы на оплату коммунальных услуг и уведомления, направленные по электронной почте и (или) через личный кабинет «Потребителя» на официальном сайте «Теплоснабжающей организации» в сети Интернет, считаются надлежащим образом доставленными на следующий календарный день после: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отправления «Теплоснабжающей организацией» на адрес электронной почты, предоставленный «Потребителем»;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размещения «Теплоснабжающей организацией» в личном кабинете «Потребителя» на официальном сайте «Теплоснабжающей организацией» в сети Интернет.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Платежные документы на оплату коммунальных услуг и уведомления, направленные с использованием иных способов, считаются доставленными в следующие сроки, согласованные сторонами ____________________.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7. Расчетным периодом для оплаты коммунальных услуг является 1 календарный месяц (далее - расчетный период).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.Количество, качество и режим поставки тепловой энергии.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Настоящим Договором устанавливается следующий режим отпуска тепловой энергии: бесперебойная круглосуточная поставка тепловой энергии в течение отопительного периода в точке поставки с параметром температуры и диапазоном давления теплоносителя согласно схеме теплоснабжения, утверждённой органом местного самоуправления в соответствии с действующим законодательством РФ при условии отпуска «Теплоснабжающей организацией» тепловой энергии на источнике тепловой энергии с параметрами температуры в соответствии с Температурным графиком (с допустимым отклонением в пределах +/-3%). Начало и окончание отопительного периода устанавливается Постановлением Главы органа местного самоуправления, и его сокращение или увеличение в одностороннем порядке не допускается.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«Теплоснабжающая организация» не несёт ответственность за нарушение режима и качества подаваемой тепловой энергии (для целей отопления) если такие нарушения произошли на тепловых энергоустановках или сетях после точки поставки.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IV. Обязанности и права сторон.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«Теплоснабжающая организация» обязана: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осуществлять предоставление коммунальных услуг «Потребителю» в необходимых для него объемах и надлежащего качества в соответствии с требованиями законодательства Российской Федерации и настоящего договора. Фактическое количество тепловой энергии, подаваемой «Теплоснабжающей организацией» «Потребителю» для целей отопления, устанавливается в зависимости от температуры наружного воздуха, в соответствии с температурным графиком.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производить расчет размера платы за коммунальную услугу и его изменения в случаях и порядке, которые предусмотрены </w:t>
      </w:r>
      <w:hyperlink r:id="rId9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коммунальных услуг;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принимать от «Потребителя» показания индивидуальных, общих (квартирных), комнатных приборов учета (далее - приборы учета), в том числе способами, допускающими возможность удаленной передачи сведений о показаниях приборов учета (телефон, сеть Интернет и др.), использовать полученные до 25-го числа расчетного периода показания приборов учета при расчете размера платы за коммунальную услугу за тот расчетный период, за который были сняты показания, проводить проверки состояния указанных приборов учета и достоверности предоставленных потребителем сведений об их показаниях в порядке, предусмотренном </w:t>
      </w:r>
      <w:hyperlink r:id="rId10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пунктами 82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1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85(3)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предоставления коммунальных услуг;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принимать в порядке и сроки, которые установлены </w:t>
      </w:r>
      <w:hyperlink r:id="rId12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коммунальных услуг, сообщения «Потребителя»  о факте предоставления коммунальных услуг ненадлежащего качества и (или) с перерывами, превышающими установленную продолжительность, организовывать и проводить проверку такого факта с составлением соответствующего акта проверки, а при наличии вреда, причиненного нарушением качества коммунальных услуг, - также акта, фиксирующего вред, причиненный жизни, здоровью или имуществу потребителя;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обеспечить доставку «</w:t>
      </w:r>
      <w:proofErr w:type="gram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Потребителю»  платежных</w:t>
      </w:r>
      <w:proofErr w:type="gram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на оплату коммунальных услуг способом, определенным в </w:t>
      </w:r>
      <w:hyperlink r:id="rId13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6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договора;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е) нести иные обязанности, предусмотренные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«Теплоснабжающая организация» имеет право: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eastAsia="Times New Roman" w:hAnsi="Calibri"/>
          <w:szCs w:val="20"/>
          <w:lang w:eastAsia="ru-RU"/>
        </w:rPr>
      </w:pPr>
      <w:proofErr w:type="gram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а)требовать</w:t>
      </w:r>
      <w:proofErr w:type="gram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внесения платы за потребленную тепловую энергию в сроки и на условиях, предусмотренных Правилами предоставлении коммунальных услуг собственникам и пользователям помещений в многоквартирных домах и жилых домов, а также в случаях, установленных федеральными законами и настоящим договором - уплаты неустоек (штрафов, пеней).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привлекать на основании соответствующего договора, содержащего условие об обеспечении требований законодательства Российской Федерации о защите персональных данных, организацию или индивидуального предпринимателя для выполнения функций, предусмотренных </w:t>
      </w:r>
      <w:hyperlink r:id="rId14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подпунктом "е" пункта 32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предоставления коммунальных услуг;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осуществлять иные права, предусмотренные законодательством Российской Федерации и настоящим договором.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«Потребитель» обязан: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своевременно и в полном объеме вносить «Теплоснабжающей организации» плату за коммунальную услугу в сроки и в порядке, которые установлены законодательством Российской Федерации;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при обнаружении неисправностей и аварий во внутриквартирном оборудовании, немедленно сообщать о них в аварийно-диспетчерскую службу, деятельность которой организована управляющей организацией, товариществом собственников жилья, жилищным, жилищно-строительным кооперативом или иным специализированным потребительским кооперативом, осуществляющими управление многоквартирным домом, а при наличии возможности - принимать все меры по устранению таких неисправностей и аварий;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незамедлительно сообщать «Теплоснабжающей организации» о факте предоставления коммунальной услуги (отопления) ненадлежащего качества и/или с перерывами, превышающими установленную продолжительность;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обеспечивать беспрепятственный доступ представителя «Теплоснабжающей организации» к внутридомовым инженерным сетям, а также при необходимости в жилые помещения для контроля режимов потребления тепловой энергии, проведения обследования </w:t>
      </w:r>
      <w:proofErr w:type="spell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теплоустановок</w:t>
      </w:r>
      <w:proofErr w:type="spell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не осуществлять действия, предусмотренные </w:t>
      </w:r>
      <w:hyperlink r:id="rId15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пунктом 35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предоставления коммунальных услуг;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е) нести иные обязанности, предусмотренные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«Потребитель» имеет право: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получать в необходимых объемах коммунальную услугу надлежащего качества;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при наличии прибора учета ежемесячно снимать его показания и передавать их «Теплоснабжающей организации» или уполномоченному ею лицу;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получать от «Теплоснабжающей организации» сведения о правильности исчисления предъявленного к уплате размера платы за коммунальную услугу, о наличии (отсутствии) задолженности или переплаты за коммунальную услугу, о наличии оснований и правильности начисления «Теплоснабжающей организацией» «Потребителю» неустоек (штрафов, пеней);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требовать от «Теплоснабжающей организации» изменения размера платы за коммунальную услугу в случаях и порядке, которые установлены </w:t>
      </w:r>
      <w:hyperlink r:id="rId16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коммунальных услуг;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осуществлять иные права, предусмотренные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V. Учет объема (количества) коммунальной услуги,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предоставленной «Потребителю»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autoSpaceDE w:val="0"/>
        <w:autoSpaceDN w:val="0"/>
        <w:adjustRightInd w:val="0"/>
        <w:spacing w:after="0" w:line="240" w:lineRule="auto"/>
        <w:jc w:val="both"/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</w:pP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14.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отсутствие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приборов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учета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определение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объема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(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количества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)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коммунальной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услуги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предоставленной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«Потребителю»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осуществляется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порядке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предусмотренном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законодательством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Российской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Федерации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исходя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из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применяемого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таком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многоквартирном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доме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норматива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потребления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коммунальной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услуги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отоплению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15. При определении объема (количества) коммунальной услуги, предоставленной «Потребителю, показания приборов учета, переданные потребителем не позднее 25-го числа расчетного периода, учитываются в расчетном периоде в порядке, установленном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F404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Размер платы за коммунальную услугу и порядок расчетов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16. Размер платы за коммунальную услугу рассчитывается в установленном законодательством Российской Федерации порядке по тарифам (ценам), устанавливаемым законодательством Российской Федерации о государственном регулировании цен (тарифов).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17. Плата за коммунальные услуги вносится «</w:t>
      </w:r>
      <w:proofErr w:type="gramStart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Потребителем»  «</w:t>
      </w:r>
      <w:proofErr w:type="gramEnd"/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Теплоснабжающей организации» в порядке и сроки, которые установлены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18. «Потребитель» вправе осуществлять предварительную оплату коммунальных услуг в счет будущих расчетных периодов.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autoSpaceDE w:val="0"/>
        <w:autoSpaceDN w:val="0"/>
        <w:adjustRightInd w:val="0"/>
        <w:spacing w:after="0" w:line="240" w:lineRule="auto"/>
        <w:jc w:val="both"/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</w:pP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19.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случае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подключения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внутриквартирного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оборудования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«Потребителя»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к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внутридомовым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инженерным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системам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осуществленного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с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нарушением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установленного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порядка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(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)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самовольного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демонтажа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отключения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обогревающих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элементов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предусмотренных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проектной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(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)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технической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документацией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на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многоквартирный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жилой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дом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самовольного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увеличения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поверхности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нагрева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приборов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отопления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установленных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жилом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помещении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свыше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параметров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предусмотренных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проектной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(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)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технической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документацией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на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многоквартирный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жилой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>дом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«Теплоснабжающая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организация»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производит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перерасчет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(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или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)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доначисление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платы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за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коммунальную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услугу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в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порядке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,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предусмотренном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hyperlink r:id="rId17" w:history="1">
        <w:r w:rsidRPr="00F404AA">
          <w:rPr>
            <w:rFonts w:ascii="Mangal" w:eastAsia="Times New Roman" w:hAnsi="Liberation Serif" w:cs="Mangal"/>
            <w:color w:val="0000FF"/>
            <w:kern w:val="1"/>
            <w:sz w:val="24"/>
            <w:szCs w:val="24"/>
            <w:lang w:eastAsia="zh-CN" w:bidi="hi-IN"/>
          </w:rPr>
          <w:t>Правилами</w:t>
        </w:r>
      </w:hyperlink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предоставления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коммунальных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услуг</w:t>
      </w:r>
      <w:r w:rsidRPr="00F404AA">
        <w:rPr>
          <w:rFonts w:ascii="Mangal" w:eastAsia="Times New Roman" w:hAnsi="Liberation Serif" w:cs="Mangal"/>
          <w:kern w:val="1"/>
          <w:sz w:val="24"/>
          <w:szCs w:val="24"/>
          <w:lang w:eastAsia="zh-CN" w:bidi="hi-IN"/>
        </w:rPr>
        <w:t>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VII. Ответственность сторон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20. Стороны несут ответственность за неисполнение или ненадлежащее исполнение обязательств по настоящему договору в размере и порядке, которые установлены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21. «Теплоснабжающая организация</w:t>
      </w:r>
      <w:r w:rsidRPr="00F404AA">
        <w:rPr>
          <w:rFonts w:ascii="Calibri" w:eastAsia="Times New Roman" w:hAnsi="Calibri"/>
          <w:szCs w:val="20"/>
          <w:lang w:eastAsia="ru-RU"/>
        </w:rPr>
        <w:t>»</w:t>
      </w: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законодательством Российской Федерации несет ответственность за нарушение качества предоставления «Потребителю» коммунальной услуги на границе раздела внутридомовых инженерных систем и централизованных сетей инженерно-технического обеспечения, которой является для  тепловых сетей, при наличии коллективного (общедомового) прибора учета место соединения коллективного (общедомового) прибора учета с соответствующей централизованной сетью инженерно-технического обеспечения, входящей в многоквартирный дом, при отсутствии коллективного (общедомового) прибора учета - внешняя граница стены многоквартирного дома. Сторонами может быть определено иное место границы ответственности за качество предоставления коммунальной услуги соответствующего вида.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К внутридомовым инженерным системам относятся являющиеся общим имуществом собственников помещений в многоквартирном доме инженерные коммуникации (сети), механическое, электрическое, санитарно-техническое и иное оборудование, предназначенные для подачи коммунальных ресурсов от централизованных сетей инженерно-технического обеспечения до внутриквартирного оборудования.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«Потребитель» несет ответственность за невнесение, несвоевременное внесение платы за коммунальную услугу и (или) внесение такой платы не в полном объеме в виде уплаты «Теплоснабжающей организации» пени в размере, установленном законодательством Российской Федерации.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«Потребитель» несет ответственность за несанкционированный отбор воды из системы теплоснабжения в сумме равной двухмесячного потребления тепловой энергии. Факт несанкционированного потребления сетевой воды из системы теплоснабжения подтверждается 2-х сторонним актом. Отказ «Потребителя» от подписания Акта не освобождает его от оплаты в установленном порядке. Фактом несанкционированного отбора сетевой воды является, наличие в системе отопления отборного устройства с запорной арматурой (вентилем, краном, задвижкой). 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VIII. Порядок разрешения споров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24. Споры, вытекающие из настоящего договора, подлежат рассмотрению в порядке, установленном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IX. Действие, изменение и расторжение договора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25. Настоящий договор вступает в силу в порядке и сроки, которые установлены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26. Настоящий договор может быть изменен или досрочно расторгнут по основаниям и в порядке, которые предусмотрены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27. Настоящий договор заключен в соответствии с положениями федеральных законов и иных нормативно-правовых актов Российской Федерации. В случае принятия после заключения настоящего договора федеральных законов и (или) нормативно-правовых актов Российской Федерации, устанавливающих иные правила, обязательные для сторон, указанные акты подлежат применению со дня их вступления в законную силу (если федеральным законом и (или) нормативно-правовым актом Российской Федерации не установлен иной срок) без внесения изменений в настоящий договор.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 Информация об изменении условий настоящего договора доводится до сведения «Потребителя» способами, предусмотренными </w:t>
      </w:r>
      <w:hyperlink r:id="rId18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пунктом 6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Договора.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согласованию сторон такие изменения могут быть оформлены дополнительными соглашениями к настоящему Договору, подписываемыми сторонами или уполномоченными представителями сторон.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before="220"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Обработка персональных данных «Потребителя», за исключением указанных в </w:t>
      </w:r>
      <w:hyperlink r:id="rId19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пункте 6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предоставления коммунальных услуг, осуществляется гарантирующей организацией в соответствии с Федеральным </w:t>
      </w:r>
      <w:hyperlink r:id="rId20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законом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 персональных данных". Потребитель дает согласие на обработку персональных данных (в том числе фамилии, имени, отчества (при наличии), даты и места рождения, места жительства (регистрации), паспортных данных) в соответствии с указанным Федеральным </w:t>
      </w:r>
      <w:hyperlink r:id="rId21" w:history="1">
        <w:r w:rsidRPr="00F404A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законом</w:t>
        </w:r>
      </w:hyperlink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X. Заключительные положения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>30. По вопросам, прямо не урегулированным настоящим Договором, стороны руководствуются законодательством Российской Федерации.</w:t>
      </w: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4AA" w:rsidRPr="00F404AA" w:rsidRDefault="00F404AA" w:rsidP="00F404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szCs w:val="20"/>
          <w:lang w:eastAsia="ru-RU"/>
        </w:rPr>
      </w:pPr>
      <w:r w:rsidRPr="00F404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F404AA" w:rsidRPr="00F404A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Liberation Serif" w:eastAsia="Times New Roman" w:hAnsi="Liberation Serif" w:cs="Mangal"/>
                <w:b/>
                <w:kern w:val="1"/>
                <w:sz w:val="24"/>
                <w:szCs w:val="24"/>
                <w:lang w:eastAsia="zh-CN" w:bidi="hi-IN"/>
              </w:rPr>
              <w:t>«Теплоснабжающая организация»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eastAsia="zh-CN" w:bidi="hi-IN"/>
              </w:rPr>
              <w:t>МУП</w:t>
            </w:r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eastAsia="zh-CN" w:bidi="hi-IN"/>
              </w:rPr>
              <w:t>«Балаково</w:t>
            </w:r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eastAsia="zh-CN" w:bidi="hi-IN"/>
              </w:rPr>
              <w:t>-</w:t>
            </w:r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eastAsia="zh-CN" w:bidi="hi-IN"/>
              </w:rPr>
              <w:t>Водоканал»</w:t>
            </w:r>
          </w:p>
          <w:p w:rsidR="00F404AA" w:rsidRPr="00F404AA" w:rsidRDefault="00F404AA" w:rsidP="00F404AA">
            <w:pPr>
              <w:widowControl w:val="0"/>
              <w:tabs>
                <w:tab w:val="left" w:pos="32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Адрес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 xml:space="preserve">: 413853, 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г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Балаково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,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ab/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val="en-US" w:eastAsia="zh-CN" w:bidi="hi-IN"/>
              </w:rPr>
            </w:pP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Саратовская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обл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 xml:space="preserve">., 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>ул</w:t>
            </w:r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proofErr w:type="spellStart"/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val="en-US" w:eastAsia="zh-CN" w:bidi="hi-IN"/>
              </w:rPr>
              <w:t>Радищева</w:t>
            </w:r>
            <w:proofErr w:type="spellEnd"/>
            <w:r w:rsidRPr="00F404AA">
              <w:rPr>
                <w:rFonts w:ascii="Mangal" w:eastAsia="Times New Roman" w:hAnsi="Liberation Serif" w:cs="Mangal"/>
                <w:kern w:val="1"/>
                <w:sz w:val="24"/>
                <w:szCs w:val="24"/>
                <w:lang w:val="en-US" w:eastAsia="zh-CN" w:bidi="hi-IN"/>
              </w:rPr>
              <w:t>, 55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р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/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с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40702810800000000300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в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ОАО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«Балаково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-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Банк»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г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Балаково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ИНН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6439053289, 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БИК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046311890,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к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/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>с</w:t>
            </w:r>
            <w:r w:rsidRPr="00F404AA"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  <w:t xml:space="preserve"> 30101810022026311890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MS Mincho" w:hAnsi="Liberation Serif" w:cs="Mangal"/>
                <w:kern w:val="1"/>
                <w:sz w:val="24"/>
                <w:szCs w:val="24"/>
                <w:lang w:eastAsia="zh-CN" w:bidi="hi-IN"/>
              </w:rPr>
            </w:pP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MS Mincho" w:hAnsi="Liberation Serif" w:cs="Mangal"/>
                <w:b/>
                <w:kern w:val="1"/>
                <w:sz w:val="24"/>
                <w:szCs w:val="24"/>
                <w:lang w:eastAsia="zh-CN" w:bidi="hi-IN"/>
              </w:rPr>
              <w:t>Директор</w:t>
            </w:r>
            <w:r w:rsidRPr="00F404AA">
              <w:rPr>
                <w:rFonts w:ascii="Mangal" w:eastAsia="MS Mincho" w:hAnsi="Liberation Serif" w:cs="Mangal"/>
                <w:b/>
                <w:kern w:val="1"/>
                <w:sz w:val="24"/>
                <w:szCs w:val="24"/>
                <w:lang w:eastAsia="zh-CN" w:bidi="hi-IN"/>
              </w:rPr>
              <w:t xml:space="preserve"> </w:t>
            </w:r>
          </w:p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angal" w:eastAsia="Times New Roman" w:hAnsi="Liberation Serif" w:cs="Mangal"/>
                <w:kern w:val="1"/>
                <w:sz w:val="24"/>
                <w:szCs w:val="24"/>
                <w:lang w:eastAsia="zh-CN" w:bidi="hi-IN"/>
              </w:rPr>
            </w:pPr>
            <w:r w:rsidRPr="00F404AA">
              <w:rPr>
                <w:rFonts w:ascii="Mangal" w:eastAsia="MS Mincho" w:hAnsi="Liberation Serif" w:cs="Mangal"/>
                <w:b/>
                <w:kern w:val="1"/>
                <w:sz w:val="24"/>
                <w:szCs w:val="24"/>
                <w:lang w:eastAsia="zh-CN" w:bidi="hi-IN"/>
              </w:rPr>
              <w:t>___________________</w:t>
            </w:r>
            <w:r w:rsidRPr="00F404AA">
              <w:rPr>
                <w:rFonts w:ascii="Times New Roman" w:eastAsia="MS Mincho" w:hAnsi="Liberation Serif" w:cs="Times New Roman"/>
                <w:b/>
                <w:kern w:val="1"/>
                <w:sz w:val="24"/>
                <w:szCs w:val="24"/>
                <w:shd w:val="clear" w:color="auto" w:fill="FFFFFF"/>
                <w:lang w:eastAsia="ru-RU" w:bidi="hi-IN"/>
              </w:rPr>
              <w:t>С</w:t>
            </w:r>
            <w:r w:rsidRPr="00F404AA">
              <w:rPr>
                <w:rFonts w:ascii="Times New Roman" w:eastAsia="MS Mincho" w:hAnsi="Liberation Serif" w:cs="Times New Roman"/>
                <w:b/>
                <w:kern w:val="1"/>
                <w:sz w:val="24"/>
                <w:szCs w:val="24"/>
                <w:shd w:val="clear" w:color="auto" w:fill="FFFFFF"/>
                <w:lang w:eastAsia="ru-RU" w:bidi="hi-IN"/>
              </w:rPr>
              <w:t>.</w:t>
            </w:r>
            <w:r w:rsidRPr="00F404AA">
              <w:rPr>
                <w:rFonts w:ascii="Times New Roman" w:eastAsia="MS Mincho" w:hAnsi="Liberation Serif" w:cs="Times New Roman"/>
                <w:b/>
                <w:kern w:val="1"/>
                <w:sz w:val="24"/>
                <w:szCs w:val="24"/>
                <w:shd w:val="clear" w:color="auto" w:fill="FFFFFF"/>
                <w:lang w:eastAsia="ru-RU" w:bidi="hi-IN"/>
              </w:rPr>
              <w:t>В</w:t>
            </w:r>
            <w:r w:rsidRPr="00F404AA">
              <w:rPr>
                <w:rFonts w:ascii="Times New Roman" w:eastAsia="MS Mincho" w:hAnsi="Liberation Serif" w:cs="Times New Roman"/>
                <w:b/>
                <w:kern w:val="1"/>
                <w:sz w:val="24"/>
                <w:szCs w:val="24"/>
                <w:shd w:val="clear" w:color="auto" w:fill="FFFFFF"/>
                <w:lang w:eastAsia="ru-RU" w:bidi="hi-IN"/>
              </w:rPr>
              <w:t xml:space="preserve">. </w:t>
            </w:r>
            <w:r w:rsidRPr="00F404AA">
              <w:rPr>
                <w:rFonts w:ascii="Times New Roman" w:eastAsia="MS Mincho" w:hAnsi="Liberation Serif" w:cs="Times New Roman"/>
                <w:b/>
                <w:kern w:val="1"/>
                <w:sz w:val="24"/>
                <w:szCs w:val="24"/>
                <w:shd w:val="clear" w:color="auto" w:fill="FFFFFF"/>
                <w:lang w:eastAsia="ru-RU" w:bidi="hi-IN"/>
              </w:rPr>
              <w:t>Мельник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F404AA" w:rsidRPr="00F404AA" w:rsidRDefault="00F404AA" w:rsidP="00F40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angal" w:eastAsia="Times New Roman" w:hAnsi="Liberation Serif" w:cs="Mangal"/>
                <w:kern w:val="1"/>
                <w:sz w:val="24"/>
                <w:szCs w:val="24"/>
                <w:lang w:val="en-US" w:eastAsia="zh-CN" w:bidi="hi-IN"/>
              </w:rPr>
            </w:pPr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val="en-US" w:eastAsia="zh-CN" w:bidi="hi-IN"/>
              </w:rPr>
              <w:t>«</w:t>
            </w:r>
            <w:proofErr w:type="spellStart"/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val="en-US" w:eastAsia="zh-CN" w:bidi="hi-IN"/>
              </w:rPr>
              <w:t>Потребитель</w:t>
            </w:r>
            <w:proofErr w:type="spellEnd"/>
            <w:r w:rsidRPr="00F404AA">
              <w:rPr>
                <w:rFonts w:ascii="Mangal" w:eastAsia="Times New Roman" w:hAnsi="Liberation Serif" w:cs="Mangal"/>
                <w:b/>
                <w:kern w:val="1"/>
                <w:sz w:val="24"/>
                <w:szCs w:val="24"/>
                <w:lang w:val="en-US" w:eastAsia="zh-CN" w:bidi="hi-IN"/>
              </w:rPr>
              <w:t>»</w:t>
            </w:r>
          </w:p>
        </w:tc>
      </w:tr>
    </w:tbl>
    <w:p w:rsidR="00921C9F" w:rsidRPr="00F404AA" w:rsidRDefault="00921C9F" w:rsidP="00F404AA">
      <w:bookmarkStart w:id="1" w:name="_GoBack"/>
      <w:bookmarkEnd w:id="1"/>
    </w:p>
    <w:sectPr w:rsidR="00921C9F" w:rsidRPr="00F404AA">
      <w:headerReference w:type="default" r:id="rId22"/>
      <w:pgSz w:w="11906" w:h="16838"/>
      <w:pgMar w:top="851" w:right="851" w:bottom="851" w:left="1418" w:header="284" w:footer="0" w:gutter="0"/>
      <w:cols w:space="720"/>
      <w:formProt w:val="0"/>
      <w:titlePg/>
      <w:docGrid w:linePitch="24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404AA">
      <w:pPr>
        <w:spacing w:after="0" w:line="240" w:lineRule="auto"/>
      </w:pPr>
      <w:r>
        <w:separator/>
      </w:r>
    </w:p>
  </w:endnote>
  <w:endnote w:type="continuationSeparator" w:id="0">
    <w:p w:rsidR="00000000" w:rsidRDefault="00F4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404AA">
      <w:pPr>
        <w:spacing w:after="0" w:line="240" w:lineRule="auto"/>
      </w:pPr>
      <w:r>
        <w:separator/>
      </w:r>
    </w:p>
  </w:footnote>
  <w:footnote w:type="continuationSeparator" w:id="0">
    <w:p w:rsidR="00000000" w:rsidRDefault="00F40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C9F" w:rsidRDefault="00F404AA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:rsidR="00921C9F" w:rsidRDefault="00921C9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57B19"/>
    <w:multiLevelType w:val="multilevel"/>
    <w:tmpl w:val="9B267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125A61"/>
    <w:multiLevelType w:val="multilevel"/>
    <w:tmpl w:val="04FEFD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9F"/>
    <w:rsid w:val="00921C9F"/>
    <w:rsid w:val="00F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D689E-3492-4702-AFBA-4F6C4E74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rFonts w:eastAsia="SimSun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4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qFormat/>
  </w:style>
  <w:style w:type="character" w:customStyle="1" w:styleId="a6">
    <w:name w:val="Нижний колонтитул Знак"/>
    <w:basedOn w:val="a0"/>
    <w:qFormat/>
  </w:style>
  <w:style w:type="character" w:customStyle="1" w:styleId="a7">
    <w:name w:val="Заголовок Знак"/>
    <w:basedOn w:val="a0"/>
    <w:qFormat/>
    <w:rPr>
      <w:rFonts w:ascii="Arial" w:eastAsia="Lucida Sans Unicode" w:hAnsi="Arial" w:cs="Mangal"/>
      <w:sz w:val="28"/>
      <w:szCs w:val="28"/>
      <w:lang w:eastAsia="ar-SA"/>
    </w:rPr>
  </w:style>
  <w:style w:type="character" w:customStyle="1" w:styleId="a8">
    <w:name w:val="Основной текст Знак"/>
    <w:basedOn w:val="a0"/>
    <w:qFormat/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Название1"/>
    <w:basedOn w:val="a"/>
    <w:qFormat/>
    <w:pPr>
      <w:keepNext/>
      <w:spacing w:before="240" w:after="120" w:line="100" w:lineRule="atLeast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ConsPlusNormal">
    <w:name w:val="ConsPlusNormal"/>
    <w:qFormat/>
    <w:pPr>
      <w:widowControl w:val="0"/>
      <w:spacing w:line="100" w:lineRule="atLeast"/>
    </w:pPr>
    <w:rPr>
      <w:rFonts w:eastAsia="Times New Roman" w:cs="Calibri"/>
      <w:szCs w:val="20"/>
    </w:rPr>
  </w:style>
  <w:style w:type="paragraph" w:customStyle="1" w:styleId="ConsPlusNonformat">
    <w:name w:val="ConsPlusNonformat"/>
    <w:qFormat/>
    <w:pPr>
      <w:widowControl w:val="0"/>
      <w:spacing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ae">
    <w:name w:val="Subtitle"/>
    <w:basedOn w:val="a"/>
    <w:qFormat/>
    <w:pPr>
      <w:spacing w:after="0" w:line="100" w:lineRule="atLeas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">
    <w:name w:val="Balloon Text"/>
    <w:basedOn w:val="a"/>
    <w:qFormat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"/>
    <w:pPr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pPr>
      <w:tabs>
        <w:tab w:val="center" w:pos="4677"/>
        <w:tab w:val="right" w:pos="9355"/>
      </w:tabs>
      <w:spacing w:after="0" w:line="100" w:lineRule="atLeast"/>
    </w:pPr>
  </w:style>
  <w:style w:type="paragraph" w:styleId="af3">
    <w:name w:val="List Paragraph"/>
    <w:basedOn w:val="a"/>
    <w:qFormat/>
    <w:pPr>
      <w:ind w:left="720"/>
      <w:contextualSpacing/>
    </w:pPr>
  </w:style>
  <w:style w:type="paragraph" w:styleId="af4">
    <w:name w:val="Normal (Web)"/>
    <w:basedOn w:val="a"/>
    <w:qFormat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3" Type="http://schemas.openxmlformats.org/officeDocument/2006/relationships/hyperlink" Target="#P55" TargetMode="External"/><Relationship Id="rId18" Type="http://schemas.openxmlformats.org/officeDocument/2006/relationships/hyperlink" Target="#P55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C557DB42FF18B333C663E56E77615EE8107CB8D19D884E552F61BB1DA41775769597B0FC563C4D02C9D906BBF2B5AEF" TargetMode="External"/><Relationship Id="rId7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2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7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20" Type="http://schemas.openxmlformats.org/officeDocument/2006/relationships/hyperlink" Target="consultantplus://offline/ref=C557DB42FF18B333C663E56E77615EE8107CB8D19D884E552F61BB1DA41775769597B0FC563C4D02C9D906BBF2B5AE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C557DB42FF18B333C663E56E77615EE81176B7DE91804E552F61BB1DA41775768797E8F0563F5003C8CC50EAB70297D69CEE6C3BF5D64C57BCA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C557DB42FF18B333C663E56E77615EE81176B7DE91804E552F61BB1DA41775768797E8F0563E5101C5CC50EAB70297D69CEE6C3BF5D64C57BCADF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C557DB42FF18B333C663E56E77615EE81176B7DE91804E552F61BB1DA41775768797E8F0563E5004C6CC50EAB70297D69CEE6C3BF5D64C57BCADF" TargetMode="External"/><Relationship Id="rId19" Type="http://schemas.openxmlformats.org/officeDocument/2006/relationships/hyperlink" Target="consultantplus://offline/ref=C557DB42FF18B333C663E56E77615EE81176B7DE91804E552F61BB1DA41775768797E8F0563E5305C7CC50EAB70297D69CEE6C3BF5D64C57BCA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557DB42FF18B333C663E56E77615EE81176B7DE91804E552F61BB1DA41775768797E8F0563E5301C0CC50EAB70297D69CEE6C3BF5D64C57BCADF" TargetMode="External"/><Relationship Id="rId14" Type="http://schemas.openxmlformats.org/officeDocument/2006/relationships/hyperlink" Target="consultantplus://offline/ref=C557DB42FF18B333C663E56E77615EE81176B7DE91804E552F61BB1DA41775768797E8F0563E5102C5CC50EAB70297D69CEE6C3BF5D64C57BCA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2937</Words>
  <Characters>16747</Characters>
  <Application>Microsoft Office Word</Application>
  <DocSecurity>0</DocSecurity>
  <Lines>139</Lines>
  <Paragraphs>39</Paragraphs>
  <ScaleCrop>false</ScaleCrop>
  <Company/>
  <LinksUpToDate>false</LinksUpToDate>
  <CharactersWithSpaces>19645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Рябова Светлана</dc:creator>
  <dc:description/>
  <cp:lastModifiedBy>Елена В. Морозова</cp:lastModifiedBy>
  <cp:revision>5</cp:revision>
  <cp:lastPrinted>2022-03-02T09:39:00Z</cp:lastPrinted>
  <dcterms:created xsi:type="dcterms:W3CDTF">2021-12-26T04:45:00Z</dcterms:created>
  <dcterms:modified xsi:type="dcterms:W3CDTF">2022-12-20T10:48:00Z</dcterms:modified>
  <dc:language>ru-RU</dc:language>
</cp:coreProperties>
</file>