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Nuovo percorso acustica-Il pifferaio magico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Esperimento 0. Le vibrazioni sono la fonte del suono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Prendere un diapason (o un qualsiasi oggetto metallico che faccia un suono distinto) e notare che se le sue vibrazioni vengono fermate con la mano, il suono smette di uscire -&gt; il suono è una vibrazione. Lo si può fare anche con un elastico abbastanza teso.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Esperimento 1-Vedere il suono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Materiale: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Pellicola trasparente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 fino e\o pepe in grani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Nastro adesivo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scodella di plastica rigida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Esperimento: bisogna stendere la pellicola trasparente nel modo più teso possibile sulla scodella e attaccarla con il nastro adesivo. Mettiamo sulla pellicola la sabbia\sale o il pepe e si nota che se si parla o si emette un suono vicino la scodella, i granelli sulla pellicola reagiscono muovendosi. Possiamo trasmettere così l’idea che il suono è un’onda, in particolare un’onda di pressione.</w:t>
        <w:br w:type="textWrapping"/>
        <w:br w:type="textWrapping"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Esperimento 1.2. Anche la voce produce vibrazioni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Lattina senza estremità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Carta stagnola\specchietto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Elastico (non so a cosa serva)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Laser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Mettendo la carta stagnola su un’estremità e parlando all’interno della lattina, grazie al laser puntato sulla superficie riflettente si osserva la vibrazione ottenuta dalla voce.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Esperimento 2-Le onde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 cerca di spiegare il concetto di onda attraverso l’utilizzo della “molla slinky”, facendo vedere la differenza tra onda longitudinale e trasversale. Si pone l’attenzione sul fatto che i granelli saltano, quindi l’onda sonora è longitudinale nell’aria. (Onda di pressione)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Esperimento 3. Il telefono con i fili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Contenitori di plastica vuoti (yogurt o bicchieri)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Filo (abbastanza doppio)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voce (il suono in generale) si propaga attraverso molti mezzi differenti, ma in particolare attraverso quelli elastici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. L’aria è elastica.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Percorso di esperimenti acustica (vecchio)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 1. Le vibrazioni sono la fonte del suono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Prendere un diapason (o un qualsiasi oggetto metallico che faccia un suono distinto) e notare che se le sue vibrazioni vengono fermate con la mano, il suono smette di uscire -&gt; il suono è una vibrazione.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 2. Anche la voce produce vibrazioni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Lattina senza estremità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Carta stagnola\specchietto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Mettendo la carta stagnola su un’estremità e parlando all’interno della lattina, grazie al laser puntato sulla superficie riflettente si osserva la vibrazione ottenuta dalla voce.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 3. Il telefono con i fili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Contenitori di plastica vuoti (yogurt o bicchieri)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Filo (abbastanza doppio)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 voce (il suono in generale) si propaga attraverso molti mezzi differenti, ma in particolare attraverso quelli elastici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. L’aria è elastica.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wiAJbhHuO2l2vmn77KcVcVQkyg==">AMUW2mXxU4X0m24WFJ+47on8LRrnLXRfXH+v3f/o7KnqH131Rf0fI3Meg3hSkrFBoHWN3ybHsQSskaaOOxYnbg/+H1dsV0QI23zbqHlV6wTV1HLDYCcIL/k=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