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71429" w14:textId="77777777" w:rsidR="008D1F23" w:rsidRPr="0084381E" w:rsidRDefault="008D1F23" w:rsidP="008D1F23">
      <w:pPr>
        <w:pStyle w:val="Title"/>
        <w:spacing w:line="360" w:lineRule="auto"/>
      </w:pPr>
      <w:r w:rsidRPr="0084381E">
        <w:rPr>
          <w:b/>
          <w:bCs/>
          <w:noProof/>
        </w:rPr>
        <w:drawing>
          <wp:inline distT="0" distB="0" distL="0" distR="0" wp14:anchorId="449C75EA" wp14:editId="41646780">
            <wp:extent cx="5727700" cy="730250"/>
            <wp:effectExtent l="0" t="0" r="6350" b="0"/>
            <wp:docPr id="566618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7700" cy="730250"/>
                    </a:xfrm>
                    <a:prstGeom prst="rect">
                      <a:avLst/>
                    </a:prstGeom>
                    <a:noFill/>
                    <a:ln>
                      <a:noFill/>
                    </a:ln>
                  </pic:spPr>
                </pic:pic>
              </a:graphicData>
            </a:graphic>
          </wp:inline>
        </w:drawing>
      </w:r>
    </w:p>
    <w:p w14:paraId="469D3B2A" w14:textId="77777777" w:rsidR="008D1F23" w:rsidRPr="0084381E" w:rsidRDefault="008D1F23" w:rsidP="008D1F23">
      <w:pPr>
        <w:pStyle w:val="Title"/>
        <w:spacing w:line="360" w:lineRule="auto"/>
        <w:jc w:val="center"/>
        <w:rPr>
          <w:sz w:val="22"/>
          <w:szCs w:val="22"/>
        </w:rPr>
      </w:pPr>
      <w:r w:rsidRPr="0084381E">
        <w:rPr>
          <w:sz w:val="22"/>
          <w:szCs w:val="22"/>
        </w:rPr>
        <w:t xml:space="preserve">COURSE NAME: </w:t>
      </w:r>
      <w:r>
        <w:rPr>
          <w:sz w:val="22"/>
          <w:szCs w:val="22"/>
        </w:rPr>
        <w:t>ETHICAL HACKING</w:t>
      </w:r>
    </w:p>
    <w:p w14:paraId="18F3A509" w14:textId="77777777" w:rsidR="008D1F23" w:rsidRDefault="008D1F23" w:rsidP="008D1F23">
      <w:pPr>
        <w:pStyle w:val="Title"/>
        <w:spacing w:line="360" w:lineRule="auto"/>
        <w:jc w:val="center"/>
        <w:rPr>
          <w:sz w:val="22"/>
          <w:szCs w:val="22"/>
        </w:rPr>
      </w:pPr>
      <w:r w:rsidRPr="0084381E">
        <w:rPr>
          <w:sz w:val="22"/>
          <w:szCs w:val="22"/>
        </w:rPr>
        <w:t xml:space="preserve">COURSE CODE: </w:t>
      </w:r>
      <w:r>
        <w:rPr>
          <w:sz w:val="22"/>
          <w:szCs w:val="22"/>
        </w:rPr>
        <w:t>ITA1412</w:t>
      </w:r>
    </w:p>
    <w:p w14:paraId="560EF786" w14:textId="77777777" w:rsidR="008D1F23" w:rsidRDefault="008D1F23" w:rsidP="008D1F23">
      <w:pPr>
        <w:pStyle w:val="Title"/>
        <w:spacing w:line="360" w:lineRule="auto"/>
        <w:jc w:val="center"/>
        <w:rPr>
          <w:sz w:val="22"/>
          <w:szCs w:val="22"/>
        </w:rPr>
      </w:pPr>
      <w:r>
        <w:rPr>
          <w:sz w:val="22"/>
          <w:szCs w:val="22"/>
        </w:rPr>
        <w:t>NAME:P POORNA CHANDU</w:t>
      </w:r>
    </w:p>
    <w:p w14:paraId="173AC4CC" w14:textId="77777777" w:rsidR="008D1F23" w:rsidRPr="0084381E" w:rsidRDefault="008D1F23" w:rsidP="008D1F23">
      <w:pPr>
        <w:pStyle w:val="Title"/>
        <w:spacing w:line="360" w:lineRule="auto"/>
        <w:jc w:val="center"/>
        <w:rPr>
          <w:sz w:val="22"/>
          <w:szCs w:val="22"/>
        </w:rPr>
      </w:pPr>
      <w:r>
        <w:rPr>
          <w:sz w:val="22"/>
          <w:szCs w:val="22"/>
        </w:rPr>
        <w:t>REG .NO:192412199</w:t>
      </w:r>
    </w:p>
    <w:p w14:paraId="5123231E" w14:textId="77777777" w:rsidR="008D1F23" w:rsidRDefault="008D1F23" w:rsidP="008D1F23">
      <w:pPr>
        <w:pStyle w:val="Title"/>
        <w:spacing w:after="60"/>
      </w:pPr>
    </w:p>
    <w:p w14:paraId="3C87312D" w14:textId="008388C8" w:rsidR="00976DA1" w:rsidRPr="008D1F23" w:rsidRDefault="00000000" w:rsidP="008D1F23">
      <w:pPr>
        <w:pStyle w:val="Title"/>
        <w:spacing w:after="60"/>
        <w:jc w:val="both"/>
        <w:rPr>
          <w:sz w:val="40"/>
          <w:szCs w:val="40"/>
        </w:rPr>
      </w:pPr>
      <w:r w:rsidRPr="008D1F23">
        <w:rPr>
          <w:sz w:val="40"/>
          <w:szCs w:val="40"/>
        </w:rPr>
        <w:t>CO2 Assessment 1 – Report Analysis</w:t>
      </w:r>
    </w:p>
    <w:p w14:paraId="3BE70D33" w14:textId="77777777" w:rsidR="00976DA1" w:rsidRDefault="00000000">
      <w:pPr>
        <w:pStyle w:val="Heading1"/>
        <w:spacing w:before="240" w:after="120"/>
      </w:pPr>
      <w:r>
        <w:t>Question 1 – Nmap Scan Analysis on 192.168.1.10 (20 Marks)</w:t>
      </w:r>
    </w:p>
    <w:p w14:paraId="29F230C6" w14:textId="77777777" w:rsidR="00976DA1" w:rsidRDefault="00000000">
      <w:pPr>
        <w:pStyle w:val="Heading2"/>
        <w:spacing w:before="200" w:after="100"/>
      </w:pPr>
      <w:r>
        <w:t>Scan Summary</w:t>
      </w:r>
    </w:p>
    <w:p w14:paraId="4B45EE33" w14:textId="77777777" w:rsidR="00976DA1" w:rsidRPr="008D1F23" w:rsidRDefault="00000000">
      <w:pPr>
        <w:spacing w:after="120"/>
        <w:rPr>
          <w:sz w:val="24"/>
          <w:szCs w:val="24"/>
        </w:rPr>
      </w:pPr>
      <w:r w:rsidRPr="008D1F23">
        <w:rPr>
          <w:sz w:val="24"/>
          <w:szCs w:val="24"/>
        </w:rPr>
        <w:t>The Nmap scan against the target 192.168.1.10 revealed three open ports along with operating system and service version details: HTTP (80), SSH (22), and MySQL (3306). Each open service represents a potential entry point that an attacker can enumerate and exploit if not properly secured.</w:t>
      </w:r>
    </w:p>
    <w:p w14:paraId="54D0054D" w14:textId="77777777" w:rsidR="00976DA1" w:rsidRDefault="00000000">
      <w:pPr>
        <w:pStyle w:val="Heading2"/>
        <w:spacing w:before="200" w:after="100"/>
      </w:pPr>
      <w:r>
        <w:t>Risk Analysis and Exploitation per Service</w:t>
      </w:r>
    </w:p>
    <w:tbl>
      <w:tblPr>
        <w:tblW w:w="993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9"/>
        <w:gridCol w:w="3543"/>
        <w:gridCol w:w="2469"/>
        <w:gridCol w:w="2500"/>
      </w:tblGrid>
      <w:tr w:rsidR="00976DA1" w14:paraId="7987089F" w14:textId="77777777" w:rsidTr="008D1F23">
        <w:tblPrEx>
          <w:tblCellMar>
            <w:top w:w="0" w:type="dxa"/>
            <w:bottom w:w="0" w:type="dxa"/>
          </w:tblCellMar>
        </w:tblPrEx>
        <w:tc>
          <w:tcPr>
            <w:tcW w:w="1419" w:type="dxa"/>
            <w:shd w:val="clear" w:color="auto" w:fill="1F4E79"/>
          </w:tcPr>
          <w:p w14:paraId="4B682E98" w14:textId="77777777" w:rsidR="00976DA1" w:rsidRDefault="00000000">
            <w:r>
              <w:rPr>
                <w:b/>
                <w:bCs/>
                <w:color w:val="FFFFFF"/>
              </w:rPr>
              <w:t>Port / Service</w:t>
            </w:r>
          </w:p>
        </w:tc>
        <w:tc>
          <w:tcPr>
            <w:tcW w:w="3543" w:type="dxa"/>
            <w:shd w:val="clear" w:color="auto" w:fill="1F4E79"/>
          </w:tcPr>
          <w:p w14:paraId="76D04BF7" w14:textId="77777777" w:rsidR="00976DA1" w:rsidRDefault="00000000">
            <w:r>
              <w:rPr>
                <w:b/>
                <w:bCs/>
                <w:color w:val="FFFFFF"/>
              </w:rPr>
              <w:t>Risk</w:t>
            </w:r>
          </w:p>
        </w:tc>
        <w:tc>
          <w:tcPr>
            <w:tcW w:w="2469" w:type="dxa"/>
            <w:shd w:val="clear" w:color="auto" w:fill="1F4E79"/>
          </w:tcPr>
          <w:p w14:paraId="2FFF3F43" w14:textId="77777777" w:rsidR="00976DA1" w:rsidRDefault="00000000">
            <w:r>
              <w:rPr>
                <w:b/>
                <w:bCs/>
                <w:color w:val="FFFFFF"/>
              </w:rPr>
              <w:t>Exploitation Method</w:t>
            </w:r>
          </w:p>
        </w:tc>
        <w:tc>
          <w:tcPr>
            <w:tcW w:w="2500" w:type="dxa"/>
            <w:shd w:val="clear" w:color="auto" w:fill="1F4E79"/>
          </w:tcPr>
          <w:p w14:paraId="6E2AC2FB" w14:textId="77777777" w:rsidR="00976DA1" w:rsidRDefault="00000000">
            <w:r>
              <w:rPr>
                <w:b/>
                <w:bCs/>
                <w:color w:val="FFFFFF"/>
              </w:rPr>
              <w:t>Recommended Countermeasure</w:t>
            </w:r>
          </w:p>
        </w:tc>
      </w:tr>
      <w:tr w:rsidR="00976DA1" w:rsidRPr="008D1F23" w14:paraId="76BFE907" w14:textId="77777777" w:rsidTr="008D1F23">
        <w:tblPrEx>
          <w:tblCellMar>
            <w:top w:w="0" w:type="dxa"/>
            <w:bottom w:w="0" w:type="dxa"/>
          </w:tblCellMar>
        </w:tblPrEx>
        <w:tc>
          <w:tcPr>
            <w:tcW w:w="1419" w:type="dxa"/>
          </w:tcPr>
          <w:p w14:paraId="4C62BC43" w14:textId="77777777" w:rsidR="00976DA1" w:rsidRPr="008D1F23" w:rsidRDefault="00000000" w:rsidP="008D1F23">
            <w:pPr>
              <w:spacing w:line="276" w:lineRule="auto"/>
              <w:rPr>
                <w:sz w:val="24"/>
                <w:szCs w:val="24"/>
              </w:rPr>
            </w:pPr>
            <w:r w:rsidRPr="008D1F23">
              <w:rPr>
                <w:sz w:val="24"/>
                <w:szCs w:val="24"/>
              </w:rPr>
              <w:t>80 (HTTP)</w:t>
            </w:r>
          </w:p>
        </w:tc>
        <w:tc>
          <w:tcPr>
            <w:tcW w:w="3543" w:type="dxa"/>
          </w:tcPr>
          <w:p w14:paraId="02DD43F7" w14:textId="77777777" w:rsidR="00976DA1" w:rsidRPr="008D1F23" w:rsidRDefault="00000000" w:rsidP="008D1F23">
            <w:pPr>
              <w:spacing w:line="276" w:lineRule="auto"/>
              <w:rPr>
                <w:sz w:val="24"/>
                <w:szCs w:val="24"/>
              </w:rPr>
            </w:pPr>
            <w:r w:rsidRPr="008D1F23">
              <w:rPr>
                <w:sz w:val="24"/>
                <w:szCs w:val="24"/>
              </w:rPr>
              <w:t>Unencrypted traffic; vulnerable web app flaws (SQLi, XSS, outdated CMS)</w:t>
            </w:r>
          </w:p>
        </w:tc>
        <w:tc>
          <w:tcPr>
            <w:tcW w:w="2469" w:type="dxa"/>
          </w:tcPr>
          <w:p w14:paraId="7D85043D" w14:textId="77777777" w:rsidR="00976DA1" w:rsidRPr="008D1F23" w:rsidRDefault="00000000" w:rsidP="008D1F23">
            <w:pPr>
              <w:spacing w:line="276" w:lineRule="auto"/>
              <w:rPr>
                <w:sz w:val="24"/>
                <w:szCs w:val="24"/>
              </w:rPr>
            </w:pPr>
            <w:r w:rsidRPr="008D1F23">
              <w:rPr>
                <w:sz w:val="24"/>
                <w:szCs w:val="24"/>
              </w:rPr>
              <w:t>Sniffing credentials/session tokens on the network; exploiting known CVEs of the identified web server/CMS version</w:t>
            </w:r>
          </w:p>
        </w:tc>
        <w:tc>
          <w:tcPr>
            <w:tcW w:w="2500" w:type="dxa"/>
          </w:tcPr>
          <w:p w14:paraId="73008A20" w14:textId="77777777" w:rsidR="00976DA1" w:rsidRPr="008D1F23" w:rsidRDefault="00000000" w:rsidP="008D1F23">
            <w:pPr>
              <w:spacing w:line="276" w:lineRule="auto"/>
              <w:rPr>
                <w:sz w:val="24"/>
                <w:szCs w:val="24"/>
              </w:rPr>
            </w:pPr>
            <w:r w:rsidRPr="008D1F23">
              <w:rPr>
                <w:sz w:val="24"/>
                <w:szCs w:val="24"/>
              </w:rPr>
              <w:t>Migrate to HTTPS/TLS; patch web server and applications; deploy a WAF; disable directory listing and banner disclosure</w:t>
            </w:r>
          </w:p>
        </w:tc>
      </w:tr>
      <w:tr w:rsidR="00976DA1" w:rsidRPr="008D1F23" w14:paraId="2A273FD5" w14:textId="77777777" w:rsidTr="008D1F23">
        <w:tblPrEx>
          <w:tblCellMar>
            <w:top w:w="0" w:type="dxa"/>
            <w:bottom w:w="0" w:type="dxa"/>
          </w:tblCellMar>
        </w:tblPrEx>
        <w:tc>
          <w:tcPr>
            <w:tcW w:w="1419" w:type="dxa"/>
          </w:tcPr>
          <w:p w14:paraId="3B5BB80A" w14:textId="77777777" w:rsidR="00976DA1" w:rsidRPr="008D1F23" w:rsidRDefault="00000000" w:rsidP="008D1F23">
            <w:pPr>
              <w:spacing w:line="276" w:lineRule="auto"/>
              <w:rPr>
                <w:sz w:val="24"/>
                <w:szCs w:val="24"/>
              </w:rPr>
            </w:pPr>
            <w:r w:rsidRPr="008D1F23">
              <w:rPr>
                <w:sz w:val="24"/>
                <w:szCs w:val="24"/>
              </w:rPr>
              <w:t>22 (SSH)</w:t>
            </w:r>
          </w:p>
        </w:tc>
        <w:tc>
          <w:tcPr>
            <w:tcW w:w="3543" w:type="dxa"/>
          </w:tcPr>
          <w:p w14:paraId="48B03345" w14:textId="77777777" w:rsidR="00976DA1" w:rsidRPr="008D1F23" w:rsidRDefault="00000000" w:rsidP="008D1F23">
            <w:pPr>
              <w:spacing w:line="276" w:lineRule="auto"/>
              <w:rPr>
                <w:sz w:val="24"/>
                <w:szCs w:val="24"/>
              </w:rPr>
            </w:pPr>
            <w:r w:rsidRPr="008D1F23">
              <w:rPr>
                <w:sz w:val="24"/>
                <w:szCs w:val="24"/>
              </w:rPr>
              <w:t>Brute-force or credential-stuffing login attempts; exploitation of outdated SSH daemon versions</w:t>
            </w:r>
          </w:p>
        </w:tc>
        <w:tc>
          <w:tcPr>
            <w:tcW w:w="2469" w:type="dxa"/>
          </w:tcPr>
          <w:p w14:paraId="2AABBD87" w14:textId="77777777" w:rsidR="00976DA1" w:rsidRPr="008D1F23" w:rsidRDefault="00000000" w:rsidP="008D1F23">
            <w:pPr>
              <w:spacing w:line="276" w:lineRule="auto"/>
              <w:rPr>
                <w:sz w:val="24"/>
                <w:szCs w:val="24"/>
              </w:rPr>
            </w:pPr>
            <w:r w:rsidRPr="008D1F23">
              <w:rPr>
                <w:sz w:val="24"/>
                <w:szCs w:val="24"/>
              </w:rPr>
              <w:t>Automated password guessing (Hydra/Medusa); exploiting known SSH CVEs if version is outdated</w:t>
            </w:r>
          </w:p>
        </w:tc>
        <w:tc>
          <w:tcPr>
            <w:tcW w:w="2500" w:type="dxa"/>
          </w:tcPr>
          <w:p w14:paraId="1992A742" w14:textId="77777777" w:rsidR="00976DA1" w:rsidRPr="008D1F23" w:rsidRDefault="00000000" w:rsidP="008D1F23">
            <w:pPr>
              <w:spacing w:line="276" w:lineRule="auto"/>
              <w:rPr>
                <w:sz w:val="24"/>
                <w:szCs w:val="24"/>
              </w:rPr>
            </w:pPr>
            <w:r w:rsidRPr="008D1F23">
              <w:rPr>
                <w:sz w:val="24"/>
                <w:szCs w:val="24"/>
              </w:rPr>
              <w:t>Enforce key-based authentication, disable root login, rate-limit/lock out failed attempts (fail2ban), restrict access via firewall/VPN, keep SSH patched</w:t>
            </w:r>
          </w:p>
        </w:tc>
      </w:tr>
      <w:tr w:rsidR="00976DA1" w:rsidRPr="008D1F23" w14:paraId="715E84AB" w14:textId="77777777" w:rsidTr="008D1F23">
        <w:tblPrEx>
          <w:tblCellMar>
            <w:top w:w="0" w:type="dxa"/>
            <w:bottom w:w="0" w:type="dxa"/>
          </w:tblCellMar>
        </w:tblPrEx>
        <w:tc>
          <w:tcPr>
            <w:tcW w:w="1419" w:type="dxa"/>
          </w:tcPr>
          <w:p w14:paraId="3EC89257" w14:textId="77777777" w:rsidR="00976DA1" w:rsidRPr="008D1F23" w:rsidRDefault="00000000" w:rsidP="008D1F23">
            <w:pPr>
              <w:spacing w:line="276" w:lineRule="auto"/>
              <w:rPr>
                <w:sz w:val="24"/>
                <w:szCs w:val="24"/>
              </w:rPr>
            </w:pPr>
            <w:r w:rsidRPr="008D1F23">
              <w:rPr>
                <w:sz w:val="24"/>
                <w:szCs w:val="24"/>
              </w:rPr>
              <w:t>3306 (MySQL)</w:t>
            </w:r>
          </w:p>
        </w:tc>
        <w:tc>
          <w:tcPr>
            <w:tcW w:w="3543" w:type="dxa"/>
          </w:tcPr>
          <w:p w14:paraId="2FA2E3C8" w14:textId="77777777" w:rsidR="00976DA1" w:rsidRPr="008D1F23" w:rsidRDefault="00000000" w:rsidP="008D1F23">
            <w:pPr>
              <w:spacing w:line="276" w:lineRule="auto"/>
              <w:rPr>
                <w:sz w:val="24"/>
                <w:szCs w:val="24"/>
              </w:rPr>
            </w:pPr>
            <w:r w:rsidRPr="008D1F23">
              <w:rPr>
                <w:sz w:val="24"/>
                <w:szCs w:val="24"/>
              </w:rPr>
              <w:t>Direct database exposure to the network; weak/default credentials; data theft or manipulation</w:t>
            </w:r>
          </w:p>
        </w:tc>
        <w:tc>
          <w:tcPr>
            <w:tcW w:w="2469" w:type="dxa"/>
          </w:tcPr>
          <w:p w14:paraId="170930C6" w14:textId="06A631E1" w:rsidR="00976DA1" w:rsidRPr="008D1F23" w:rsidRDefault="00000000" w:rsidP="008D1F23">
            <w:pPr>
              <w:spacing w:line="276" w:lineRule="auto"/>
              <w:rPr>
                <w:sz w:val="24"/>
                <w:szCs w:val="24"/>
              </w:rPr>
            </w:pPr>
            <w:r w:rsidRPr="008D1F23">
              <w:rPr>
                <w:sz w:val="24"/>
                <w:szCs w:val="24"/>
              </w:rPr>
              <w:t xml:space="preserve">Remote brute-force login; exploiting unpatched MySQL </w:t>
            </w:r>
          </w:p>
        </w:tc>
        <w:tc>
          <w:tcPr>
            <w:tcW w:w="2500" w:type="dxa"/>
          </w:tcPr>
          <w:p w14:paraId="56A0C97C" w14:textId="756C8D5B" w:rsidR="00976DA1" w:rsidRPr="008D1F23" w:rsidRDefault="00000000" w:rsidP="008D1F23">
            <w:pPr>
              <w:spacing w:line="276" w:lineRule="auto"/>
              <w:rPr>
                <w:sz w:val="24"/>
                <w:szCs w:val="24"/>
              </w:rPr>
            </w:pPr>
            <w:r w:rsidRPr="008D1F23">
              <w:rPr>
                <w:sz w:val="24"/>
                <w:szCs w:val="24"/>
              </w:rPr>
              <w:t>Bind MySQL to localhost or an internal subnet only, enforce</w:t>
            </w:r>
            <w:r w:rsidR="008D1F23">
              <w:rPr>
                <w:sz w:val="24"/>
                <w:szCs w:val="24"/>
              </w:rPr>
              <w:t>.</w:t>
            </w:r>
          </w:p>
        </w:tc>
      </w:tr>
    </w:tbl>
    <w:p w14:paraId="5214802B" w14:textId="77777777" w:rsidR="00976DA1" w:rsidRPr="008D1F23" w:rsidRDefault="00976DA1" w:rsidP="008D1F23">
      <w:pPr>
        <w:spacing w:after="150" w:line="276" w:lineRule="auto"/>
        <w:rPr>
          <w:sz w:val="24"/>
          <w:szCs w:val="24"/>
        </w:rPr>
      </w:pPr>
    </w:p>
    <w:p w14:paraId="7785C8C2" w14:textId="77777777" w:rsidR="00976DA1" w:rsidRPr="008D1F23" w:rsidRDefault="00000000" w:rsidP="008D1F23">
      <w:pPr>
        <w:pStyle w:val="Heading2"/>
        <w:spacing w:before="200" w:after="100" w:line="276" w:lineRule="auto"/>
        <w:rPr>
          <w:sz w:val="24"/>
          <w:szCs w:val="24"/>
        </w:rPr>
      </w:pPr>
      <w:r w:rsidRPr="008D1F23">
        <w:rPr>
          <w:sz w:val="24"/>
          <w:szCs w:val="24"/>
        </w:rPr>
        <w:lastRenderedPageBreak/>
        <w:t>Additional Risk from Version Disclosure</w:t>
      </w:r>
    </w:p>
    <w:p w14:paraId="6273C431" w14:textId="77777777" w:rsidR="00976DA1" w:rsidRPr="008D1F23" w:rsidRDefault="00000000" w:rsidP="008D1F23">
      <w:pPr>
        <w:spacing w:after="120" w:line="276" w:lineRule="auto"/>
        <w:rPr>
          <w:sz w:val="24"/>
          <w:szCs w:val="24"/>
        </w:rPr>
      </w:pPr>
      <w:r w:rsidRPr="008D1F23">
        <w:rPr>
          <w:sz w:val="24"/>
          <w:szCs w:val="24"/>
        </w:rPr>
        <w:t>Because Nmap was able to fingerprint the operating system and exact service versions, an attacker gains a significant advantage: they can cross-reference the disclosed versions against public vulnerability databases (e.g., CVE, Exploit-DB) to identify known, unpatched exploits without needing to guess. This is often called "banner grabbing" reconnaissance and it converts a generic scan into a targeted attack plan.</w:t>
      </w:r>
    </w:p>
    <w:p w14:paraId="0E3A869D" w14:textId="77777777" w:rsidR="00976DA1" w:rsidRPr="008D1F23" w:rsidRDefault="00000000" w:rsidP="008D1F23">
      <w:pPr>
        <w:pStyle w:val="Heading2"/>
        <w:spacing w:before="200" w:after="100" w:line="276" w:lineRule="auto"/>
        <w:rPr>
          <w:sz w:val="24"/>
          <w:szCs w:val="24"/>
        </w:rPr>
      </w:pPr>
      <w:r w:rsidRPr="008D1F23">
        <w:rPr>
          <w:sz w:val="24"/>
          <w:szCs w:val="24"/>
        </w:rPr>
        <w:t>Recommended Security Measures (Consolidated)</w:t>
      </w:r>
    </w:p>
    <w:p w14:paraId="764ADD58"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Close or firewall any port not strictly required for business operations (principle of least exposure).</w:t>
      </w:r>
    </w:p>
    <w:p w14:paraId="311A6E88"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Patch and update all services (web server, SSH daemon, MySQL) to the latest stable versions.</w:t>
      </w:r>
    </w:p>
    <w:p w14:paraId="5E0F3118"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Disable service banners/version strings so they are not disclosed to scanners.</w:t>
      </w:r>
    </w:p>
    <w:p w14:paraId="07DB4FD2"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Implement network segmentation so the database (3306) is never reachable from outside the internal network.</w:t>
      </w:r>
    </w:p>
    <w:p w14:paraId="0391E690"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Deploy an IDS/IPS to detect reconnaissance activity such as port scans.</w:t>
      </w:r>
    </w:p>
    <w:p w14:paraId="0F46C96E"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Enforce strong authentication (key-based SSH, strong DB passwords, MFA where possible) and regular vulnerability scanning/penetration testing.</w:t>
      </w:r>
    </w:p>
    <w:p w14:paraId="29AA2D65" w14:textId="77777777" w:rsidR="00976DA1" w:rsidRPr="008D1F23" w:rsidRDefault="00000000" w:rsidP="008D1F23">
      <w:pPr>
        <w:pStyle w:val="Heading1"/>
        <w:spacing w:before="240" w:after="120" w:line="276" w:lineRule="auto"/>
        <w:rPr>
          <w:sz w:val="24"/>
          <w:szCs w:val="24"/>
        </w:rPr>
      </w:pPr>
      <w:r w:rsidRPr="008D1F23">
        <w:rPr>
          <w:sz w:val="24"/>
          <w:szCs w:val="24"/>
        </w:rPr>
        <w:t xml:space="preserve">Question 2 – Phishing Campaign Analysis (ABC Technologies </w:t>
      </w:r>
      <w:proofErr w:type="spellStart"/>
      <w:r w:rsidRPr="008D1F23">
        <w:rPr>
          <w:sz w:val="24"/>
          <w:szCs w:val="24"/>
        </w:rPr>
        <w:t>Pvt.</w:t>
      </w:r>
      <w:proofErr w:type="spellEnd"/>
      <w:r w:rsidRPr="008D1F23">
        <w:rPr>
          <w:sz w:val="24"/>
          <w:szCs w:val="24"/>
        </w:rPr>
        <w:t xml:space="preserve"> Ltd.) (20 Marks)</w:t>
      </w:r>
    </w:p>
    <w:p w14:paraId="009C4A85" w14:textId="77777777" w:rsidR="00976DA1" w:rsidRPr="008D1F23" w:rsidRDefault="00000000" w:rsidP="008D1F23">
      <w:pPr>
        <w:pStyle w:val="Heading2"/>
        <w:spacing w:before="200" w:after="100" w:line="276" w:lineRule="auto"/>
        <w:rPr>
          <w:sz w:val="24"/>
          <w:szCs w:val="24"/>
        </w:rPr>
      </w:pPr>
      <w:r w:rsidRPr="008D1F23">
        <w:rPr>
          <w:sz w:val="24"/>
          <w:szCs w:val="24"/>
        </w:rPr>
        <w:t xml:space="preserve">Findings from the </w:t>
      </w:r>
      <w:proofErr w:type="spellStart"/>
      <w:r w:rsidRPr="008D1F23">
        <w:rPr>
          <w:sz w:val="24"/>
          <w:szCs w:val="24"/>
        </w:rPr>
        <w:t>GoPhish</w:t>
      </w:r>
      <w:proofErr w:type="spellEnd"/>
      <w:r w:rsidRPr="008D1F23">
        <w:rPr>
          <w:sz w:val="24"/>
          <w:szCs w:val="24"/>
        </w:rPr>
        <w:t xml:space="preserve"> Report</w:t>
      </w:r>
    </w:p>
    <w:p w14:paraId="06E38718" w14:textId="77777777" w:rsidR="00976DA1" w:rsidRPr="008D1F23" w:rsidRDefault="00000000" w:rsidP="008D1F23">
      <w:pPr>
        <w:spacing w:after="120" w:line="276" w:lineRule="auto"/>
        <w:rPr>
          <w:sz w:val="24"/>
          <w:szCs w:val="24"/>
        </w:rPr>
      </w:pPr>
      <w:r w:rsidRPr="008D1F23">
        <w:rPr>
          <w:sz w:val="24"/>
          <w:szCs w:val="24"/>
        </w:rPr>
        <w:t>The simulated phishing campaign showed that 40% of employees clicked the phishing link, 20% entered their login credentials on the fake page, and several employees downloaded a malicious attachment. These figures indicate a serious human-layer security gap: technical controls alone did not prevent the initial compromise vector, and a meaningful share of staff proceeded through multiple stages of the attack chain (click → credential entry → payload execution).</w:t>
      </w:r>
    </w:p>
    <w:p w14:paraId="61C24EBA" w14:textId="77777777" w:rsidR="00976DA1" w:rsidRPr="008D1F23" w:rsidRDefault="00000000" w:rsidP="008D1F23">
      <w:pPr>
        <w:pStyle w:val="Heading2"/>
        <w:spacing w:before="200" w:after="100" w:line="276" w:lineRule="auto"/>
        <w:rPr>
          <w:sz w:val="24"/>
          <w:szCs w:val="24"/>
        </w:rPr>
      </w:pPr>
      <w:r w:rsidRPr="008D1F23">
        <w:rPr>
          <w:sz w:val="24"/>
          <w:szCs w:val="24"/>
        </w:rPr>
        <w:t>Security Weaknesses Demonstrated</w:t>
      </w:r>
    </w:p>
    <w:p w14:paraId="765324F3"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Low awareness of phishing indicators (spoofed sender addresses, urgent language, suspicious links) — evidenced by the high click-through rate.</w:t>
      </w:r>
    </w:p>
    <w:p w14:paraId="6EBD6BAC"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Willingness to enter credentials on unverified pages, showing a lack of habit around checking URLs/certificates before login.</w:t>
      </w:r>
    </w:p>
    <w:p w14:paraId="73D886D0"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Downloading and opening unsolicited attachments without verifying the sender or scanning the file, indicating gaps in basic "safe computing" habits.</w:t>
      </w:r>
    </w:p>
    <w:p w14:paraId="54B8D7F7"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Absence of a clear, well-known reporting channel — if employees do not know how to report suspicious emails, early warning is lost.</w:t>
      </w:r>
    </w:p>
    <w:p w14:paraId="5242090E"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lastRenderedPageBreak/>
        <w:t>Likely lack of reinforcement/repetition of security training, since a single campaign should not see this level of susceptibility if awareness were high.</w:t>
      </w:r>
    </w:p>
    <w:p w14:paraId="4A622E42" w14:textId="77777777" w:rsidR="00976DA1" w:rsidRPr="008D1F23" w:rsidRDefault="00000000" w:rsidP="008D1F23">
      <w:pPr>
        <w:pStyle w:val="Heading2"/>
        <w:spacing w:before="200" w:after="100" w:line="276" w:lineRule="auto"/>
        <w:rPr>
          <w:sz w:val="24"/>
          <w:szCs w:val="24"/>
        </w:rPr>
      </w:pPr>
      <w:r w:rsidRPr="008D1F23">
        <w:rPr>
          <w:sz w:val="24"/>
          <w:szCs w:val="24"/>
        </w:rPr>
        <w:t>Recommended User Awareness Programs</w:t>
      </w:r>
    </w:p>
    <w:p w14:paraId="33958174"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Conduct regular (quarterly) simulated phishing exercises with immediate, personalized feedback to employees who fall for the simulation.</w:t>
      </w:r>
    </w:p>
    <w:p w14:paraId="09941310"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Mandatory security-awareness training modules covering phishing red flags, social engineering tactics, and safe attachment/link handling.</w:t>
      </w:r>
    </w:p>
    <w:p w14:paraId="10AC1113"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Gamified or scenario-based training (e.g., short interactive quizzes) to reinforce retention rather than one-off lectures.</w:t>
      </w:r>
    </w:p>
    <w:p w14:paraId="3417CB96"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Recognition/incentive programs for employees who correctly report phishing attempts.</w:t>
      </w:r>
    </w:p>
    <w:p w14:paraId="0FEA107D" w14:textId="77777777" w:rsidR="00976DA1" w:rsidRPr="008D1F23" w:rsidRDefault="00000000" w:rsidP="008D1F23">
      <w:pPr>
        <w:pStyle w:val="Heading2"/>
        <w:spacing w:before="200" w:after="100" w:line="276" w:lineRule="auto"/>
        <w:rPr>
          <w:sz w:val="24"/>
          <w:szCs w:val="24"/>
        </w:rPr>
      </w:pPr>
      <w:r w:rsidRPr="008D1F23">
        <w:rPr>
          <w:sz w:val="24"/>
          <w:szCs w:val="24"/>
        </w:rPr>
        <w:t>Recommended Email Security Controls</w:t>
      </w:r>
    </w:p>
    <w:p w14:paraId="21873A78"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Deploy SPF, DKIM, and DMARC to reduce email spoofing.</w:t>
      </w:r>
    </w:p>
    <w:p w14:paraId="5BDAC3C4"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Use an email security gateway with attachment sandboxing and URL rewriting/click-time analysis.</w:t>
      </w:r>
    </w:p>
    <w:p w14:paraId="72951C8D"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Enable banners that flag external or suspicious emails.</w:t>
      </w:r>
    </w:p>
    <w:p w14:paraId="5D755212"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Block or quarantine executable/macro-enabled attachments by default.</w:t>
      </w:r>
    </w:p>
    <w:p w14:paraId="78DA5853" w14:textId="77777777" w:rsidR="00976DA1" w:rsidRPr="008D1F23" w:rsidRDefault="00000000" w:rsidP="008D1F23">
      <w:pPr>
        <w:pStyle w:val="Heading2"/>
        <w:spacing w:before="200" w:after="100" w:line="276" w:lineRule="auto"/>
        <w:rPr>
          <w:sz w:val="24"/>
          <w:szCs w:val="24"/>
        </w:rPr>
      </w:pPr>
      <w:r w:rsidRPr="008D1F23">
        <w:rPr>
          <w:sz w:val="24"/>
          <w:szCs w:val="24"/>
        </w:rPr>
        <w:t>Recommended Organizational Policies</w:t>
      </w:r>
    </w:p>
    <w:p w14:paraId="6B7B558C"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Enforce multi-factor authentication (MFA) so that stolen credentials alone are not sufficient for account compromise.</w:t>
      </w:r>
    </w:p>
    <w:p w14:paraId="758DBD30"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Establish a clear, one-click phishing-report button/mailbox and an incident-response process for reported/clicked phishing.</w:t>
      </w:r>
    </w:p>
    <w:p w14:paraId="599FD8D7"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Apply the principle of least privilege so a compromised account has limited access to sensitive systems.</w:t>
      </w:r>
    </w:p>
    <w:p w14:paraId="644E9A6D"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Periodically audit and update the acceptable-use and information-security policy, with signed acknowledgement by all staff.</w:t>
      </w:r>
    </w:p>
    <w:p w14:paraId="36873E23" w14:textId="77777777" w:rsidR="00976DA1" w:rsidRPr="008D1F23" w:rsidRDefault="00000000" w:rsidP="008D1F23">
      <w:pPr>
        <w:pStyle w:val="Heading1"/>
        <w:spacing w:before="240" w:after="120" w:line="276" w:lineRule="auto"/>
        <w:rPr>
          <w:sz w:val="24"/>
          <w:szCs w:val="24"/>
        </w:rPr>
      </w:pPr>
      <w:r w:rsidRPr="008D1F23">
        <w:rPr>
          <w:sz w:val="24"/>
          <w:szCs w:val="24"/>
        </w:rPr>
        <w:t>Question 3 – DNS Zone Transfer (AXFR) Analysis (10 Marks)</w:t>
      </w:r>
    </w:p>
    <w:p w14:paraId="7D6785D3" w14:textId="77777777" w:rsidR="00976DA1" w:rsidRPr="008D1F23" w:rsidRDefault="00000000" w:rsidP="008D1F23">
      <w:pPr>
        <w:pStyle w:val="Heading2"/>
        <w:spacing w:before="200" w:after="100" w:line="276" w:lineRule="auto"/>
        <w:rPr>
          <w:sz w:val="24"/>
          <w:szCs w:val="24"/>
        </w:rPr>
      </w:pPr>
      <w:r w:rsidRPr="008D1F23">
        <w:rPr>
          <w:sz w:val="24"/>
          <w:szCs w:val="24"/>
        </w:rPr>
        <w:t>Finding</w:t>
      </w:r>
    </w:p>
    <w:p w14:paraId="0785E9F0" w14:textId="77777777" w:rsidR="00976DA1" w:rsidRPr="008D1F23" w:rsidRDefault="00000000" w:rsidP="008D1F23">
      <w:pPr>
        <w:spacing w:after="120" w:line="276" w:lineRule="auto"/>
        <w:rPr>
          <w:sz w:val="24"/>
          <w:szCs w:val="24"/>
        </w:rPr>
      </w:pPr>
      <w:r w:rsidRPr="008D1F23">
        <w:rPr>
          <w:sz w:val="24"/>
          <w:szCs w:val="24"/>
        </w:rPr>
        <w:t>The Dig-based DNS assessment revealed that the organization's authoritative DNS server allows an unauthenticated zone transfer (AXFR) to any requester. This transferred the entire zone file, exposing internal hostnames, mail server (MX) records, and other DNS records that should normally remain private to authorized secondary name servers only.</w:t>
      </w:r>
    </w:p>
    <w:p w14:paraId="376C6073" w14:textId="77777777" w:rsidR="00976DA1" w:rsidRPr="008D1F23" w:rsidRDefault="00000000" w:rsidP="008D1F23">
      <w:pPr>
        <w:pStyle w:val="Heading2"/>
        <w:spacing w:before="200" w:after="100" w:line="276" w:lineRule="auto"/>
        <w:rPr>
          <w:sz w:val="24"/>
          <w:szCs w:val="24"/>
        </w:rPr>
      </w:pPr>
      <w:r w:rsidRPr="008D1F23">
        <w:rPr>
          <w:sz w:val="24"/>
          <w:szCs w:val="24"/>
        </w:rPr>
        <w:t>Security Implications</w:t>
      </w:r>
    </w:p>
    <w:p w14:paraId="53BCE176"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lastRenderedPageBreak/>
        <w:t>Full network mapping: an attacker obtains a near-complete inventory of internal and external hostnames (servers, subdomains, mail servers) in one request, drastically reducing the reconnaissance effort normally needed.</w:t>
      </w:r>
    </w:p>
    <w:p w14:paraId="102242DD"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 xml:space="preserve">Exposure of infrastructure details: naming conventions often reveal server roles (e.g., db1, </w:t>
      </w:r>
      <w:proofErr w:type="spellStart"/>
      <w:r w:rsidRPr="008D1F23">
        <w:rPr>
          <w:sz w:val="24"/>
          <w:szCs w:val="24"/>
        </w:rPr>
        <w:t>vpn-gw</w:t>
      </w:r>
      <w:proofErr w:type="spellEnd"/>
      <w:r w:rsidRPr="008D1F23">
        <w:rPr>
          <w:sz w:val="24"/>
          <w:szCs w:val="24"/>
        </w:rPr>
        <w:t>, backup-</w:t>
      </w:r>
      <w:proofErr w:type="spellStart"/>
      <w:r w:rsidRPr="008D1F23">
        <w:rPr>
          <w:sz w:val="24"/>
          <w:szCs w:val="24"/>
        </w:rPr>
        <w:t>srv</w:t>
      </w:r>
      <w:proofErr w:type="spellEnd"/>
      <w:r w:rsidRPr="008D1F23">
        <w:rPr>
          <w:sz w:val="24"/>
          <w:szCs w:val="24"/>
        </w:rPr>
        <w:t>), helping attackers prioritize high-value targets.</w:t>
      </w:r>
    </w:p>
    <w:p w14:paraId="0D6BC758"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Attack surface expansion: previously unknown or "hidden" subdomains (staging, test, admin panels) become visible and can be probed directly.</w:t>
      </w:r>
    </w:p>
    <w:p w14:paraId="7ACB3123"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Foundation for further attacks: the exposed data supports targeted phishing (using real internal server/mail names), DNS spoofing, and direct exploitation of newly discovered hosts.</w:t>
      </w:r>
    </w:p>
    <w:p w14:paraId="6029186E" w14:textId="77777777" w:rsidR="00976DA1" w:rsidRPr="008D1F23" w:rsidRDefault="00000000" w:rsidP="008D1F23">
      <w:pPr>
        <w:pStyle w:val="Heading2"/>
        <w:spacing w:before="200" w:after="100" w:line="276" w:lineRule="auto"/>
        <w:rPr>
          <w:sz w:val="24"/>
          <w:szCs w:val="24"/>
        </w:rPr>
      </w:pPr>
      <w:r w:rsidRPr="008D1F23">
        <w:rPr>
          <w:sz w:val="24"/>
          <w:szCs w:val="24"/>
        </w:rPr>
        <w:t>How Attackers Could Exploit This</w:t>
      </w:r>
    </w:p>
    <w:p w14:paraId="239B1299" w14:textId="77777777" w:rsidR="00976DA1" w:rsidRPr="008D1F23" w:rsidRDefault="00000000" w:rsidP="008D1F23">
      <w:pPr>
        <w:spacing w:after="120" w:line="276" w:lineRule="auto"/>
        <w:rPr>
          <w:sz w:val="24"/>
          <w:szCs w:val="24"/>
        </w:rPr>
      </w:pPr>
      <w:r w:rsidRPr="008D1F23">
        <w:rPr>
          <w:sz w:val="24"/>
          <w:szCs w:val="24"/>
        </w:rPr>
        <w:t xml:space="preserve">An attacker can run a simple zone transfer request (e.g., "dig </w:t>
      </w:r>
      <w:proofErr w:type="spellStart"/>
      <w:r w:rsidRPr="008D1F23">
        <w:rPr>
          <w:sz w:val="24"/>
          <w:szCs w:val="24"/>
        </w:rPr>
        <w:t>axfr</w:t>
      </w:r>
      <w:proofErr w:type="spellEnd"/>
      <w:r w:rsidRPr="008D1F23">
        <w:rPr>
          <w:sz w:val="24"/>
          <w:szCs w:val="24"/>
        </w:rPr>
        <w:t xml:space="preserve"> @nameserver domain.com") to pull the entire DNS zone without authentication. They then correlate exposed hostnames with port scans (as in Question 1) to build a full map of live services, prioritizing systems that look sensitive (mail, database, admin) for further exploitation such as brute-force login attempts or exploiting unpatched services.</w:t>
      </w:r>
    </w:p>
    <w:p w14:paraId="0F253ADF" w14:textId="77777777" w:rsidR="00976DA1" w:rsidRPr="008D1F23" w:rsidRDefault="00000000" w:rsidP="008D1F23">
      <w:pPr>
        <w:pStyle w:val="Heading2"/>
        <w:spacing w:before="200" w:after="100" w:line="276" w:lineRule="auto"/>
        <w:rPr>
          <w:sz w:val="24"/>
          <w:szCs w:val="24"/>
        </w:rPr>
      </w:pPr>
      <w:r w:rsidRPr="008D1F23">
        <w:rPr>
          <w:sz w:val="24"/>
          <w:szCs w:val="24"/>
        </w:rPr>
        <w:t>Best Practices to Secure DNS Infrastructure</w:t>
      </w:r>
    </w:p>
    <w:p w14:paraId="225034D6"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Restrict zone transfers (AXFR) to explicitly whitelisted, authenticated secondary DNS servers only, using IP-based ACLs and/or TSIG keys.</w:t>
      </w:r>
    </w:p>
    <w:p w14:paraId="7A07B594"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Disable zone transfers entirely on public-facing authoritative servers if secondary transfers are not required externally.</w:t>
      </w:r>
    </w:p>
    <w:p w14:paraId="14CDE5AE"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Split-horizon DNS: keep internal hostnames on an internal-only DNS server, separate from the externally resolvable zone.</w:t>
      </w:r>
    </w:p>
    <w:p w14:paraId="39F101E1"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Regularly audit DNS server configuration and run periodic external DNS security assessments to catch misconfigurations.</w:t>
      </w:r>
    </w:p>
    <w:p w14:paraId="6DE1DB05" w14:textId="77777777" w:rsidR="00976DA1" w:rsidRPr="008D1F23" w:rsidRDefault="00000000" w:rsidP="008D1F23">
      <w:pPr>
        <w:pStyle w:val="ListParagraph"/>
        <w:numPr>
          <w:ilvl w:val="0"/>
          <w:numId w:val="1"/>
        </w:numPr>
        <w:spacing w:after="80" w:line="276" w:lineRule="auto"/>
        <w:rPr>
          <w:sz w:val="24"/>
          <w:szCs w:val="24"/>
        </w:rPr>
      </w:pPr>
      <w:r w:rsidRPr="008D1F23">
        <w:rPr>
          <w:sz w:val="24"/>
          <w:szCs w:val="24"/>
        </w:rPr>
        <w:t>Monitor and log DNS query patterns to detect and alert on attempted zone transfers from unauthorized sources.</w:t>
      </w:r>
    </w:p>
    <w:p w14:paraId="4E9795C2" w14:textId="77777777" w:rsidR="008D1F23" w:rsidRPr="008D1F23" w:rsidRDefault="008D1F23">
      <w:pPr>
        <w:pStyle w:val="ListParagraph"/>
        <w:numPr>
          <w:ilvl w:val="0"/>
          <w:numId w:val="1"/>
        </w:numPr>
        <w:spacing w:after="80" w:line="276" w:lineRule="auto"/>
        <w:rPr>
          <w:sz w:val="24"/>
          <w:szCs w:val="24"/>
        </w:rPr>
      </w:pPr>
    </w:p>
    <w:sectPr w:rsidR="008D1F23" w:rsidRPr="008D1F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14EF1"/>
    <w:multiLevelType w:val="hybridMultilevel"/>
    <w:tmpl w:val="ECE4954C"/>
    <w:lvl w:ilvl="0" w:tplc="23E0AB8C">
      <w:start w:val="1"/>
      <w:numFmt w:val="bullet"/>
      <w:lvlText w:val="●"/>
      <w:lvlJc w:val="left"/>
      <w:pPr>
        <w:ind w:left="720" w:hanging="360"/>
      </w:pPr>
    </w:lvl>
    <w:lvl w:ilvl="1" w:tplc="AE020D9E">
      <w:start w:val="1"/>
      <w:numFmt w:val="bullet"/>
      <w:lvlText w:val="○"/>
      <w:lvlJc w:val="left"/>
      <w:pPr>
        <w:ind w:left="1440" w:hanging="360"/>
      </w:pPr>
    </w:lvl>
    <w:lvl w:ilvl="2" w:tplc="A9D6E35A">
      <w:start w:val="1"/>
      <w:numFmt w:val="bullet"/>
      <w:lvlText w:val="■"/>
      <w:lvlJc w:val="left"/>
      <w:pPr>
        <w:ind w:left="2160" w:hanging="360"/>
      </w:pPr>
    </w:lvl>
    <w:lvl w:ilvl="3" w:tplc="B8AE94B6">
      <w:start w:val="1"/>
      <w:numFmt w:val="bullet"/>
      <w:lvlText w:val="●"/>
      <w:lvlJc w:val="left"/>
      <w:pPr>
        <w:ind w:left="2880" w:hanging="360"/>
      </w:pPr>
    </w:lvl>
    <w:lvl w:ilvl="4" w:tplc="7CBC9A7C">
      <w:start w:val="1"/>
      <w:numFmt w:val="bullet"/>
      <w:lvlText w:val="○"/>
      <w:lvlJc w:val="left"/>
      <w:pPr>
        <w:ind w:left="3600" w:hanging="360"/>
      </w:pPr>
    </w:lvl>
    <w:lvl w:ilvl="5" w:tplc="F1CCBF9A">
      <w:start w:val="1"/>
      <w:numFmt w:val="bullet"/>
      <w:lvlText w:val="■"/>
      <w:lvlJc w:val="left"/>
      <w:pPr>
        <w:ind w:left="4320" w:hanging="360"/>
      </w:pPr>
    </w:lvl>
    <w:lvl w:ilvl="6" w:tplc="025CE6C2">
      <w:start w:val="1"/>
      <w:numFmt w:val="bullet"/>
      <w:lvlText w:val="●"/>
      <w:lvlJc w:val="left"/>
      <w:pPr>
        <w:ind w:left="5040" w:hanging="360"/>
      </w:pPr>
    </w:lvl>
    <w:lvl w:ilvl="7" w:tplc="5B0417C2">
      <w:start w:val="1"/>
      <w:numFmt w:val="bullet"/>
      <w:lvlText w:val="●"/>
      <w:lvlJc w:val="left"/>
      <w:pPr>
        <w:ind w:left="5760" w:hanging="360"/>
      </w:pPr>
    </w:lvl>
    <w:lvl w:ilvl="8" w:tplc="F4085EBA">
      <w:start w:val="1"/>
      <w:numFmt w:val="bullet"/>
      <w:lvlText w:val="●"/>
      <w:lvlJc w:val="left"/>
      <w:pPr>
        <w:ind w:left="6480" w:hanging="360"/>
      </w:pPr>
    </w:lvl>
  </w:abstractNum>
  <w:num w:numId="1" w16cid:durableId="10828742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DA1"/>
    <w:rsid w:val="008D1F23"/>
    <w:rsid w:val="00976DA1"/>
    <w:rsid w:val="00EA39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0781B"/>
  <w15:docId w15:val="{EFA47164-3305-4523-911D-717DC8A95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1117</Words>
  <Characters>6373</Characters>
  <Application>Microsoft Office Word</Application>
  <DocSecurity>0</DocSecurity>
  <Lines>53</Lines>
  <Paragraphs>14</Paragraphs>
  <ScaleCrop>false</ScaleCrop>
  <Company/>
  <LinksUpToDate>false</LinksUpToDate>
  <CharactersWithSpaces>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akshaykumarreddy4213@gmail.com</cp:lastModifiedBy>
  <cp:revision>2</cp:revision>
  <dcterms:created xsi:type="dcterms:W3CDTF">2026-08-07T02:52:00Z</dcterms:created>
  <dcterms:modified xsi:type="dcterms:W3CDTF">2026-08-07T03:22:00Z</dcterms:modified>
</cp:coreProperties>
</file>