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Содержание 1</w:t>
      </w:r>
      <w:r w:rsidR="007D2876">
        <w:rPr>
          <w:sz w:val="28"/>
          <w:szCs w:val="28"/>
          <w:lang w:val="ru-RU"/>
        </w:rPr>
        <w:t xml:space="preserve"> АСУ Медучреждения</w:t>
      </w:r>
      <w:r w:rsidRPr="00C74835">
        <w:rPr>
          <w:sz w:val="28"/>
          <w:szCs w:val="28"/>
          <w:lang w:val="ru-RU"/>
        </w:rPr>
        <w:t xml:space="preserve">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3B49FB" w:rsidRDefault="00BF6E91" w:rsidP="00BF6E91">
      <w:pPr>
        <w:rPr>
          <w:sz w:val="28"/>
          <w:szCs w:val="28"/>
        </w:rPr>
      </w:pPr>
      <w:r w:rsidRPr="00C74835">
        <w:rPr>
          <w:sz w:val="28"/>
          <w:szCs w:val="28"/>
        </w:rPr>
        <w:t>  </w:t>
      </w:r>
      <w:r w:rsidRPr="003B49FB">
        <w:rPr>
          <w:sz w:val="28"/>
          <w:szCs w:val="28"/>
        </w:rPr>
        <w:t>4.1. .</w:t>
      </w:r>
      <w:r w:rsidRPr="00C74835">
        <w:rPr>
          <w:sz w:val="28"/>
          <w:szCs w:val="28"/>
        </w:rPr>
        <w:t>NET</w:t>
      </w:r>
      <w:r w:rsidRPr="003B49FB">
        <w:rPr>
          <w:sz w:val="28"/>
          <w:szCs w:val="28"/>
        </w:rPr>
        <w:t xml:space="preserve"> </w:t>
      </w:r>
      <w:r w:rsidRPr="00C74835">
        <w:rPr>
          <w:sz w:val="28"/>
          <w:szCs w:val="28"/>
        </w:rPr>
        <w:t>Framework</w:t>
      </w:r>
      <w:r w:rsidRPr="003B49FB">
        <w:rPr>
          <w:sz w:val="28"/>
          <w:szCs w:val="28"/>
        </w:rPr>
        <w:t xml:space="preserve"> 17</w:t>
      </w:r>
    </w:p>
    <w:p w:rsidR="00BF6E91" w:rsidRPr="003B49FB" w:rsidRDefault="00BF6E91" w:rsidP="00BF6E91">
      <w:pPr>
        <w:rPr>
          <w:sz w:val="28"/>
          <w:szCs w:val="28"/>
        </w:rPr>
      </w:pPr>
      <w:r w:rsidRPr="00C74835">
        <w:rPr>
          <w:sz w:val="28"/>
          <w:szCs w:val="28"/>
        </w:rPr>
        <w:t>  </w:t>
      </w:r>
      <w:r w:rsidRPr="003B49FB">
        <w:rPr>
          <w:sz w:val="28"/>
          <w:szCs w:val="28"/>
        </w:rPr>
        <w:t xml:space="preserve">4.2 </w:t>
      </w:r>
      <w:r w:rsidRPr="00C74835">
        <w:rPr>
          <w:sz w:val="28"/>
          <w:szCs w:val="28"/>
        </w:rPr>
        <w:t>C</w:t>
      </w:r>
      <w:r w:rsidRPr="003B49FB">
        <w:rPr>
          <w:sz w:val="28"/>
          <w:szCs w:val="28"/>
        </w:rPr>
        <w:t xml:space="preserve"> # (</w:t>
      </w:r>
      <w:r w:rsidRPr="00C74835">
        <w:rPr>
          <w:sz w:val="28"/>
          <w:szCs w:val="28"/>
        </w:rPr>
        <w:t>C</w:t>
      </w:r>
      <w:r w:rsidRPr="003B49FB">
        <w:rPr>
          <w:sz w:val="28"/>
          <w:szCs w:val="28"/>
        </w:rPr>
        <w:t xml:space="preserve"> </w:t>
      </w:r>
      <w:r w:rsidRPr="00C74835">
        <w:rPr>
          <w:sz w:val="28"/>
          <w:szCs w:val="28"/>
        </w:rPr>
        <w:t>Sharp</w:t>
      </w:r>
      <w:r w:rsidRPr="003B49FB">
        <w:rPr>
          <w:sz w:val="28"/>
          <w:szCs w:val="28"/>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7D2876" w:rsidRDefault="00BF6E91" w:rsidP="00BF6E91">
      <w:pPr>
        <w:rPr>
          <w:sz w:val="28"/>
          <w:szCs w:val="28"/>
          <w:lang w:val="ru-RU"/>
        </w:rPr>
      </w:pPr>
      <w:r w:rsidRPr="00C74835">
        <w:rPr>
          <w:sz w:val="28"/>
          <w:szCs w:val="28"/>
        </w:rPr>
        <w:t>  </w:t>
      </w:r>
      <w:r w:rsidRPr="007D2876">
        <w:rPr>
          <w:sz w:val="28"/>
          <w:szCs w:val="28"/>
          <w:lang w:val="ru-RU"/>
        </w:rPr>
        <w:t>13 УРОКИ РАЗВИТИЯ Э-ЗДОРОВЬЯ 82</w:t>
      </w:r>
    </w:p>
    <w:p w:rsidR="007D2876" w:rsidRPr="007D2876" w:rsidRDefault="00BF6E91" w:rsidP="00BF6E91">
      <w:pPr>
        <w:rPr>
          <w:sz w:val="28"/>
          <w:szCs w:val="28"/>
          <w:lang w:val="ru-RU"/>
        </w:rPr>
      </w:pPr>
      <w:r w:rsidRPr="00C74835">
        <w:rPr>
          <w:sz w:val="28"/>
          <w:szCs w:val="28"/>
        </w:rPr>
        <w:t>  </w:t>
      </w:r>
      <w:r w:rsidRPr="007D2876">
        <w:rPr>
          <w:sz w:val="28"/>
          <w:szCs w:val="28"/>
          <w:lang w:val="ru-RU"/>
        </w:rPr>
        <w:t>14 СПИСОК ЛИТЕРАТУРЫ 84</w:t>
      </w:r>
    </w:p>
    <w:p w:rsidR="00BF6E91" w:rsidRPr="007D2876"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lastRenderedPageBreak/>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lastRenderedPageBreak/>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lastRenderedPageBreak/>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w:t>
      </w:r>
      <w:r w:rsidRPr="00C74835">
        <w:rPr>
          <w:sz w:val="28"/>
          <w:szCs w:val="28"/>
          <w:lang w:val="ru-RU"/>
        </w:rPr>
        <w:lastRenderedPageBreak/>
        <w:t xml:space="preserve">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lastRenderedPageBreak/>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r w:rsidRPr="00B64F79">
        <w:rPr>
          <w:b/>
          <w:sz w:val="28"/>
          <w:szCs w:val="28"/>
          <w:lang w:val="ru-RU"/>
        </w:rPr>
        <w:lastRenderedPageBreak/>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Pr>
          <w:sz w:val="28"/>
          <w:szCs w:val="28"/>
          <w:lang w:val="ru-RU"/>
        </w:rPr>
        <w:t>OAP-сообщений на основе XML. Веб</w:t>
      </w:r>
      <w:r w:rsidRPr="00C74835">
        <w:rPr>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w:t>
      </w:r>
      <w:r w:rsidR="000D5AD4">
        <w:rPr>
          <w:sz w:val="28"/>
          <w:szCs w:val="28"/>
          <w:lang w:val="ru-RU"/>
        </w:rPr>
        <w:t>разрабатываемой системы</w:t>
      </w:r>
      <w:r w:rsidRPr="00C74835">
        <w:rPr>
          <w:sz w:val="28"/>
          <w:szCs w:val="28"/>
          <w:lang w:val="ru-RU"/>
        </w:rPr>
        <w:t xml:space="preserve"> возвращают DataSets.</w:t>
      </w:r>
    </w:p>
    <w:p w:rsidR="00BF6E91" w:rsidRPr="00C74835" w:rsidRDefault="00BF6E91" w:rsidP="00BF6E91">
      <w:pPr>
        <w:rPr>
          <w:sz w:val="28"/>
          <w:szCs w:val="28"/>
          <w:lang w:val="ru-RU"/>
        </w:rPr>
      </w:pPr>
      <w:r w:rsidRPr="00C74835">
        <w:rPr>
          <w:sz w:val="28"/>
          <w:szCs w:val="28"/>
          <w:lang w:val="ru-RU"/>
        </w:rPr>
        <w:t xml:space="preserve">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w:t>
      </w:r>
      <w:r w:rsidRPr="00C74835">
        <w:rPr>
          <w:sz w:val="28"/>
          <w:szCs w:val="28"/>
          <w:lang w:val="ru-RU"/>
        </w:rPr>
        <w:lastRenderedPageBreak/>
        <w:t>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0D5AD4" w:rsidRDefault="00BF6E91" w:rsidP="00BF6E91">
      <w:pPr>
        <w:rPr>
          <w:b/>
          <w:sz w:val="28"/>
          <w:szCs w:val="28"/>
          <w:lang w:val="ru-RU"/>
        </w:rPr>
      </w:pPr>
      <w:r w:rsidRPr="000D5AD4">
        <w:rPr>
          <w:b/>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0D5AD4" w:rsidRDefault="00BF6E91" w:rsidP="00BF6E91">
      <w:pPr>
        <w:rPr>
          <w:sz w:val="28"/>
          <w:szCs w:val="28"/>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r w:rsidRPr="00C74835">
        <w:rPr>
          <w:sz w:val="28"/>
          <w:szCs w:val="28"/>
          <w:lang w:val="ru-RU"/>
        </w:rPr>
        <w:t xml:space="preserve">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w:t>
      </w:r>
      <w:r w:rsidRPr="00C74835">
        <w:rPr>
          <w:sz w:val="28"/>
          <w:szCs w:val="28"/>
          <w:lang w:val="ru-RU"/>
        </w:rPr>
        <w:lastRenderedPageBreak/>
        <w:t>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r w:rsidRPr="00C74835">
        <w:rPr>
          <w:sz w:val="28"/>
          <w:szCs w:val="28"/>
          <w:lang w:val="ru-RU"/>
        </w:rPr>
        <w:t xml:space="preserve">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Pr>
          <w:sz w:val="28"/>
          <w:szCs w:val="28"/>
          <w:lang w:val="ru-RU"/>
        </w:rPr>
        <w:t xml:space="preserve">известен, как это имеет место </w:t>
      </w:r>
      <w:r w:rsidRPr="00C74835">
        <w:rPr>
          <w:sz w:val="28"/>
          <w:szCs w:val="28"/>
          <w:lang w:val="ru-RU"/>
        </w:rPr>
        <w:t>,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bookmarkStart w:id="0" w:name="_GoBack"/>
      <w:bookmarkEnd w:id="0"/>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w:t>
      </w:r>
      <w:r w:rsidRPr="00C74835">
        <w:rPr>
          <w:sz w:val="28"/>
          <w:szCs w:val="28"/>
          <w:lang w:val="ru-RU"/>
        </w:rPr>
        <w:lastRenderedPageBreak/>
        <w:t>методом. Наконец, элемент управления ASP.NET отображает эту информацию как HTML.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эффективности разработки приложения E-Health.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запроса и вызовы веб-методов (т. Е. Тот,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кнопку или делает выбор из списка, например. Приложение может обрабатывать события локально или через вызовы веб-служб. Приложение E-Health в первую очередь будет использовать последнее для обработки своих событий.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сеанса «мозгового штурма» команда разработчиков E-Health обсудила различные бизнес-модели для системы. Для демонстрации прототипов команда выбрала локализованно-независимую модель. Это означает, что каждая больница имеет свою собственную базу данных и обращается к приложениям и службам E-Health независимо от любой другой больницы. Конструкция прототипа, которая обсуждается в остальной части этого документа, основана на этой модели местной больницы.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потенциальное влияние, которое E-Health, используя передовые технологии интеграции, может оказать на отрасль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ASP, предлагаемая бизнес-модель E-Health представляет собой сеть веб-служб приложений или E-Health Network (EHN). Медицинское учреждение, которое присоединяется к EHN, может иметь доступ к веб-приложению E-Health и связанным с ним веб-службам. Сеть поощряет общение между аффилированными учреждениями путем облегчения обмена знаниями и ресурсами. Модель EHN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EHN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 сетевой сетью, учреждения могут получать доступ к EHN с любого компьютера или устройства, которое подключается к </w:t>
      </w:r>
      <w:r w:rsidRPr="00C74835">
        <w:rPr>
          <w:sz w:val="28"/>
          <w:szCs w:val="28"/>
          <w:lang w:val="ru-RU"/>
        </w:rPr>
        <w:lastRenderedPageBreak/>
        <w:t>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EHN, получат доступ к личным порталам и другим ресурсам EH без дополнительной платы за подключение к Интернету.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EHN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специализированных баз данных, EHN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EHN будет управлять всеми таблицами валидации, сохраняя их в актуальном состоянии.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 сути, Сеть использует революционные технологии, чтобы поддерживать постоянную связь и взаимодействие между различными игроками отрасли, включая пациента. Это сообщение поддерживается через персонализированную, защищенную, доступную и датарическую среду, которую представляет EHN.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Хотя прототип E-Health ориентирован на пациентов и врачей, дизайн инфраструктуры позволяет широкому кругу групп пользователей получать доступ к E-Health. К ним </w:t>
      </w:r>
      <w:r w:rsidRPr="00C74835">
        <w:rPr>
          <w:sz w:val="28"/>
          <w:szCs w:val="28"/>
          <w:lang w:val="ru-RU"/>
        </w:rPr>
        <w:lastRenderedPageBreak/>
        <w:t>относятся пациенты, врачи, медсестры, фельдшеры, 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 через Интернет. Веб-службы могут получать доступ к локальной базе данных E-Health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 в качестве среды обмена.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2BCC5DC5" wp14:editId="5A362C00">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 Инфраструктура технологии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Группа E-Health решила следовать модели спиральной разработки для решения проблемы сложности системы электронного здравоохранения. Эта модель разбивает проект на мини-проекты, каждый из которых концентрируется на разных областях и, следовательно, снижает общий риск. Ограничения по времени позволили команде испытать первую спиральную итерацию. Во время этой итерации команда следила за организованным процессом, где они определяли цели, оценивали альтернативы и ограничения, устанавливали конечные результаты и разработали первый прототип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процесса планирования было важно определить, что разные члены команды обладают разными навыками, а хорошо разработанное решение максимизирует набор навыков каждого участника. Удобно, что выбранные для проекта технологии способствуют разделению представления и данных, облегчая разделение труда. Например, моделирование баз данных является фундаментальной частью цикла разработки E-Health. Технологии .NET позволяют отделить модель данных от внешних разработчиков, что позволяет участникам сосредоточиться на различных областях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Чтобы создать прототип E-Health, команде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 баз данных и веб-сервисов. * * Структура базы данных и веб-службы, представленная в этом документе, отличается от прототипа, представленного советнику проекта. Модификации включают пересмотры, основанные на уроках из первого цикла разработки.</w:t>
      </w:r>
    </w:p>
    <w:p w:rsidR="00BF6E91" w:rsidRPr="00C74835" w:rsidRDefault="00BF6E91" w:rsidP="00BF6E91">
      <w:pPr>
        <w:rPr>
          <w:sz w:val="28"/>
          <w:szCs w:val="28"/>
          <w:lang w:val="ru-RU"/>
        </w:rPr>
      </w:pPr>
      <w:r w:rsidRPr="00C74835">
        <w:rPr>
          <w:sz w:val="28"/>
          <w:szCs w:val="28"/>
          <w:lang w:val="ru-RU"/>
        </w:rPr>
        <w:t>  8 Процесс моделирования базы данных 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Команда E-Health провела два-три месяца, проводя личные интервью и изучая литературу отрасли здравоохранения, прежде чем приступать к этапу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Наконец, индустрия здравоохранения быстро меняется. На рынок регулярно выводятся новые лекарства, а другие изымаются. Инновационные </w:t>
      </w:r>
      <w:r w:rsidRPr="00C74835">
        <w:rPr>
          <w:sz w:val="28"/>
          <w:szCs w:val="28"/>
          <w:lang w:val="ru-RU"/>
        </w:rPr>
        <w:lastRenderedPageBreak/>
        <w:t>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дизайн базы данных для системы E-Health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8.2 Моделирование реляционной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акторы,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Хорошей практикой является разработка соглашения об именах сущностей и атрибутов. Для идентификации объектов база данных E-Health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E-Health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C74835" w:rsidRDefault="00BF6E91" w:rsidP="00BF6E91">
      <w:pPr>
        <w:rPr>
          <w:sz w:val="28"/>
          <w:szCs w:val="28"/>
          <w:lang w:val="ru-RU"/>
        </w:rPr>
      </w:pPr>
      <w:r w:rsidRPr="00C74835">
        <w:rPr>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Существует три возможных типа отношений: взаимно-однозначное, одно-много-много и много-ко-многим.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SQL, который обозначает Structured Query Language, является языком высокого уровня, используемым для манипулирования данными. С помощью команд SQL можно извлекать и изменять данные из таблиц. Веб-службы E-Health, представленные ниже в этом документе, широко используют команды и предложения SQL. Фактически, большинство Web-методов E-Health предназначены исключительно для выполнения поиска и манипулирования данными с помощью SQL.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объединения. Объединение двух или более таблиц объединяет их так, как 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BF6E91" w:rsidRPr="00C74835" w:rsidRDefault="00BF6E91" w:rsidP="00BF6E91">
      <w:pPr>
        <w:rPr>
          <w:sz w:val="28"/>
          <w:szCs w:val="28"/>
          <w:lang w:val="ru-RU"/>
        </w:rPr>
      </w:pPr>
      <w:r w:rsidRPr="00C74835">
        <w:rPr>
          <w:sz w:val="28"/>
          <w:szCs w:val="28"/>
          <w:lang w:val="ru-RU"/>
        </w:rPr>
        <w:t>8.4. Преимущества и ограничения реляционных баз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реляционной базы данных была выбрана для приложения E-Health по нескольким причинам. Большинство членов команды E-Health имели предыдущий опыт работы с реляционной моделью и SQL Server 2000. Из-за нехватки времени минимизация кривой обучения была жизненно важной. Для тех участников без опыта, реляционная модель с ее дизайном строк и столбцов предоставила простой, легкий в освоении пользовательский интерфейс. Кроме того, SQL Server 2000 хорошо известен своей хорошей интеграцией с средами разработки Microsoft, включая .NET. Несмотря на то, что .NET поддерживает другие системы баз данных так же легко, как и SQL Server, у команды было ограниченное время для завершения работы приложения с их существующими знаниями.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E-</w:t>
      </w:r>
      <w:r w:rsidRPr="00C74835">
        <w:rPr>
          <w:sz w:val="28"/>
          <w:szCs w:val="28"/>
          <w:lang w:val="ru-RU"/>
        </w:rPr>
        <w:lastRenderedPageBreak/>
        <w:t>Health,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экзаменов каждый день, и каждый экзамен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E-Health.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E-Health.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 Разработка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Прототип E-Health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2. Обзор дизайна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 Центральным звеном диаграммы является объект «Визит»,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BF6E91" w:rsidRPr="00C74835" w:rsidRDefault="00BF6E91" w:rsidP="00BF6E91">
      <w:pPr>
        <w:rPr>
          <w:sz w:val="28"/>
          <w:szCs w:val="28"/>
          <w:lang w:val="ru-RU"/>
        </w:rPr>
      </w:pPr>
      <w:r w:rsidRPr="00C74835">
        <w:rPr>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системы EHealth. Взаимодействие между сущностями «Пациент» и «Врач»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Пациент. Сущность пациента является фундаментальной для базы данных E-Health, потому что большинство других таблиц напрямую связаны с этой сущностью. Его атрибуты включают «Patientld», «Physicianld», «FirstName», </w:t>
      </w:r>
      <w:r w:rsidRPr="00C74835">
        <w:rPr>
          <w:sz w:val="28"/>
          <w:szCs w:val="28"/>
          <w:lang w:val="ru-RU"/>
        </w:rPr>
        <w:lastRenderedPageBreak/>
        <w:t>«MiddleName», LastName »,« SSN »,« DateOfBirth »,« Age »,« Sex »,« Ethnicity »,« Weight »,« Height », «Семейный статус» и контактную информацию, такую ​​как «Адрес», «Номер телефона» и «Адрес электронной почты».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«Врач» этого врача. Кроме того, каждому врачу может быть назначено много пациентов, что создает взаимосвязь oneto-many.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Врач - субъект-терапевт также занимает центральное место в базе данных E-Health, потому что пациенты могут получать медицинскую помощь, необходимую им через врачей. К атрибутам врача относятся «FirstName», «MiddleName», «LastName», «Специализация» и контактная информация, такая как адрес «Address», «PhoneNumber», «Пейджер» и «Электронная почта». Первичный ключ таблицы - «Physicianld».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Аллергии можно разделить на две основные группы: общие аллергии и связанные с наркотиками аллергии. Каждая группа представляет объект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GeneralAllergy - атрибутами объекта GeneralAllergy являются «Пациентлд», «Аллергия», «Год» и «Реакция». «Пациентл» относится к пациенту в субъекте Пациента. «Аллергия» - это предмет, вызывающий аллергическую реакцию. «Год» указывает год, когда была обнаружена аллергия. «Реакция» указывает на симптомы, которые испытывает указанный пациент при воздействии на объект аллергии. Между пациентом 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«Пациент» и «Наркотик» соответственно. Пациент может иметь много аллергий на наркотики, и у многих пациентов может быть аллергия на одно и то же лекарство. Таким образом, существует связь «один ко многим» между пациентом и медикаментозной аллергией, а также между лекарственной и лекарственной терапией.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4 выше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9.2.2. Условия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 xml:space="preserve">«Conditionld»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«Комментарии» содержат дополнительную информацию об определенном состоянии пациента. Первичные ключи: «Patientld» и «Conditionld». Между этой сущностью и </w:t>
      </w:r>
      <w:r w:rsidRPr="00C74835">
        <w:rPr>
          <w:sz w:val="28"/>
          <w:szCs w:val="28"/>
          <w:lang w:val="ru-RU"/>
        </w:rPr>
        <w:lastRenderedPageBreak/>
        <w:t>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«Пациентлд»,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r w:rsidRPr="00C74835">
        <w:rPr>
          <w:noProof/>
          <w:sz w:val="28"/>
          <w:szCs w:val="28"/>
        </w:rPr>
        <w:drawing>
          <wp:inline distT="0" distB="0" distL="0" distR="0" wp14:anchorId="6AB99B7F" wp14:editId="6D8F5371">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5. Отношения между пациентами и состояниями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HealthCondition - атрибутами объекта HealthCondition являются «Conditionld», «ConditionName», «Описание», «Симптомы», «Диагностика» и «Лечение». 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w:t>
      </w:r>
      <w:r w:rsidRPr="00C74835">
        <w:rPr>
          <w:sz w:val="28"/>
          <w:szCs w:val="28"/>
          <w:lang w:val="ru-RU"/>
        </w:rPr>
        <w:lastRenderedPageBreak/>
        <w:t>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 игроков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E-Health интегрирует информацию о медицинском страховании в базу данных. Команда взяла простой подход к этому вопросу, понимая, что эта область потребует значительного улучшения на будущих стадиях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HealthInsuranceCompany - компания HealthInsuranceCompany хранит информацию о страховых компаниях. Атрибутами</w:t>
      </w:r>
      <w:r w:rsidRPr="00C74835">
        <w:rPr>
          <w:sz w:val="28"/>
          <w:szCs w:val="28"/>
        </w:rPr>
        <w:t xml:space="preserve"> </w:t>
      </w:r>
      <w:r w:rsidRPr="00C74835">
        <w:rPr>
          <w:sz w:val="28"/>
          <w:szCs w:val="28"/>
          <w:lang w:val="ru-RU"/>
        </w:rPr>
        <w:t>этой</w:t>
      </w:r>
      <w:r w:rsidRPr="00C74835">
        <w:rPr>
          <w:sz w:val="28"/>
          <w:szCs w:val="28"/>
        </w:rPr>
        <w:t xml:space="preserve"> </w:t>
      </w:r>
      <w:r w:rsidRPr="00C74835">
        <w:rPr>
          <w:sz w:val="28"/>
          <w:szCs w:val="28"/>
          <w:lang w:val="ru-RU"/>
        </w:rPr>
        <w:t>таблицы</w:t>
      </w:r>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CompanyName</w:t>
      </w:r>
      <w:proofErr w:type="spellEnd"/>
      <w:r w:rsidRPr="00C74835">
        <w:rPr>
          <w:sz w:val="28"/>
          <w:szCs w:val="28"/>
        </w:rPr>
        <w:t>', 'Address', '</w:t>
      </w:r>
      <w:proofErr w:type="spellStart"/>
      <w:r w:rsidRPr="00C74835">
        <w:rPr>
          <w:sz w:val="28"/>
          <w:szCs w:val="28"/>
        </w:rPr>
        <w:t>PhoneNumber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ContactPerson</w:t>
      </w:r>
      <w:proofErr w:type="spellEnd"/>
      <w:r w:rsidRPr="00C74835">
        <w:rPr>
          <w:sz w:val="28"/>
          <w:szCs w:val="28"/>
        </w:rPr>
        <w:t xml:space="preserve">'. </w:t>
      </w:r>
      <w:r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промежуточный</w:t>
      </w:r>
      <w:r w:rsidRPr="00C74835">
        <w:rPr>
          <w:sz w:val="28"/>
          <w:szCs w:val="28"/>
        </w:rPr>
        <w:t xml:space="preserve"> </w:t>
      </w:r>
      <w:r w:rsidRPr="00C74835">
        <w:rPr>
          <w:sz w:val="28"/>
          <w:szCs w:val="28"/>
          <w:lang w:val="ru-RU"/>
        </w:rPr>
        <w:t>объект</w:t>
      </w:r>
      <w:r w:rsidRPr="00C74835">
        <w:rPr>
          <w:sz w:val="28"/>
          <w:szCs w:val="28"/>
        </w:rPr>
        <w:t xml:space="preserve">. </w:t>
      </w:r>
      <w:r w:rsidRPr="00C74835">
        <w:rPr>
          <w:sz w:val="28"/>
          <w:szCs w:val="28"/>
          <w:lang w:val="ru-RU"/>
        </w:rPr>
        <w:t>Он</w:t>
      </w:r>
      <w:r w:rsidRPr="00C74835">
        <w:rPr>
          <w:sz w:val="28"/>
          <w:szCs w:val="28"/>
        </w:rPr>
        <w:t xml:space="preserve"> </w:t>
      </w:r>
      <w:r w:rsidRPr="00C74835">
        <w:rPr>
          <w:sz w:val="28"/>
          <w:szCs w:val="28"/>
          <w:lang w:val="ru-RU"/>
        </w:rPr>
        <w:t>содержит</w:t>
      </w:r>
      <w:r w:rsidRPr="00C74835">
        <w:rPr>
          <w:sz w:val="28"/>
          <w:szCs w:val="28"/>
        </w:rPr>
        <w:t xml:space="preserve"> </w:t>
      </w:r>
      <w:r w:rsidRPr="00C74835">
        <w:rPr>
          <w:sz w:val="28"/>
          <w:szCs w:val="28"/>
          <w:lang w:val="ru-RU"/>
        </w:rPr>
        <w:t>четыре</w:t>
      </w:r>
      <w:r w:rsidRPr="00C74835">
        <w:rPr>
          <w:sz w:val="28"/>
          <w:szCs w:val="28"/>
        </w:rPr>
        <w:t xml:space="preserve"> </w:t>
      </w:r>
      <w:r w:rsidRPr="00C74835">
        <w:rPr>
          <w:sz w:val="28"/>
          <w:szCs w:val="28"/>
          <w:lang w:val="ru-RU"/>
        </w:rPr>
        <w:t>атрибута</w:t>
      </w:r>
      <w:r w:rsidRPr="00C74835">
        <w:rPr>
          <w:sz w:val="28"/>
          <w:szCs w:val="28"/>
        </w:rPr>
        <w:t>: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PatientId</w:t>
      </w:r>
      <w:proofErr w:type="spellEnd"/>
      <w:r w:rsidRPr="00C74835">
        <w:rPr>
          <w:sz w:val="28"/>
          <w:szCs w:val="28"/>
        </w:rPr>
        <w:t>», «</w:t>
      </w:r>
      <w:proofErr w:type="spellStart"/>
      <w:r w:rsidRPr="00C74835">
        <w:rPr>
          <w:sz w:val="28"/>
          <w:szCs w:val="28"/>
        </w:rPr>
        <w:t>InsurancePolicyNumber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GroupPolicyNumber</w:t>
      </w:r>
      <w:proofErr w:type="spellEnd"/>
      <w:r w:rsidRPr="00C74835">
        <w:rPr>
          <w:sz w:val="28"/>
          <w:szCs w:val="28"/>
        </w:rPr>
        <w:t>». «</w:t>
      </w:r>
      <w:proofErr w:type="spellStart"/>
      <w:r w:rsidRPr="00C74835">
        <w:rPr>
          <w:sz w:val="28"/>
          <w:szCs w:val="28"/>
        </w:rPr>
        <w:t>InsuranceCompanyld</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внешний</w:t>
      </w:r>
      <w:r w:rsidRPr="00C74835">
        <w:rPr>
          <w:sz w:val="28"/>
          <w:szCs w:val="28"/>
        </w:rPr>
        <w:t xml:space="preserve"> </w:t>
      </w:r>
      <w:r w:rsidRPr="00C74835">
        <w:rPr>
          <w:sz w:val="28"/>
          <w:szCs w:val="28"/>
          <w:lang w:val="ru-RU"/>
        </w:rPr>
        <w:t>ключ</w:t>
      </w:r>
      <w:r w:rsidRPr="00C74835">
        <w:rPr>
          <w:sz w:val="28"/>
          <w:szCs w:val="28"/>
        </w:rPr>
        <w:t xml:space="preserve">, </w:t>
      </w:r>
      <w:r w:rsidRPr="00C74835">
        <w:rPr>
          <w:sz w:val="28"/>
          <w:szCs w:val="28"/>
          <w:lang w:val="ru-RU"/>
        </w:rPr>
        <w:t>который</w:t>
      </w:r>
      <w:r w:rsidRPr="00C74835">
        <w:rPr>
          <w:sz w:val="28"/>
          <w:szCs w:val="28"/>
        </w:rPr>
        <w:t xml:space="preserve"> </w:t>
      </w:r>
      <w:r w:rsidRPr="00C74835">
        <w:rPr>
          <w:sz w:val="28"/>
          <w:szCs w:val="28"/>
          <w:lang w:val="ru-RU"/>
        </w:rPr>
        <w:t>относится</w:t>
      </w:r>
      <w:r w:rsidRPr="00C74835">
        <w:rPr>
          <w:sz w:val="28"/>
          <w:szCs w:val="28"/>
        </w:rPr>
        <w:t xml:space="preserve"> </w:t>
      </w:r>
      <w:r w:rsidRPr="00C74835">
        <w:rPr>
          <w:sz w:val="28"/>
          <w:szCs w:val="28"/>
          <w:lang w:val="ru-RU"/>
        </w:rPr>
        <w:t>к</w:t>
      </w:r>
      <w:r w:rsidRPr="00C74835">
        <w:rPr>
          <w:sz w:val="28"/>
          <w:szCs w:val="28"/>
        </w:rPr>
        <w:t xml:space="preserve"> </w:t>
      </w:r>
      <w:r w:rsidRPr="00C74835">
        <w:rPr>
          <w:sz w:val="28"/>
          <w:szCs w:val="28"/>
          <w:lang w:val="ru-RU"/>
        </w:rPr>
        <w:t>компании</w:t>
      </w:r>
      <w:r w:rsidRPr="00C74835">
        <w:rPr>
          <w:sz w:val="28"/>
          <w:szCs w:val="28"/>
        </w:rPr>
        <w:t xml:space="preserve"> </w:t>
      </w:r>
      <w:r w:rsidRPr="00C74835">
        <w:rPr>
          <w:sz w:val="28"/>
          <w:szCs w:val="28"/>
          <w:lang w:val="ru-RU"/>
        </w:rPr>
        <w:t>в</w:t>
      </w:r>
      <w:r w:rsidRPr="00C74835">
        <w:rPr>
          <w:sz w:val="28"/>
          <w:szCs w:val="28"/>
        </w:rPr>
        <w:t xml:space="preserve"> </w:t>
      </w:r>
      <w:r w:rsidRPr="00C74835">
        <w:rPr>
          <w:sz w:val="28"/>
          <w:szCs w:val="28"/>
          <w:lang w:val="ru-RU"/>
        </w:rPr>
        <w:t>таблице</w:t>
      </w:r>
      <w:r w:rsidRPr="00C74835">
        <w:rPr>
          <w:sz w:val="28"/>
          <w:szCs w:val="28"/>
        </w:rPr>
        <w:t xml:space="preserve"> </w:t>
      </w:r>
      <w:proofErr w:type="spellStart"/>
      <w:r w:rsidRPr="00C74835">
        <w:rPr>
          <w:sz w:val="28"/>
          <w:szCs w:val="28"/>
        </w:rPr>
        <w:t>HealthInsuranceCompany</w:t>
      </w:r>
      <w:proofErr w:type="spellEnd"/>
      <w:r w:rsidRPr="00C74835">
        <w:rPr>
          <w:sz w:val="28"/>
          <w:szCs w:val="28"/>
        </w:rPr>
        <w:t xml:space="preserve">. </w:t>
      </w:r>
      <w:r w:rsidRPr="00C74835">
        <w:rPr>
          <w:sz w:val="28"/>
          <w:szCs w:val="28"/>
          <w:lang w:val="ru-RU"/>
        </w:rPr>
        <w:t xml:space="preserve">Политические номера 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w:t>
      </w:r>
      <w:r w:rsidRPr="00C74835">
        <w:rPr>
          <w:sz w:val="28"/>
          <w:szCs w:val="28"/>
          <w:lang w:val="ru-RU"/>
        </w:rPr>
        <w:lastRenderedPageBreak/>
        <w:t>многим» с HealthInsuranceCompany и пациентом. Таким образом, каждая запись PatientInsurance принадлежит одному конкретному пациенту и компании.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6 показаны взаимосвязи между этими таблицами.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 Знаки жизненного цикла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полного режима здоровья. Система E-Health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9.4.1 Параметры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пациента. На рисунке 7 показаны взаимосвязи между журналами работоспособности и объектом пациента.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«Дата» и «Комментарии». «Дата» хранит дату, когда было выполнено измерение. «Комментарии»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WeightLog - таблица содержит поле 'Weight'. Первичные ключи - «PatientId» и «Date». Это позволяет пациентам вводить свой вес один раз в день.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CaloriesLog - таблица содержит поле «Калории».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«Время». «Время»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«GlucoseLog - таблица содержит поле« GlucoseLevel »- BloodPressureLog - таблица содержит поля« Систолическое »и« Диастолическое ». * PulseLog - таблица содержит поле« Pulse ».</w:t>
      </w:r>
    </w:p>
    <w:p w:rsidR="00BF6E91" w:rsidRPr="00C74835" w:rsidRDefault="00BF6E91" w:rsidP="00BF6E91">
      <w:pPr>
        <w:rPr>
          <w:sz w:val="28"/>
          <w:szCs w:val="28"/>
          <w:lang w:val="ru-RU"/>
        </w:rPr>
      </w:pPr>
      <w:r w:rsidRPr="00C74835">
        <w:rPr>
          <w:sz w:val="28"/>
          <w:szCs w:val="28"/>
          <w:lang w:val="ru-RU"/>
        </w:rPr>
        <w:t> TemperatureLog - Таблица содержит поле «Температура».</w:t>
      </w:r>
    </w:p>
    <w:p w:rsidR="00BF6E91" w:rsidRPr="00C74835" w:rsidRDefault="00BF6E91" w:rsidP="00BF6E91">
      <w:pPr>
        <w:rPr>
          <w:sz w:val="28"/>
          <w:szCs w:val="28"/>
          <w:lang w:val="ru-RU"/>
        </w:rPr>
      </w:pPr>
      <w:r w:rsidRPr="00C74835">
        <w:rPr>
          <w:noProof/>
          <w:sz w:val="28"/>
          <w:szCs w:val="28"/>
        </w:rPr>
        <w:drawing>
          <wp:inline distT="0" distB="0" distL="0" distR="0" wp14:anchorId="1DEAAF11" wp14:editId="4F4AE04A">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7. Связь между пациентами и журналом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в другом столе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ExerciseLog - Помимо «Patientld» и «Date», ExerciseLog имеет два дополнительных атрибута, которые являются «ExerciseType» и «Minutes». </w:t>
      </w:r>
      <w:r w:rsidRPr="00C74835">
        <w:rPr>
          <w:sz w:val="28"/>
          <w:szCs w:val="28"/>
          <w:lang w:val="ru-RU"/>
        </w:rPr>
        <w:lastRenderedPageBreak/>
        <w:t>«ExerciseType» указывает тип упражнения, выполняемого пациентом. Это поле относится к записи в таблице ExerciseTypes. «Минуты»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w:t>
      </w:r>
      <w:r w:rsidRPr="00C74835">
        <w:rPr>
          <w:sz w:val="28"/>
          <w:szCs w:val="28"/>
          <w:lang w:val="ru-RU"/>
        </w:rPr>
        <w:lastRenderedPageBreak/>
        <w:t>определенного предела, врач может быть немедленно уведомлен о результатах лабораторных исследований. В настоящее время E-Health не реализует эту функцию.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 Посещения и осмотры больниц</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9.5.1 Посещения больницы 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«Комментарии».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BF6E91" w:rsidP="00BF6E91">
      <w:pPr>
        <w:rPr>
          <w:sz w:val="28"/>
          <w:szCs w:val="28"/>
          <w:lang w:val="ru-RU"/>
        </w:rPr>
      </w:pPr>
      <w:r w:rsidRPr="00C74835">
        <w:rPr>
          <w:sz w:val="28"/>
          <w:szCs w:val="28"/>
          <w:lang w:val="ru-RU"/>
        </w:rPr>
        <w:t>  * ScheduledVisit - Содержит посещение «Дата» и «Время» и «Врач врача»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EmergencyVisits - при экстренных посещениях необходимо включить информацию о «симптомах» пациента, предварительном «диагнозе» и «оценке риска».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9.5.2 Экзамены</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Экзамен - Экзаменационная единица обеспечивает гибкость хранения информации о различных типах экзаменов. Атрибутами таблицы являются «ExaminationNumber», «Visitld», «Дата», «Examinerld», «ExaminationTypeld», «Наблюдения» и «Комментарии». 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 экзамен с визитом, когда он был. «Дата» хранит дату завершения экспертизы. Во время запланированного посещения дата экзамена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«Наблюдения» хранят важные наблюдения, сделанные во время экзамена. Например, если врач исследует глаза пациента, он может написать о состоянии глаз в этой области. Поле «Комментарии»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ExaminationType - ExaminationType содержит список всех возможных экзаменов. Он содержит «ExaminationTypeld», который является первичным ключом, «ExaminationName» и «ProcedureDescription».</w:t>
      </w: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7D2876"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7D2876">
        <w:rPr>
          <w:sz w:val="28"/>
          <w:szCs w:val="28"/>
          <w:lang w:val="ru-RU"/>
        </w:rPr>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w:t>
      </w:r>
    </w:p>
    <w:p w:rsidR="00F26249" w:rsidRPr="007D2876"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7D2876">
        <w:rPr>
          <w:sz w:val="28"/>
          <w:szCs w:val="28"/>
          <w:lang w:val="ru-RU"/>
        </w:rPr>
        <w:t xml:space="preserve">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 xml:space="preserve"> - вызывает метод </w:t>
      </w:r>
      <w:proofErr w:type="spellStart"/>
      <w:r w:rsidRPr="00C74835">
        <w:rPr>
          <w:sz w:val="28"/>
          <w:szCs w:val="28"/>
        </w:rPr>
        <w:t>ViewPhysicianPatientAlerts</w:t>
      </w:r>
      <w:proofErr w:type="spellEnd"/>
      <w:r w:rsidRPr="007D2876">
        <w:rPr>
          <w:sz w:val="28"/>
          <w:szCs w:val="28"/>
          <w:lang w:val="ru-RU"/>
        </w:rPr>
        <w:t xml:space="preserve"> и связывает возвращенный </w:t>
      </w:r>
      <w:proofErr w:type="spellStart"/>
      <w:r w:rsidRPr="00C74835">
        <w:rPr>
          <w:sz w:val="28"/>
          <w:szCs w:val="28"/>
        </w:rPr>
        <w:t>DataSet</w:t>
      </w:r>
      <w:proofErr w:type="spellEnd"/>
      <w:r w:rsidRPr="007D2876">
        <w:rPr>
          <w:sz w:val="28"/>
          <w:szCs w:val="28"/>
          <w:lang w:val="ru-RU"/>
        </w:rPr>
        <w:t xml:space="preserve"> в </w:t>
      </w:r>
      <w:proofErr w:type="spellStart"/>
      <w:r w:rsidRPr="00C74835">
        <w:rPr>
          <w:sz w:val="28"/>
          <w:szCs w:val="28"/>
        </w:rPr>
        <w:t>DataGrid</w:t>
      </w:r>
      <w:proofErr w:type="spellEnd"/>
      <w:r w:rsidRPr="007D2876">
        <w:rPr>
          <w:sz w:val="28"/>
          <w:szCs w:val="28"/>
          <w:lang w:val="ru-RU"/>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D5AD4"/>
    <w:rsid w:val="0016721B"/>
    <w:rsid w:val="001E0AF2"/>
    <w:rsid w:val="003B49FB"/>
    <w:rsid w:val="00457A51"/>
    <w:rsid w:val="004641DA"/>
    <w:rsid w:val="004B46AC"/>
    <w:rsid w:val="007D2876"/>
    <w:rsid w:val="00857639"/>
    <w:rsid w:val="009C400F"/>
    <w:rsid w:val="00A52674"/>
    <w:rsid w:val="00B64F79"/>
    <w:rsid w:val="00BF6E91"/>
    <w:rsid w:val="00C74835"/>
    <w:rsid w:val="00F26249"/>
    <w:rsid w:val="00F40093"/>
    <w:rsid w:val="00F52959"/>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9E51A-C6AC-4EEB-B05E-CBC091F0F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76</Pages>
  <Words>16495</Words>
  <Characters>94022</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7</cp:revision>
  <dcterms:created xsi:type="dcterms:W3CDTF">2017-05-09T21:38:00Z</dcterms:created>
  <dcterms:modified xsi:type="dcterms:W3CDTF">2017-05-24T16:17:00Z</dcterms:modified>
</cp:coreProperties>
</file>