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4">
      <w:pPr>
        <w:spacing w:after="240" w:before="240" w:line="240" w:lineRule="auto"/>
        <w:jc w:val="center"/>
        <w:rPr>
          <w:rFonts w:ascii="Calibri" w:cs="Calibri" w:eastAsia="Calibri" w:hAnsi="Calibri"/>
          <w:b w:val="1"/>
          <w:sz w:val="44"/>
          <w:szCs w:val="44"/>
        </w:rPr>
      </w:pPr>
      <w:r w:rsidDel="00000000" w:rsidR="00000000" w:rsidRPr="00000000">
        <w:rPr>
          <w:rFonts w:ascii="Times New Roman" w:cs="Times New Roman" w:eastAsia="Times New Roman" w:hAnsi="Times New Roman"/>
          <w:b w:val="1"/>
          <w:sz w:val="52"/>
          <w:szCs w:val="52"/>
          <w:rtl w:val="0"/>
        </w:rPr>
        <w:t xml:space="preserve">Proyecto: </w:t>
      </w:r>
      <w:r w:rsidDel="00000000" w:rsidR="00000000" w:rsidRPr="00000000">
        <w:rPr>
          <w:rFonts w:ascii="Times New Roman" w:cs="Times New Roman" w:eastAsia="Times New Roman" w:hAnsi="Times New Roman"/>
          <w:b w:val="1"/>
          <w:color w:val="000000"/>
          <w:sz w:val="52"/>
          <w:szCs w:val="52"/>
          <w:rtl w:val="0"/>
        </w:rPr>
        <w:t xml:space="preserve">Montaje Electromecánico de Pote de Prefusión</w:t>
      </w:r>
      <w:r w:rsidDel="00000000" w:rsidR="00000000" w:rsidRPr="00000000">
        <w:rPr>
          <w:rtl w:val="0"/>
        </w:rPr>
      </w:r>
    </w:p>
    <w:p w:rsidR="00000000" w:rsidDel="00000000" w:rsidP="00000000" w:rsidRDefault="00000000" w:rsidRPr="00000000" w14:paraId="00000005">
      <w:pPr>
        <w:spacing w:after="160" w:before="240" w:line="252.00000000000003"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 </w:t>
      </w:r>
    </w:p>
    <w:p w:rsidR="00000000" w:rsidDel="00000000" w:rsidP="00000000" w:rsidRDefault="00000000" w:rsidRPr="00000000" w14:paraId="00000006">
      <w:pPr>
        <w:spacing w:after="160" w:before="240" w:line="252.00000000000003"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 </w:t>
      </w:r>
    </w:p>
    <w:p w:rsidR="00000000" w:rsidDel="00000000" w:rsidP="00000000" w:rsidRDefault="00000000" w:rsidRPr="00000000" w14:paraId="00000007">
      <w:pPr>
        <w:spacing w:after="160" w:before="240" w:line="252.00000000000003"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8">
      <w:pPr>
        <w:spacing w:after="160" w:before="240" w:line="252.00000000000003"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 </w:t>
      </w:r>
    </w:p>
    <w:p w:rsidR="00000000" w:rsidDel="00000000" w:rsidP="00000000" w:rsidRDefault="00000000" w:rsidRPr="00000000" w14:paraId="00000009">
      <w:pPr>
        <w:spacing w:after="160" w:before="240" w:line="252.00000000000003" w:lineRule="auto"/>
        <w:jc w:val="left"/>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A">
      <w:pPr>
        <w:spacing w:after="160" w:before="240" w:line="252.00000000000003"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B">
      <w:pPr>
        <w:spacing w:after="160" w:before="240" w:line="252.00000000000003" w:lineRule="auto"/>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TUTOR:</w:t>
      </w:r>
    </w:p>
    <w:p w:rsidR="00000000" w:rsidDel="00000000" w:rsidP="00000000" w:rsidRDefault="00000000" w:rsidRPr="00000000" w14:paraId="0000000C">
      <w:pPr>
        <w:spacing w:after="0" w:before="240" w:line="252.00000000000003" w:lineRule="auto"/>
        <w:ind w:left="25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numPr>
          <w:ilvl w:val="0"/>
          <w:numId w:val="2"/>
        </w:numPr>
        <w:spacing w:after="0" w:before="0" w:line="252.00000000000003"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Cristian Leandro Lukaszewicz</w:t>
      </w:r>
    </w:p>
    <w:p w:rsidR="00000000" w:rsidDel="00000000" w:rsidP="00000000" w:rsidRDefault="00000000" w:rsidRPr="00000000" w14:paraId="0000000E">
      <w:pPr>
        <w:spacing w:after="160" w:before="0" w:line="252.00000000000003" w:lineRule="auto"/>
        <w:ind w:left="25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spacing w:after="160" w:before="240" w:line="252.00000000000003" w:lineRule="auto"/>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Alumno:</w:t>
      </w:r>
    </w:p>
    <w:p w:rsidR="00000000" w:rsidDel="00000000" w:rsidP="00000000" w:rsidRDefault="00000000" w:rsidRPr="00000000" w14:paraId="00000010">
      <w:pPr>
        <w:spacing w:after="0" w:before="240" w:line="252.00000000000003" w:lineRule="auto"/>
        <w:ind w:left="25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numPr>
          <w:ilvl w:val="0"/>
          <w:numId w:val="2"/>
        </w:numPr>
        <w:spacing w:after="0" w:before="0" w:line="252.00000000000003"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Pedro Ovidio Coronel</w:t>
      </w:r>
    </w:p>
    <w:p w:rsidR="00000000" w:rsidDel="00000000" w:rsidP="00000000" w:rsidRDefault="00000000" w:rsidRPr="00000000" w14:paraId="00000012">
      <w:pPr>
        <w:spacing w:after="160" w:before="0" w:line="252.00000000000003" w:lineRule="auto"/>
        <w:ind w:left="1440" w:hanging="360"/>
        <w:rPr>
          <w:rFonts w:ascii="Times New Roman" w:cs="Times New Roman" w:eastAsia="Times New Roman" w:hAnsi="Times New Roman"/>
          <w:sz w:val="36"/>
          <w:szCs w:val="36"/>
        </w:rPr>
      </w:pPr>
      <w:r w:rsidDel="00000000" w:rsidR="00000000" w:rsidRPr="00000000">
        <w:rPr>
          <w:rtl w:val="0"/>
        </w:rPr>
      </w:r>
    </w:p>
    <w:sdt>
      <w:sdtPr>
        <w:id w:val="470950845"/>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n7r4k5kq1zm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Alcance del trabajo</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color w:val="000000"/>
              <w:u w:val="none"/>
            </w:rPr>
          </w:pPr>
          <w:hyperlink w:anchor="_heading=h.31hdbhdardk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Actividades Realizadas</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hyperlink w:anchor="_heading=h.g1un898bpxq0">
            <w:r w:rsidDel="00000000" w:rsidR="00000000" w:rsidRPr="00000000">
              <w:rPr>
                <w:color w:val="000000"/>
                <w:u w:val="none"/>
                <w:rtl w:val="0"/>
              </w:rPr>
              <w:t xml:space="preserve">2.1 Montaje Mecánico</w:t>
              <w:tab/>
              <w:t xml:space="preserve">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pStyle w:val="Heading1"/>
        <w:rPr/>
      </w:pPr>
      <w:bookmarkStart w:colFirst="0" w:colLast="0" w:name="_heading=h.jt54beh02zv1" w:id="0"/>
      <w:bookmarkEnd w:id="0"/>
      <w:r w:rsidDel="00000000" w:rsidR="00000000" w:rsidRPr="00000000">
        <w:rPr>
          <w:rtl w:val="0"/>
        </w:rPr>
      </w:r>
    </w:p>
    <w:p w:rsidR="00000000" w:rsidDel="00000000" w:rsidP="00000000" w:rsidRDefault="00000000" w:rsidRPr="00000000" w14:paraId="00000018">
      <w:pPr>
        <w:pStyle w:val="Heading1"/>
        <w:rPr/>
      </w:pPr>
      <w:bookmarkStart w:colFirst="0" w:colLast="0" w:name="_heading=h.synrkskn4xh" w:id="1"/>
      <w:bookmarkEnd w:id="1"/>
      <w:r w:rsidDel="00000000" w:rsidR="00000000" w:rsidRPr="00000000">
        <w:rPr>
          <w:rtl w:val="0"/>
        </w:rPr>
      </w:r>
    </w:p>
    <w:p w:rsidR="00000000" w:rsidDel="00000000" w:rsidP="00000000" w:rsidRDefault="00000000" w:rsidRPr="00000000" w14:paraId="00000019">
      <w:pPr>
        <w:pStyle w:val="Heading1"/>
        <w:rPr/>
      </w:pPr>
      <w:bookmarkStart w:colFirst="0" w:colLast="0" w:name="_heading=h.49bmpem0jus4" w:id="2"/>
      <w:bookmarkEnd w:id="2"/>
      <w:r w:rsidDel="00000000" w:rsidR="00000000" w:rsidRPr="00000000">
        <w:rPr>
          <w:rtl w:val="0"/>
        </w:rPr>
      </w:r>
    </w:p>
    <w:p w:rsidR="00000000" w:rsidDel="00000000" w:rsidP="00000000" w:rsidRDefault="00000000" w:rsidRPr="00000000" w14:paraId="0000001A">
      <w:pPr>
        <w:pStyle w:val="Heading1"/>
        <w:rPr/>
      </w:pPr>
      <w:bookmarkStart w:colFirst="0" w:colLast="0" w:name="_heading=h.dyjwyklkjvkn" w:id="3"/>
      <w:bookmarkEnd w:id="3"/>
      <w:r w:rsidDel="00000000" w:rsidR="00000000" w:rsidRPr="00000000">
        <w:rPr>
          <w:rtl w:val="0"/>
        </w:rPr>
      </w:r>
    </w:p>
    <w:p w:rsidR="00000000" w:rsidDel="00000000" w:rsidP="00000000" w:rsidRDefault="00000000" w:rsidRPr="00000000" w14:paraId="0000001B">
      <w:pPr>
        <w:pStyle w:val="Heading1"/>
        <w:rPr/>
      </w:pPr>
      <w:bookmarkStart w:colFirst="0" w:colLast="0" w:name="_heading=h.3dyaan1251lf" w:id="4"/>
      <w:bookmarkEnd w:id="4"/>
      <w:r w:rsidDel="00000000" w:rsidR="00000000" w:rsidRPr="00000000">
        <w:rPr>
          <w:rtl w:val="0"/>
        </w:rPr>
      </w:r>
    </w:p>
    <w:p w:rsidR="00000000" w:rsidDel="00000000" w:rsidP="00000000" w:rsidRDefault="00000000" w:rsidRPr="00000000" w14:paraId="0000001C">
      <w:pPr>
        <w:pStyle w:val="Heading1"/>
        <w:rPr/>
      </w:pPr>
      <w:bookmarkStart w:colFirst="0" w:colLast="0" w:name="_heading=h.wclotcs3xo0l" w:id="5"/>
      <w:bookmarkEnd w:id="5"/>
      <w:r w:rsidDel="00000000" w:rsidR="00000000" w:rsidRPr="00000000">
        <w:rPr>
          <w:rtl w:val="0"/>
        </w:rPr>
      </w:r>
    </w:p>
    <w:p w:rsidR="00000000" w:rsidDel="00000000" w:rsidP="00000000" w:rsidRDefault="00000000" w:rsidRPr="00000000" w14:paraId="0000001D">
      <w:pPr>
        <w:pStyle w:val="Heading1"/>
        <w:rPr/>
      </w:pPr>
      <w:bookmarkStart w:colFirst="0" w:colLast="0" w:name="_heading=h.snp18bt7wfv7" w:id="6"/>
      <w:bookmarkEnd w:id="6"/>
      <w:r w:rsidDel="00000000" w:rsidR="00000000" w:rsidRPr="00000000">
        <w:rPr>
          <w:rtl w:val="0"/>
        </w:rPr>
      </w:r>
    </w:p>
    <w:p w:rsidR="00000000" w:rsidDel="00000000" w:rsidP="00000000" w:rsidRDefault="00000000" w:rsidRPr="00000000" w14:paraId="0000001E">
      <w:pPr>
        <w:pStyle w:val="Heading1"/>
        <w:rPr/>
      </w:pPr>
      <w:bookmarkStart w:colFirst="0" w:colLast="0" w:name="_heading=h.um76woddwe8p" w:id="7"/>
      <w:bookmarkEnd w:id="7"/>
      <w:r w:rsidDel="00000000" w:rsidR="00000000" w:rsidRPr="00000000">
        <w:rPr>
          <w:rtl w:val="0"/>
        </w:rPr>
      </w:r>
    </w:p>
    <w:p w:rsidR="00000000" w:rsidDel="00000000" w:rsidP="00000000" w:rsidRDefault="00000000" w:rsidRPr="00000000" w14:paraId="0000001F">
      <w:pPr>
        <w:pStyle w:val="Heading1"/>
        <w:rPr/>
      </w:pPr>
      <w:bookmarkStart w:colFirst="0" w:colLast="0" w:name="_heading=h.i5gq4mg17msr" w:id="8"/>
      <w:bookmarkEnd w:id="8"/>
      <w:r w:rsidDel="00000000" w:rsidR="00000000" w:rsidRPr="00000000">
        <w:rPr>
          <w:rtl w:val="0"/>
        </w:rPr>
      </w:r>
    </w:p>
    <w:p w:rsidR="00000000" w:rsidDel="00000000" w:rsidP="00000000" w:rsidRDefault="00000000" w:rsidRPr="00000000" w14:paraId="00000020">
      <w:pPr>
        <w:pStyle w:val="Heading1"/>
        <w:rPr/>
      </w:pPr>
      <w:bookmarkStart w:colFirst="0" w:colLast="0" w:name="_heading=h.m7v7zdmzt0ty" w:id="9"/>
      <w:bookmarkEnd w:id="9"/>
      <w:r w:rsidDel="00000000" w:rsidR="00000000" w:rsidRPr="00000000">
        <w:rPr>
          <w:rtl w:val="0"/>
        </w:rPr>
      </w:r>
    </w:p>
    <w:p w:rsidR="00000000" w:rsidDel="00000000" w:rsidP="00000000" w:rsidRDefault="00000000" w:rsidRPr="00000000" w14:paraId="00000021">
      <w:pPr>
        <w:pStyle w:val="Heading1"/>
        <w:rPr/>
      </w:pPr>
      <w:bookmarkStart w:colFirst="0" w:colLast="0" w:name="_heading=h.54bec9klnypj" w:id="10"/>
      <w:bookmarkEnd w:id="10"/>
      <w:r w:rsidDel="00000000" w:rsidR="00000000" w:rsidRPr="00000000">
        <w:rPr>
          <w:rtl w:val="0"/>
        </w:rPr>
      </w:r>
    </w:p>
    <w:p w:rsidR="00000000" w:rsidDel="00000000" w:rsidP="00000000" w:rsidRDefault="00000000" w:rsidRPr="00000000" w14:paraId="00000022">
      <w:pPr>
        <w:pStyle w:val="Heading1"/>
        <w:rPr/>
      </w:pPr>
      <w:bookmarkStart w:colFirst="0" w:colLast="0" w:name="_heading=h.tmtpnhx822hu" w:id="11"/>
      <w:bookmarkEnd w:id="11"/>
      <w:r w:rsidDel="00000000" w:rsidR="00000000" w:rsidRPr="00000000">
        <w:rPr>
          <w:rtl w:val="0"/>
        </w:rPr>
      </w:r>
    </w:p>
    <w:p w:rsidR="00000000" w:rsidDel="00000000" w:rsidP="00000000" w:rsidRDefault="00000000" w:rsidRPr="00000000" w14:paraId="00000023">
      <w:pPr>
        <w:pStyle w:val="Heading1"/>
        <w:rPr/>
      </w:pPr>
      <w:bookmarkStart w:colFirst="0" w:colLast="0" w:name="_heading=h.3vn0emsosmsl" w:id="12"/>
      <w:bookmarkEnd w:id="12"/>
      <w:r w:rsidDel="00000000" w:rsidR="00000000" w:rsidRPr="00000000">
        <w:rPr>
          <w:rtl w:val="0"/>
        </w:rPr>
      </w:r>
    </w:p>
    <w:p w:rsidR="00000000" w:rsidDel="00000000" w:rsidP="00000000" w:rsidRDefault="00000000" w:rsidRPr="00000000" w14:paraId="00000024">
      <w:pPr>
        <w:pStyle w:val="Heading1"/>
        <w:rPr/>
      </w:pPr>
      <w:bookmarkStart w:colFirst="0" w:colLast="0" w:name="_heading=h.vkyhf04bstw0" w:id="13"/>
      <w:bookmarkEnd w:id="13"/>
      <w:r w:rsidDel="00000000" w:rsidR="00000000" w:rsidRPr="00000000">
        <w:rPr>
          <w:rtl w:val="0"/>
        </w:rPr>
      </w:r>
    </w:p>
    <w:p w:rsidR="00000000" w:rsidDel="00000000" w:rsidP="00000000" w:rsidRDefault="00000000" w:rsidRPr="00000000" w14:paraId="00000025">
      <w:pPr>
        <w:pStyle w:val="Heading1"/>
        <w:rPr/>
      </w:pPr>
      <w:bookmarkStart w:colFirst="0" w:colLast="0" w:name="_heading=h.uhden317f6lh" w:id="14"/>
      <w:bookmarkEnd w:id="14"/>
      <w:r w:rsidDel="00000000" w:rsidR="00000000" w:rsidRPr="00000000">
        <w:rPr>
          <w:rtl w:val="0"/>
        </w:rPr>
      </w:r>
    </w:p>
    <w:p w:rsidR="00000000" w:rsidDel="00000000" w:rsidP="00000000" w:rsidRDefault="00000000" w:rsidRPr="00000000" w14:paraId="00000026">
      <w:pPr>
        <w:pStyle w:val="Heading1"/>
        <w:rPr/>
      </w:pPr>
      <w:bookmarkStart w:colFirst="0" w:colLast="0" w:name="_heading=h.dbvaa3a9vhyy" w:id="15"/>
      <w:bookmarkEnd w:id="15"/>
      <w:r w:rsidDel="00000000" w:rsidR="00000000" w:rsidRPr="00000000">
        <w:rPr>
          <w:rtl w:val="0"/>
        </w:rPr>
      </w:r>
    </w:p>
    <w:p w:rsidR="00000000" w:rsidDel="00000000" w:rsidP="00000000" w:rsidRDefault="00000000" w:rsidRPr="00000000" w14:paraId="00000027">
      <w:pPr>
        <w:pStyle w:val="Heading1"/>
        <w:rPr/>
      </w:pPr>
      <w:bookmarkStart w:colFirst="0" w:colLast="0" w:name="_heading=h.n7r4k5kq1zm8" w:id="16"/>
      <w:bookmarkEnd w:id="16"/>
      <w:r w:rsidDel="00000000" w:rsidR="00000000" w:rsidRPr="00000000">
        <w:rPr>
          <w:rtl w:val="0"/>
        </w:rPr>
        <w:t xml:space="preserve">1 Alcance del trabajo</w:t>
      </w:r>
    </w:p>
    <w:p w:rsidR="00000000" w:rsidDel="00000000" w:rsidP="00000000" w:rsidRDefault="00000000" w:rsidRPr="00000000" w14:paraId="00000028">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9">
      <w:pPr>
        <w:rPr>
          <w:rFonts w:ascii="Arial" w:cs="Arial" w:eastAsia="Arial" w:hAnsi="Arial"/>
          <w:b w:val="0"/>
          <w:color w:val="000000"/>
          <w:sz w:val="22"/>
          <w:szCs w:val="22"/>
        </w:rPr>
      </w:pPr>
      <w:r w:rsidDel="00000000" w:rsidR="00000000" w:rsidRPr="00000000">
        <w:rPr>
          <w:b w:val="0"/>
          <w:color w:val="000000"/>
          <w:sz w:val="22"/>
          <w:szCs w:val="22"/>
          <w:rtl w:val="0"/>
        </w:rPr>
        <w:t xml:space="preserve">Se procede a explicar los trabajos realizados para un cliente respecto a el montaje </w:t>
      </w:r>
      <w:r w:rsidDel="00000000" w:rsidR="00000000" w:rsidRPr="00000000">
        <w:rPr>
          <w:rtl w:val="0"/>
        </w:rPr>
        <w:t xml:space="preserve">Electromecánico</w:t>
      </w:r>
      <w:r w:rsidDel="00000000" w:rsidR="00000000" w:rsidRPr="00000000">
        <w:rPr>
          <w:b w:val="0"/>
          <w:color w:val="000000"/>
          <w:sz w:val="22"/>
          <w:szCs w:val="22"/>
          <w:rtl w:val="0"/>
        </w:rPr>
        <w:t xml:space="preserve"> de un pote de prefusión, para asi poder mejorar la producción en una linea de Cincalum.</w:t>
      </w:r>
      <w:r w:rsidDel="00000000" w:rsidR="00000000" w:rsidRPr="00000000">
        <w:rPr>
          <w:rtl w:val="0"/>
        </w:rPr>
      </w:r>
    </w:p>
    <w:p w:rsidR="00000000" w:rsidDel="00000000" w:rsidP="00000000" w:rsidRDefault="00000000" w:rsidRPr="00000000" w14:paraId="0000002A">
      <w:pPr>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2B">
      <w:pPr>
        <w:rPr/>
      </w:pPr>
      <w:r w:rsidDel="00000000" w:rsidR="00000000" w:rsidRPr="00000000">
        <w:rPr>
          <w:b w:val="0"/>
          <w:color w:val="000000"/>
          <w:sz w:val="22"/>
          <w:szCs w:val="22"/>
          <w:rtl w:val="0"/>
        </w:rPr>
        <w:t xml:space="preserve">El pote de prefusión es</w:t>
      </w:r>
      <w:r w:rsidDel="00000000" w:rsidR="00000000" w:rsidRPr="00000000">
        <w:rPr>
          <w:rtl w:val="0"/>
        </w:rPr>
        <w:t xml:space="preserve"> un horno o crisol donde se</w:t>
      </w:r>
      <w:r w:rsidDel="00000000" w:rsidR="00000000" w:rsidRPr="00000000">
        <w:rPr>
          <w:b w:val="0"/>
          <w:rtl w:val="0"/>
        </w:rPr>
        <w:t xml:space="preserve"> prepara la aleación fundida </w:t>
      </w:r>
      <w:r w:rsidDel="00000000" w:rsidR="00000000" w:rsidRPr="00000000">
        <w:rPr>
          <w:rtl w:val="0"/>
        </w:rPr>
        <w:t xml:space="preserve">(zinc + aluminio) antes de pasar al proceso principal. En este caso se utiliza para </w:t>
      </w:r>
      <w:r w:rsidDel="00000000" w:rsidR="00000000" w:rsidRPr="00000000">
        <w:rPr>
          <w:b w:val="0"/>
          <w:rtl w:val="0"/>
        </w:rPr>
        <w:t xml:space="preserve">mezclar nuevas cargas</w:t>
      </w:r>
      <w:r w:rsidDel="00000000" w:rsidR="00000000" w:rsidRPr="00000000">
        <w:rPr>
          <w:rtl w:val="0"/>
        </w:rPr>
        <w:t xml:space="preserve"> sin alterar la temperatura ni la química del pote principal. El proceso de fundición se realiza mediante la inducción.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Durante este período, se participó activamente en tareas correspondientes a tres áreas principales: montaje mecánico, instalación eléctrica y trabajos de piping. El enfoque estuvo centrado en integrar conocimientos técnicos con la experiencia de campo, respetando normas de seguridad, calidad y procedimientos industriales establecidos.</w:t>
      </w:r>
    </w:p>
    <w:p w:rsidR="00000000" w:rsidDel="00000000" w:rsidP="00000000" w:rsidRDefault="00000000" w:rsidRPr="00000000" w14:paraId="0000002E">
      <w:pPr>
        <w:rPr/>
      </w:pPr>
      <w:r w:rsidDel="00000000" w:rsidR="00000000" w:rsidRPr="00000000">
        <w:rPr>
          <w:rtl w:val="0"/>
        </w:rPr>
        <w:t xml:space="preserve">Para Garantizar este trabajo serán necesarios instalar:</w:t>
      </w:r>
    </w:p>
    <w:p w:rsidR="00000000" w:rsidDel="00000000" w:rsidP="00000000" w:rsidRDefault="00000000" w:rsidRPr="00000000" w14:paraId="0000002F">
      <w:pPr>
        <w:pStyle w:val="Heading1"/>
        <w:rPr/>
      </w:pPr>
      <w:bookmarkStart w:colFirst="0" w:colLast="0" w:name="_heading=h.31hdbhdardk4" w:id="17"/>
      <w:bookmarkEnd w:id="17"/>
      <w:r w:rsidDel="00000000" w:rsidR="00000000" w:rsidRPr="00000000">
        <w:rPr>
          <w:rtl w:val="0"/>
        </w:rPr>
        <w:t xml:space="preserve">2 Actividades Realizadas</w:t>
      </w:r>
    </w:p>
    <w:p w:rsidR="00000000" w:rsidDel="00000000" w:rsidP="00000000" w:rsidRDefault="00000000" w:rsidRPr="00000000" w14:paraId="00000030">
      <w:pPr>
        <w:pStyle w:val="Heading2"/>
        <w:rPr/>
      </w:pPr>
      <w:bookmarkStart w:colFirst="0" w:colLast="0" w:name="_heading=h.g1un898bpxq0" w:id="18"/>
      <w:bookmarkEnd w:id="18"/>
      <w:r w:rsidDel="00000000" w:rsidR="00000000" w:rsidRPr="00000000">
        <w:rPr>
          <w:rtl w:val="0"/>
        </w:rPr>
        <w:t xml:space="preserve">2.1 Montaje Mecánico</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Este pote de prefusión no opera de manera aislada, sino que está integrado a un sistema con otros equipos que lo complementan y aseguran su correcto funcionamiento. Uno de ellos es el Launder, un canal diseñado para transportar el material fundido desde el pote de prefusión hacia el pote general. Este canal debe mantener una temperatura adecuada para evitar la solidificación del material durante su trayecto.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Además, el sistema cuenta con una estructura metálica que sostiene un monorriel con dos aparejos. Estos equipos permiten manipular los lingotes que se transportan mediante autoelevadores. Una vez posicionados, los aparejos depositan los lingotes en el interior del pote de prefusión, donde se funden para iniciar el proceso de transferencia al pote principal.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 cuanto al montaje mecánico en sí, se realizaron actividades generales propias del montaje industrial, Se tuvo en cuenta niveles y alineaciones de estructuras y equipos, utilizando instrumentos topográficos para garantizar la correcta ubicación y nivelación. También se efectuaron verificaciones dimensionales y controles visuales durante el proceso para asegurar que el montaje cumpliera con las especificaciones requeridas por el cliente, todo esto antes de realizar un torqueo final a la estructura. mediante un método de Torqueo ´presentado al cliente.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Para los montajes críticos, se elaboraron planes de izaje y se realizó el análisis de cargas utilizando tablas técnicas de las grúas utilizadas, con el fin de garantizar la seguridad y eficiencia en la manipulación y posicionamiento de los equipos, el cliente por más que las grúas tengan un sistema de seguridad por sobrecarga, exigen que las mismas trabajen por debajo de un 70-80% de la capacidad de carga.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Dentro de las tareas específicas, se realizó el control de soldaduras mediante Ensayos No Destructivos (END), específicamente con tintas penetrantes, con el fin de detectar posibles defectos superficiales que pudieran comprometer la integridad estructural de las uniones soldadas.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Además, ante la de supervisor de obra de un soporte del monorriel que parecía insuficientemente robusto para la carga del aparejo, se llevó a cabo un análisis estático en SolidWorks para verificar su capacidad, asegurando así la seguridad y confiabilidad de los involucrados en la tarea de montaje.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De manera complementaria, se realizó el cálculo de anclajes químicos en hormigón, utilizando anclajes marca Hilti. Partiendo de la placa ya existente en la columna, se determinó el diámetro máximo y la profundidad efectiva de los anclajes, basándose en el catálogo técnico de Hilti, para garantizar la resistencia adecuada a las cargas estáticas previstas.</w:t>
      </w:r>
    </w:p>
    <w:p w:rsidR="00000000" w:rsidDel="00000000" w:rsidP="00000000" w:rsidRDefault="00000000" w:rsidRPr="00000000" w14:paraId="0000003F">
      <w:pPr>
        <w:numPr>
          <w:ilvl w:val="0"/>
          <w:numId w:val="1"/>
        </w:numPr>
        <w:ind w:left="720" w:hanging="360"/>
        <w:rPr>
          <w:b w:val="1"/>
          <w:color w:val="ff0000"/>
          <w:u w:val="none"/>
        </w:rPr>
      </w:pPr>
      <w:r w:rsidDel="00000000" w:rsidR="00000000" w:rsidRPr="00000000">
        <w:rPr>
          <w:b w:val="1"/>
          <w:color w:val="ff0000"/>
          <w:rtl w:val="0"/>
        </w:rPr>
        <w:t xml:space="preserve">Cronología de obra. Agregar Project realizado para seguimiento de Montaje.</w:t>
      </w:r>
      <w:r w:rsidDel="00000000" w:rsidR="00000000" w:rsidRPr="00000000">
        <w:rPr>
          <w:rtl w:val="0"/>
        </w:rPr>
      </w:r>
    </w:p>
    <w:p w:rsidR="00000000" w:rsidDel="00000000" w:rsidP="00000000" w:rsidRDefault="00000000" w:rsidRPr="00000000" w14:paraId="00000040">
      <w:pPr>
        <w:pStyle w:val="Heading2"/>
        <w:rPr/>
      </w:pPr>
      <w:bookmarkStart w:colFirst="0" w:colLast="0" w:name="_heading=h.3rdmu0lhluz5" w:id="19"/>
      <w:bookmarkEnd w:id="19"/>
      <w:r w:rsidDel="00000000" w:rsidR="00000000" w:rsidRPr="00000000">
        <w:rPr>
          <w:rtl w:val="0"/>
        </w:rPr>
        <w:t xml:space="preserve">2.2 Anexos de Montaje: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Análisis estático de Soporte de Monorriel.</w:t>
      </w:r>
    </w:p>
    <w:p w:rsidR="00000000" w:rsidDel="00000000" w:rsidP="00000000" w:rsidRDefault="00000000" w:rsidRPr="00000000" w14:paraId="00000043">
      <w:pPr>
        <w:rPr/>
      </w:pPr>
      <w:r w:rsidDel="00000000" w:rsidR="00000000" w:rsidRPr="00000000">
        <w:rPr>
          <w:rtl w:val="0"/>
        </w:rPr>
        <w:t xml:space="preserve">Para este estudio se consideró una sección crítica (que parecía faltante de refuerzos). Se procedió a modelar el sistema y se consideró una carga referida entre Aparejo + Lingote de 3.5 Tn.</w:t>
      </w:r>
    </w:p>
    <w:p w:rsidR="00000000" w:rsidDel="00000000" w:rsidP="00000000" w:rsidRDefault="00000000" w:rsidRPr="00000000" w14:paraId="00000044">
      <w:pPr>
        <w:rPr/>
      </w:pPr>
      <w:r w:rsidDel="00000000" w:rsidR="00000000" w:rsidRPr="00000000">
        <w:rPr/>
        <w:drawing>
          <wp:inline distB="114300" distT="114300" distL="114300" distR="114300">
            <wp:extent cx="5567363" cy="3457527"/>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67363" cy="345752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Tensiones de Von Mises</w:t>
      </w: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Desplazamientos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167313" cy="2432216"/>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167313" cy="2432216"/>
                    </a:xfrm>
                    <a:prstGeom prst="rect"/>
                    <a:ln/>
                  </pic:spPr>
                </pic:pic>
              </a:graphicData>
            </a:graphic>
          </wp:anchor>
        </w:drawing>
      </w:r>
    </w:p>
    <w:p w:rsidR="00000000" w:rsidDel="00000000" w:rsidP="00000000" w:rsidRDefault="00000000" w:rsidRPr="00000000" w14:paraId="00000047">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091113" cy="2287719"/>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91113" cy="2287719"/>
                    </a:xfrm>
                    <a:prstGeom prst="rect"/>
                    <a:ln/>
                  </pic:spPr>
                </pic:pic>
              </a:graphicData>
            </a:graphic>
          </wp:anchor>
        </w:drawing>
      </w:r>
    </w:p>
    <w:p w:rsidR="00000000" w:rsidDel="00000000" w:rsidP="00000000" w:rsidRDefault="00000000" w:rsidRPr="00000000" w14:paraId="00000048">
      <w:pPr>
        <w:rPr>
          <w:b w:val="1"/>
        </w:rPr>
      </w:pPr>
      <w:r w:rsidDel="00000000" w:rsidR="00000000" w:rsidRPr="00000000">
        <w:rPr>
          <w:b w:val="1"/>
          <w:rtl w:val="0"/>
        </w:rPr>
        <w:t xml:space="preserve">Factor de Seguridad</w:t>
      </w:r>
    </w:p>
    <w:p w:rsidR="00000000" w:rsidDel="00000000" w:rsidP="00000000" w:rsidRDefault="00000000" w:rsidRPr="00000000" w14:paraId="00000049">
      <w:pPr>
        <w:rPr/>
      </w:pPr>
      <w:r w:rsidDel="00000000" w:rsidR="00000000" w:rsidRPr="00000000">
        <w:rPr/>
        <w:drawing>
          <wp:inline distB="114300" distT="114300" distL="114300" distR="114300">
            <wp:extent cx="5518930" cy="231025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18930" cy="23102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Se adjunta Imágenes de Análisis estático realizado en Solid Works. Las conclusiones que se informaron al supervisor de obra son que el riel soporta el peso del aparejo a montar (La carga está dentro de los límites de funcionamiento elástico y posee un factor de seguridad mínimo de 1.2, además la deformación debido a la carga resulta 3.92 mm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Analisis de Izaje</w:t>
      </w:r>
    </w:p>
    <w:p w:rsidR="00000000" w:rsidDel="00000000" w:rsidP="00000000" w:rsidRDefault="00000000" w:rsidRPr="00000000" w14:paraId="00000050">
      <w:pPr>
        <w:rPr/>
      </w:pPr>
      <w:r w:rsidDel="00000000" w:rsidR="00000000" w:rsidRPr="00000000">
        <w:rPr>
          <w:rtl w:val="0"/>
        </w:rPr>
        <w:t xml:space="preserve">- Pote de prefusión.</w:t>
      </w:r>
    </w:p>
    <w:p w:rsidR="00000000" w:rsidDel="00000000" w:rsidP="00000000" w:rsidRDefault="00000000" w:rsidRPr="00000000" w14:paraId="00000051">
      <w:pPr>
        <w:rPr/>
      </w:pPr>
      <w:r w:rsidDel="00000000" w:rsidR="00000000" w:rsidRPr="00000000">
        <w:rPr>
          <w:rtl w:val="0"/>
        </w:rPr>
        <w:t xml:space="preserve">- Launder (canal)</w:t>
      </w:r>
    </w:p>
    <w:p w:rsidR="00000000" w:rsidDel="00000000" w:rsidP="00000000" w:rsidRDefault="00000000" w:rsidRPr="00000000" w14:paraId="00000052">
      <w:pPr>
        <w:rPr/>
      </w:pPr>
      <w:r w:rsidDel="00000000" w:rsidR="00000000" w:rsidRPr="00000000">
        <w:rPr>
          <w:rtl w:val="0"/>
        </w:rPr>
        <w:t xml:space="preserve">- Aparejos.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Para la distribución electrica del proyecto se </w:t>
      </w:r>
      <w:r w:rsidDel="00000000" w:rsidR="00000000" w:rsidRPr="00000000">
        <w:rPr>
          <w:color w:val="000000"/>
          <w:sz w:val="22"/>
          <w:szCs w:val="22"/>
          <w:rtl w:val="0"/>
        </w:rPr>
        <w:t xml:space="preserve">Instalaron</w:t>
      </w:r>
      <w:r w:rsidDel="00000000" w:rsidR="00000000" w:rsidRPr="00000000">
        <w:rPr>
          <w:rtl w:val="0"/>
        </w:rPr>
        <w:t xml:space="preserve"> los siguientes equipos:</w:t>
      </w:r>
    </w:p>
    <w:p w:rsidR="00000000" w:rsidDel="00000000" w:rsidP="00000000" w:rsidRDefault="00000000" w:rsidRPr="00000000" w14:paraId="00000055">
      <w:pPr>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56">
      <w:pPr>
        <w:rPr>
          <w:rFonts w:ascii="Arial" w:cs="Arial" w:eastAsia="Arial" w:hAnsi="Arial"/>
          <w:b w:val="0"/>
          <w:color w:val="000000"/>
          <w:sz w:val="22"/>
          <w:szCs w:val="22"/>
        </w:rPr>
      </w:pPr>
      <w:r w:rsidDel="00000000" w:rsidR="00000000" w:rsidRPr="00000000">
        <w:rPr>
          <w:b w:val="0"/>
          <w:color w:val="000000"/>
          <w:sz w:val="22"/>
          <w:szCs w:val="22"/>
          <w:rtl w:val="0"/>
        </w:rPr>
        <w:t xml:space="preserve">Transformador de 1665 KVA.</w:t>
      </w:r>
      <w:r w:rsidDel="00000000" w:rsidR="00000000" w:rsidRPr="00000000">
        <w:rPr>
          <w:rtl w:val="0"/>
        </w:rPr>
      </w:r>
    </w:p>
    <w:p w:rsidR="00000000" w:rsidDel="00000000" w:rsidP="00000000" w:rsidRDefault="00000000" w:rsidRPr="00000000" w14:paraId="00000057">
      <w:pPr>
        <w:rPr>
          <w:rFonts w:ascii="Arial" w:cs="Arial" w:eastAsia="Arial" w:hAnsi="Arial"/>
          <w:b w:val="0"/>
          <w:color w:val="000000"/>
          <w:sz w:val="22"/>
          <w:szCs w:val="22"/>
        </w:rPr>
      </w:pPr>
      <w:r w:rsidDel="00000000" w:rsidR="00000000" w:rsidRPr="00000000">
        <w:rPr>
          <w:b w:val="0"/>
          <w:color w:val="000000"/>
          <w:sz w:val="22"/>
          <w:szCs w:val="22"/>
          <w:rtl w:val="0"/>
        </w:rPr>
        <w:t xml:space="preserve">Transformador de </w:t>
      </w:r>
      <w:r w:rsidDel="00000000" w:rsidR="00000000" w:rsidRPr="00000000">
        <w:rPr>
          <w:rtl w:val="0"/>
        </w:rPr>
        <w:t xml:space="preserve">Aislación</w:t>
      </w:r>
      <w:r w:rsidDel="00000000" w:rsidR="00000000" w:rsidRPr="00000000">
        <w:rPr>
          <w:b w:val="0"/>
          <w:color w:val="000000"/>
          <w:sz w:val="22"/>
          <w:szCs w:val="22"/>
          <w:rtl w:val="0"/>
        </w:rPr>
        <w:t xml:space="preserve">.</w:t>
      </w:r>
      <w:r w:rsidDel="00000000" w:rsidR="00000000" w:rsidRPr="00000000">
        <w:rPr>
          <w:rtl w:val="0"/>
        </w:rPr>
      </w:r>
    </w:p>
    <w:p w:rsidR="00000000" w:rsidDel="00000000" w:rsidP="00000000" w:rsidRDefault="00000000" w:rsidRPr="00000000" w14:paraId="00000058">
      <w:pPr>
        <w:rPr>
          <w:rFonts w:ascii="Arial" w:cs="Arial" w:eastAsia="Arial" w:hAnsi="Arial"/>
          <w:b w:val="0"/>
          <w:color w:val="000000"/>
          <w:sz w:val="22"/>
          <w:szCs w:val="22"/>
        </w:rPr>
      </w:pPr>
      <w:r w:rsidDel="00000000" w:rsidR="00000000" w:rsidRPr="00000000">
        <w:rPr>
          <w:b w:val="0"/>
          <w:color w:val="000000"/>
          <w:sz w:val="22"/>
          <w:szCs w:val="22"/>
          <w:rtl w:val="0"/>
        </w:rPr>
        <w:t xml:space="preserve">ATS (Conmutador </w:t>
      </w:r>
      <w:r w:rsidDel="00000000" w:rsidR="00000000" w:rsidRPr="00000000">
        <w:rPr>
          <w:rtl w:val="0"/>
        </w:rPr>
        <w:t xml:space="preserve">automático</w:t>
      </w:r>
      <w:r w:rsidDel="00000000" w:rsidR="00000000" w:rsidRPr="00000000">
        <w:rPr>
          <w:b w:val="0"/>
          <w:color w:val="000000"/>
          <w:sz w:val="22"/>
          <w:szCs w:val="22"/>
          <w:rtl w:val="0"/>
        </w:rPr>
        <w:t xml:space="preserve">).</w:t>
      </w:r>
      <w:r w:rsidDel="00000000" w:rsidR="00000000" w:rsidRPr="00000000">
        <w:rPr>
          <w:rtl w:val="0"/>
        </w:rPr>
      </w:r>
    </w:p>
    <w:p w:rsidR="00000000" w:rsidDel="00000000" w:rsidP="00000000" w:rsidRDefault="00000000" w:rsidRPr="00000000" w14:paraId="00000059">
      <w:pPr>
        <w:rPr>
          <w:rFonts w:ascii="Arial" w:cs="Arial" w:eastAsia="Arial" w:hAnsi="Arial"/>
          <w:b w:val="0"/>
          <w:color w:val="000000"/>
          <w:sz w:val="22"/>
          <w:szCs w:val="22"/>
        </w:rPr>
      </w:pPr>
      <w:r w:rsidDel="00000000" w:rsidR="00000000" w:rsidRPr="00000000">
        <w:rPr>
          <w:b w:val="0"/>
          <w:color w:val="000000"/>
          <w:sz w:val="22"/>
          <w:szCs w:val="22"/>
          <w:rtl w:val="0"/>
        </w:rPr>
        <w:t xml:space="preserve">CCM. ( centro de control de motores).</w:t>
      </w:r>
      <w:r w:rsidDel="00000000" w:rsidR="00000000" w:rsidRPr="00000000">
        <w:rPr>
          <w:rtl w:val="0"/>
        </w:rPr>
      </w:r>
    </w:p>
    <w:p w:rsidR="00000000" w:rsidDel="00000000" w:rsidP="00000000" w:rsidRDefault="00000000" w:rsidRPr="00000000" w14:paraId="0000005A">
      <w:pPr>
        <w:rPr>
          <w:rFonts w:ascii="Arial" w:cs="Arial" w:eastAsia="Arial" w:hAnsi="Arial"/>
          <w:b w:val="0"/>
          <w:color w:val="000000"/>
          <w:sz w:val="22"/>
          <w:szCs w:val="22"/>
        </w:rPr>
      </w:pPr>
      <w:r w:rsidDel="00000000" w:rsidR="00000000" w:rsidRPr="00000000">
        <w:rPr>
          <w:b w:val="0"/>
          <w:color w:val="000000"/>
          <w:sz w:val="22"/>
          <w:szCs w:val="22"/>
          <w:rtl w:val="0"/>
        </w:rPr>
        <w:t xml:space="preserve">Tablero VIP.</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Agregar esquema representativo del sistema de conexión para conmutación automatica.</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Piping</w:t>
      </w:r>
    </w:p>
    <w:p w:rsidR="00000000" w:rsidDel="00000000" w:rsidP="00000000" w:rsidRDefault="00000000" w:rsidRPr="00000000" w14:paraId="0000005F">
      <w:pPr>
        <w:rPr>
          <w:rFonts w:ascii="Arial" w:cs="Arial" w:eastAsia="Arial" w:hAnsi="Arial"/>
          <w:b w:val="0"/>
          <w:color w:val="000000"/>
          <w:sz w:val="22"/>
          <w:szCs w:val="22"/>
        </w:rPr>
      </w:pPr>
      <w:r w:rsidDel="00000000" w:rsidR="00000000" w:rsidRPr="00000000">
        <w:rPr>
          <w:b w:val="0"/>
          <w:color w:val="000000"/>
          <w:sz w:val="22"/>
          <w:szCs w:val="22"/>
          <w:rtl w:val="0"/>
        </w:rPr>
        <w:t xml:space="preserve">El Pote de Prefusión tiene un Sistema de Enfriamiento para (cables de potencia y Temperatura interna). Para ello se tuvo que fabricar Piping, de acuerdo a esquema planteado por el fabricante.</w:t>
      </w:r>
      <w:r w:rsidDel="00000000" w:rsidR="00000000" w:rsidRPr="00000000">
        <w:rPr>
          <w:rtl w:val="0"/>
        </w:rPr>
      </w:r>
    </w:p>
    <w:p w:rsidR="00000000" w:rsidDel="00000000" w:rsidP="00000000" w:rsidRDefault="00000000" w:rsidRPr="00000000" w14:paraId="00000060">
      <w:pPr>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1">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62">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63">
      <w:pPr>
        <w:rPr>
          <w:rFonts w:ascii="Arial" w:cs="Arial" w:eastAsia="Arial" w:hAnsi="Arial"/>
          <w:b w:val="1"/>
          <w:color w:val="000000"/>
          <w:sz w:val="22"/>
          <w:szCs w:val="22"/>
        </w:rPr>
      </w:pPr>
      <w:r w:rsidDel="00000000" w:rsidR="00000000" w:rsidRPr="00000000">
        <w:rPr>
          <w:b w:val="1"/>
          <w:color w:val="000000"/>
          <w:sz w:val="22"/>
          <w:szCs w:val="22"/>
          <w:rtl w:val="0"/>
        </w:rPr>
        <w:t xml:space="preserve">Montaje Mecánico:</w:t>
      </w:r>
      <w:r w:rsidDel="00000000" w:rsidR="00000000" w:rsidRPr="00000000">
        <w:rPr>
          <w:rtl w:val="0"/>
        </w:rPr>
      </w:r>
    </w:p>
    <w:p w:rsidR="00000000" w:rsidDel="00000000" w:rsidP="00000000" w:rsidRDefault="00000000" w:rsidRPr="00000000" w14:paraId="00000064">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65">
      <w:pPr>
        <w:rPr>
          <w:rFonts w:ascii="Arial" w:cs="Arial" w:eastAsia="Arial" w:hAnsi="Arial"/>
          <w:b w:val="1"/>
          <w:color w:val="000000"/>
          <w:sz w:val="22"/>
          <w:szCs w:val="22"/>
        </w:rPr>
      </w:pPr>
      <w:r w:rsidDel="00000000" w:rsidR="00000000" w:rsidRPr="00000000">
        <w:rPr>
          <w:b w:val="1"/>
          <w:color w:val="000000"/>
          <w:sz w:val="22"/>
          <w:szCs w:val="22"/>
          <w:rtl w:val="0"/>
        </w:rPr>
        <w:t xml:space="preserve">Pote:</w:t>
      </w:r>
      <w:r w:rsidDel="00000000" w:rsidR="00000000" w:rsidRPr="00000000">
        <w:rPr>
          <w:rtl w:val="0"/>
        </w:rPr>
      </w:r>
    </w:p>
    <w:p w:rsidR="00000000" w:rsidDel="00000000" w:rsidP="00000000" w:rsidRDefault="00000000" w:rsidRPr="00000000" w14:paraId="00000066">
      <w:pPr>
        <w:numPr>
          <w:ilvl w:val="0"/>
          <w:numId w:val="4"/>
        </w:numPr>
        <w:ind w:left="720" w:hanging="360"/>
        <w:rPr>
          <w:rFonts w:ascii="Arial" w:cs="Arial" w:eastAsia="Arial" w:hAnsi="Arial"/>
          <w:b w:val="0"/>
          <w:color w:val="000000"/>
          <w:sz w:val="22"/>
          <w:szCs w:val="22"/>
        </w:rPr>
      </w:pPr>
      <w:r w:rsidDel="00000000" w:rsidR="00000000" w:rsidRPr="00000000">
        <w:rPr>
          <w:b w:val="0"/>
          <w:color w:val="000000"/>
          <w:sz w:val="22"/>
          <w:szCs w:val="22"/>
          <w:rtl w:val="0"/>
        </w:rPr>
        <w:t xml:space="preserve">descripción</w:t>
      </w:r>
      <w:r w:rsidDel="00000000" w:rsidR="00000000" w:rsidRPr="00000000">
        <w:rPr>
          <w:rtl w:val="0"/>
        </w:rPr>
      </w:r>
    </w:p>
    <w:p w:rsidR="00000000" w:rsidDel="00000000" w:rsidP="00000000" w:rsidRDefault="00000000" w:rsidRPr="00000000" w14:paraId="00000067">
      <w:pPr>
        <w:numPr>
          <w:ilvl w:val="0"/>
          <w:numId w:val="3"/>
        </w:numPr>
        <w:ind w:left="720" w:hanging="360"/>
        <w:rPr>
          <w:rFonts w:ascii="Arial" w:cs="Arial" w:eastAsia="Arial" w:hAnsi="Arial"/>
          <w:b w:val="0"/>
          <w:color w:val="000000"/>
          <w:sz w:val="22"/>
          <w:szCs w:val="22"/>
        </w:rPr>
      </w:pPr>
      <w:r w:rsidDel="00000000" w:rsidR="00000000" w:rsidRPr="00000000">
        <w:rPr>
          <w:b w:val="0"/>
          <w:color w:val="000000"/>
          <w:sz w:val="22"/>
          <w:szCs w:val="22"/>
          <w:rtl w:val="0"/>
        </w:rPr>
        <w:t xml:space="preserve">posicionamiento</w:t>
      </w:r>
      <w:r w:rsidDel="00000000" w:rsidR="00000000" w:rsidRPr="00000000">
        <w:rPr>
          <w:rtl w:val="0"/>
        </w:rPr>
      </w:r>
    </w:p>
    <w:p w:rsidR="00000000" w:rsidDel="00000000" w:rsidP="00000000" w:rsidRDefault="00000000" w:rsidRPr="00000000" w14:paraId="00000068">
      <w:pPr>
        <w:numPr>
          <w:ilvl w:val="0"/>
          <w:numId w:val="3"/>
        </w:numPr>
        <w:ind w:left="720" w:hanging="360"/>
        <w:rPr>
          <w:rFonts w:ascii="Arial" w:cs="Arial" w:eastAsia="Arial" w:hAnsi="Arial"/>
          <w:b w:val="0"/>
          <w:color w:val="000000"/>
          <w:sz w:val="22"/>
          <w:szCs w:val="22"/>
        </w:rPr>
      </w:pPr>
      <w:r w:rsidDel="00000000" w:rsidR="00000000" w:rsidRPr="00000000">
        <w:rPr>
          <w:b w:val="0"/>
          <w:color w:val="000000"/>
          <w:sz w:val="22"/>
          <w:szCs w:val="22"/>
          <w:rtl w:val="0"/>
        </w:rPr>
        <w:t xml:space="preserve">izaje</w:t>
      </w:r>
      <w:r w:rsidDel="00000000" w:rsidR="00000000" w:rsidRPr="00000000">
        <w:rPr>
          <w:rtl w:val="0"/>
        </w:rPr>
      </w:r>
    </w:p>
    <w:p w:rsidR="00000000" w:rsidDel="00000000" w:rsidP="00000000" w:rsidRDefault="00000000" w:rsidRPr="00000000" w14:paraId="00000069">
      <w:pPr>
        <w:rPr>
          <w:rFonts w:ascii="Arial" w:cs="Arial" w:eastAsia="Arial" w:hAnsi="Arial"/>
          <w:b w:val="1"/>
          <w:color w:val="000000"/>
          <w:sz w:val="22"/>
          <w:szCs w:val="22"/>
        </w:rPr>
      </w:pPr>
      <w:r w:rsidDel="00000000" w:rsidR="00000000" w:rsidRPr="00000000">
        <w:rPr>
          <w:b w:val="1"/>
          <w:color w:val="000000"/>
          <w:sz w:val="22"/>
          <w:szCs w:val="22"/>
          <w:rtl w:val="0"/>
        </w:rPr>
        <w:t xml:space="preserve">Launder:</w:t>
      </w:r>
      <w:r w:rsidDel="00000000" w:rsidR="00000000" w:rsidRPr="00000000">
        <w:rPr>
          <w:rtl w:val="0"/>
        </w:rPr>
      </w:r>
    </w:p>
    <w:p w:rsidR="00000000" w:rsidDel="00000000" w:rsidP="00000000" w:rsidRDefault="00000000" w:rsidRPr="00000000" w14:paraId="0000006A">
      <w:pPr>
        <w:numPr>
          <w:ilvl w:val="0"/>
          <w:numId w:val="5"/>
        </w:numPr>
        <w:ind w:left="720" w:hanging="360"/>
        <w:rPr>
          <w:rFonts w:ascii="Arial" w:cs="Arial" w:eastAsia="Arial" w:hAnsi="Arial"/>
          <w:b w:val="0"/>
          <w:color w:val="000000"/>
          <w:sz w:val="22"/>
          <w:szCs w:val="22"/>
        </w:rPr>
      </w:pPr>
      <w:r w:rsidDel="00000000" w:rsidR="00000000" w:rsidRPr="00000000">
        <w:rPr>
          <w:b w:val="0"/>
          <w:color w:val="000000"/>
          <w:sz w:val="22"/>
          <w:szCs w:val="22"/>
          <w:rtl w:val="0"/>
        </w:rPr>
        <w:t xml:space="preserve">descripción</w:t>
      </w:r>
      <w:r w:rsidDel="00000000" w:rsidR="00000000" w:rsidRPr="00000000">
        <w:rPr>
          <w:rtl w:val="0"/>
        </w:rPr>
      </w:r>
    </w:p>
    <w:p w:rsidR="00000000" w:rsidDel="00000000" w:rsidP="00000000" w:rsidRDefault="00000000" w:rsidRPr="00000000" w14:paraId="0000006B">
      <w:pPr>
        <w:numPr>
          <w:ilvl w:val="0"/>
          <w:numId w:val="5"/>
        </w:numPr>
        <w:ind w:left="720" w:hanging="360"/>
        <w:rPr>
          <w:rFonts w:ascii="Arial" w:cs="Arial" w:eastAsia="Arial" w:hAnsi="Arial"/>
          <w:b w:val="0"/>
          <w:color w:val="000000"/>
          <w:sz w:val="22"/>
          <w:szCs w:val="22"/>
        </w:rPr>
      </w:pPr>
      <w:r w:rsidDel="00000000" w:rsidR="00000000" w:rsidRPr="00000000">
        <w:rPr>
          <w:b w:val="0"/>
          <w:color w:val="000000"/>
          <w:sz w:val="22"/>
          <w:szCs w:val="22"/>
          <w:rtl w:val="0"/>
        </w:rPr>
        <w:t xml:space="preserve">posicionamiento</w:t>
      </w:r>
      <w:r w:rsidDel="00000000" w:rsidR="00000000" w:rsidRPr="00000000">
        <w:rPr>
          <w:rtl w:val="0"/>
        </w:rPr>
      </w:r>
    </w:p>
    <w:p w:rsidR="00000000" w:rsidDel="00000000" w:rsidP="00000000" w:rsidRDefault="00000000" w:rsidRPr="00000000" w14:paraId="0000006C">
      <w:pPr>
        <w:numPr>
          <w:ilvl w:val="0"/>
          <w:numId w:val="5"/>
        </w:numPr>
        <w:ind w:left="720" w:hanging="360"/>
        <w:rPr>
          <w:rFonts w:ascii="Arial" w:cs="Arial" w:eastAsia="Arial" w:hAnsi="Arial"/>
          <w:b w:val="0"/>
          <w:color w:val="000000"/>
          <w:sz w:val="22"/>
          <w:szCs w:val="22"/>
        </w:rPr>
      </w:pPr>
      <w:r w:rsidDel="00000000" w:rsidR="00000000" w:rsidRPr="00000000">
        <w:rPr>
          <w:b w:val="0"/>
          <w:color w:val="000000"/>
          <w:sz w:val="22"/>
          <w:szCs w:val="22"/>
          <w:rtl w:val="0"/>
        </w:rPr>
        <w:t xml:space="preserve">izaje</w:t>
      </w:r>
      <w:r w:rsidDel="00000000" w:rsidR="00000000" w:rsidRPr="00000000">
        <w:rPr>
          <w:rtl w:val="0"/>
        </w:rPr>
      </w:r>
    </w:p>
    <w:p w:rsidR="00000000" w:rsidDel="00000000" w:rsidP="00000000" w:rsidRDefault="00000000" w:rsidRPr="00000000" w14:paraId="0000006D">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6E">
      <w:pPr>
        <w:spacing w:line="240" w:lineRule="auto"/>
        <w:ind w:left="0" w:firstLine="0"/>
        <w:jc w:val="both"/>
        <w:rPr/>
      </w:pPr>
      <w:r w:rsidDel="00000000" w:rsidR="00000000" w:rsidRPr="00000000">
        <w:rPr>
          <w:rtl w:val="0"/>
        </w:rPr>
      </w:r>
    </w:p>
    <w:p w:rsidR="00000000" w:rsidDel="00000000" w:rsidP="00000000" w:rsidRDefault="00000000" w:rsidRPr="00000000" w14:paraId="0000006F">
      <w:pPr>
        <w:spacing w:line="240" w:lineRule="auto"/>
        <w:ind w:left="0" w:firstLine="0"/>
        <w:jc w:val="both"/>
        <w:rPr/>
      </w:pPr>
      <w:r w:rsidDel="00000000" w:rsidR="00000000" w:rsidRPr="00000000">
        <w:rPr>
          <w:rtl w:val="0"/>
        </w:rPr>
      </w:r>
    </w:p>
    <w:sectPr>
      <w:headerReference r:id="rId11" w:type="default"/>
      <w:footerReference r:id="rId12"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Verdan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spacing w:line="240" w:lineRule="auto"/>
      <w:jc w:val="both"/>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           Coronel. 2024   -    Diseño de máquina Dosificadora de Líquidos. - </w:t>
    </w:r>
    <w:r w:rsidDel="00000000" w:rsidR="00000000" w:rsidRPr="00000000">
      <w:rPr/>
      <w:fldChar w:fldCharType="begin"/>
      <w:instrText xml:space="preserve">PAGE</w:instrText>
      <w:fldChar w:fldCharType="separate"/>
      <w:fldChar w:fldCharType="end"/>
    </w:r>
    <w:r w:rsidDel="00000000" w:rsidR="00000000" w:rsidRPr="00000000">
      <w:rPr>
        <w:rFonts w:ascii="Verdana" w:cs="Verdana" w:eastAsia="Verdana" w:hAnsi="Verdana"/>
        <w:i w:val="1"/>
        <w:sz w:val="16"/>
        <w:szCs w:val="16"/>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-330199</wp:posOffset>
              </wp:positionH>
              <wp:positionV relativeFrom="paragraph">
                <wp:posOffset>0</wp:posOffset>
              </wp:positionV>
              <wp:extent cx="6202045" cy="42545"/>
              <wp:effectExtent b="0" l="0" r="0" t="0"/>
              <wp:wrapNone/>
              <wp:docPr id="5" name=""/>
              <a:graphic>
                <a:graphicData uri="http://schemas.microsoft.com/office/word/2010/wordprocessingShape">
                  <wps:wsp>
                    <wps:cNvSpPr/>
                    <wps:cNvPr id="2" name="Shape 2"/>
                    <wps:spPr>
                      <a:xfrm>
                        <a:off x="2250000" y="3763800"/>
                        <a:ext cx="6192000" cy="32400"/>
                      </a:xfrm>
                      <a:custGeom>
                        <a:rect b="b" l="l" r="r" t="t"/>
                        <a:pathLst>
                          <a:path extrusionOk="0" h="21600" w="21600">
                            <a:moveTo>
                              <a:pt x="0" y="0"/>
                            </a:moveTo>
                            <a:lnTo>
                              <a:pt x="21600" y="21600"/>
                            </a:lnTo>
                          </a:path>
                        </a:pathLst>
                      </a:cu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-330199</wp:posOffset>
              </wp:positionH>
              <wp:positionV relativeFrom="paragraph">
                <wp:posOffset>0</wp:posOffset>
              </wp:positionV>
              <wp:extent cx="6202045" cy="42545"/>
              <wp:effectExtent b="0" l="0" r="0" t="0"/>
              <wp:wrapNone/>
              <wp:docPr id="5"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202045" cy="4254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-828674</wp:posOffset>
          </wp:positionH>
          <wp:positionV relativeFrom="paragraph">
            <wp:posOffset>-304799</wp:posOffset>
          </wp:positionV>
          <wp:extent cx="542925" cy="761365"/>
          <wp:effectExtent b="0" l="0" r="0" t="0"/>
          <wp:wrapNone/>
          <wp:docPr id="8"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42925" cy="76136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5953125</wp:posOffset>
          </wp:positionH>
          <wp:positionV relativeFrom="paragraph">
            <wp:posOffset>-252094</wp:posOffset>
          </wp:positionV>
          <wp:extent cx="652145" cy="652145"/>
          <wp:effectExtent b="0" l="0" r="0" t="0"/>
          <wp:wrapNone/>
          <wp:docPr id="10"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652145" cy="65214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-279399</wp:posOffset>
              </wp:positionH>
              <wp:positionV relativeFrom="paragraph">
                <wp:posOffset>342900</wp:posOffset>
              </wp:positionV>
              <wp:extent cx="6356350" cy="33020"/>
              <wp:effectExtent b="0" l="0" r="0" t="0"/>
              <wp:wrapNone/>
              <wp:docPr id="6" name=""/>
              <a:graphic>
                <a:graphicData uri="http://schemas.microsoft.com/office/word/2010/wordprocessingShape">
                  <wps:wsp>
                    <wps:cNvSpPr/>
                    <wps:cNvPr id="3" name="Shape 3"/>
                    <wps:spPr>
                      <a:xfrm flipH="1" rot="10800000">
                        <a:off x="2172960" y="3768480"/>
                        <a:ext cx="6346080" cy="23040"/>
                      </a:xfrm>
                      <a:custGeom>
                        <a:rect b="b" l="l" r="r" t="t"/>
                        <a:pathLst>
                          <a:path extrusionOk="0" h="21600" w="21600">
                            <a:moveTo>
                              <a:pt x="0" y="0"/>
                            </a:moveTo>
                            <a:lnTo>
                              <a:pt x="21600" y="21600"/>
                            </a:lnTo>
                          </a:path>
                        </a:pathLst>
                      </a:cu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-279399</wp:posOffset>
              </wp:positionH>
              <wp:positionV relativeFrom="paragraph">
                <wp:posOffset>342900</wp:posOffset>
              </wp:positionV>
              <wp:extent cx="6356350" cy="33020"/>
              <wp:effectExtent b="0" l="0" r="0" t="0"/>
              <wp:wrapNone/>
              <wp:docPr id="6"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6356350" cy="33020"/>
                      </a:xfrm>
                      <a:prstGeom prst="rect"/>
                      <a:ln/>
                    </pic:spPr>
                  </pic:pic>
                </a:graphicData>
              </a:graphic>
            </wp:anchor>
          </w:drawing>
        </mc:Fallback>
      </mc:AlternateConten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after="240" w:before="240" w:line="240" w:lineRule="auto"/>
      <w:rPr/>
    </w:pPr>
    <w:r w:rsidDel="00000000" w:rsidR="00000000" w:rsidRPr="00000000">
      <w:rPr>
        <w:rFonts w:ascii="Verdana" w:cs="Verdana" w:eastAsia="Verdana" w:hAnsi="Verdana"/>
        <w:i w:val="1"/>
        <w:sz w:val="18"/>
        <w:szCs w:val="18"/>
        <w:rtl w:val="0"/>
      </w:rPr>
      <w:t xml:space="preserve">Facultad de Ingeniería – UNLZ                                                PPS - Ingeniería Mecatrónica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240" w:lineRule="auto"/>
    </w:pPr>
    <w:rPr>
      <w:sz w:val="40"/>
      <w:szCs w:val="40"/>
    </w:rPr>
  </w:style>
  <w:style w:type="paragraph" w:styleId="Heading2">
    <w:name w:val="heading 2"/>
    <w:basedOn w:val="Normal"/>
    <w:next w:val="Normal"/>
    <w:pPr>
      <w:keepNext w:val="1"/>
      <w:keepLines w:val="1"/>
      <w:pageBreakBefore w:val="0"/>
      <w:spacing w:after="120" w:before="360" w:line="240" w:lineRule="auto"/>
    </w:pPr>
    <w:rPr>
      <w:b w:val="0"/>
      <w:sz w:val="32"/>
      <w:szCs w:val="32"/>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character" w:styleId="Vietas">
    <w:name w:val="Viñetas"/>
    <w:qFormat w:val="1"/>
    <w:rPr>
      <w:rFonts w:ascii="OpenSymbol" w:cs="OpenSymbol" w:eastAsia="OpenSymbol" w:hAnsi="OpenSymbol"/>
    </w:rPr>
  </w:style>
  <w:style w:type="character" w:styleId="Destaquemayor">
    <w:name w:val="Destaque mayor"/>
    <w:qFormat w:val="1"/>
    <w:rPr>
      <w:b w:val="1"/>
      <w:bCs w:val="1"/>
    </w:rPr>
  </w:style>
  <w:style w:type="paragraph" w:styleId="Ttulo">
    <w:name w:val="Título"/>
    <w:basedOn w:val="Normal"/>
    <w:next w:val="Cuerpodetexto"/>
    <w:qFormat w:val="1"/>
    <w:pPr>
      <w:keepNext w:val="1"/>
      <w:spacing w:after="120" w:before="240"/>
    </w:pPr>
    <w:rPr>
      <w:rFonts w:ascii="Liberation Sans" w:cs="Arial Unicode MS" w:eastAsia="Microsoft YaHei" w:hAnsi="Liberation Sans"/>
      <w:sz w:val="28"/>
      <w:szCs w:val="28"/>
    </w:rPr>
  </w:style>
  <w:style w:type="paragraph" w:styleId="Cuerpodetexto">
    <w:name w:val="Body Text"/>
    <w:basedOn w:val="Normal"/>
    <w:pPr>
      <w:spacing w:after="140" w:before="0" w:line="276" w:lineRule="auto"/>
    </w:pPr>
    <w:rPr/>
  </w:style>
  <w:style w:type="paragraph" w:styleId="Lista">
    <w:name w:val="List"/>
    <w:basedOn w:val="Cuerpodetexto"/>
    <w:pPr/>
    <w:rPr>
      <w:rFonts w:cs="Arial Unicode MS"/>
    </w:rPr>
  </w:style>
  <w:style w:type="paragraph" w:styleId="Leyenda">
    <w:name w:val="Caption"/>
    <w:basedOn w:val="Normal"/>
    <w:qFormat w:val="1"/>
    <w:pPr>
      <w:suppressLineNumbers w:val="1"/>
      <w:spacing w:after="120" w:before="120"/>
    </w:pPr>
    <w:rPr>
      <w:rFonts w:cs="Arial Unicode MS"/>
      <w:i w:val="1"/>
      <w:iCs w:val="1"/>
      <w:sz w:val="24"/>
      <w:szCs w:val="24"/>
    </w:rPr>
  </w:style>
  <w:style w:type="paragraph" w:styleId="Ndice">
    <w:name w:val="Índice"/>
    <w:basedOn w:val="Normal"/>
    <w:qFormat w:val="1"/>
    <w:pPr>
      <w:suppressLineNumbers w:val="1"/>
    </w:pPr>
    <w:rPr>
      <w:rFonts w:cs="Arial Unicode MS"/>
    </w:rPr>
  </w:style>
  <w:style w:type="paragraph" w:styleId="LOnormal" w:default="1">
    <w:name w:val="LO-normal"/>
    <w:qFormat w:val="1"/>
    <w:pPr>
      <w:widowControl w:val="1"/>
      <w:suppressAutoHyphens w:val="1"/>
      <w:bidi w:val="0"/>
      <w:spacing w:after="0" w:before="0" w:line="276" w:lineRule="auto"/>
      <w:jc w:val="left"/>
    </w:pPr>
    <w:rPr>
      <w:rFonts w:ascii="Arial" w:cs="Arial" w:eastAsia="Arial" w:hAnsi="Arial"/>
      <w:color w:val="auto"/>
      <w:kern w:val="0"/>
      <w:sz w:val="22"/>
      <w:szCs w:val="22"/>
      <w:lang w:bidi="hi-IN" w:eastAsia="zh-CN" w:val="es"/>
    </w:rPr>
  </w:style>
  <w:style w:type="paragraph" w:styleId="Cabeceraypie">
    <w:name w:val="Cabecera y pie"/>
    <w:basedOn w:val="Normal"/>
    <w:qFormat w:val="1"/>
    <w:pPr/>
    <w:rPr/>
  </w:style>
  <w:style w:type="paragraph" w:styleId="Cabecera">
    <w:name w:val="Header"/>
    <w:basedOn w:val="Cabeceraypie"/>
    <w:pPr/>
    <w:rPr/>
  </w:style>
  <w:style w:type="paragraph" w:styleId="Piedepgina">
    <w:name w:val="Footer"/>
    <w:basedOn w:val="Cabeceraypie"/>
    <w:pPr/>
    <w:rPr/>
  </w:style>
  <w:style w:type="table" w:styleId="TableNormal" w:default="1">
    <w:name w:val="Table Normal"/>
  </w:style>
  <w:style w:type="table" w:styleId="TableNormal" w:default="1">
    <w:name w:val="Table Normal"/>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 Id="rId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wEwOskgbJUE8I2h9c3yCmIz6NQ==">CgMxLjAyDmguanQ1NGJlaDAyenYxMg1oLnN5bnJrc2tuNHhoMg5oLjQ5Ym1wZW0wanVzNDIOaC5keWp3eWtsa2p2a24yDmguM2R5YWFuMTI1MWxmMg5oLndjbG90Y3MzeG8wbDIOaC5zbnAxOGJ0N3dmdjcyDmgudW03NndvZGR3ZThwMg5oLmk1Z3E0bWcxN21zcjIOaC5tN3Y3emRtenQwdHkyDmguNTRiZWM5a2xueXBqMg5oLnRtdHBuaHg4MjJodTIOaC4zdm4wZW1zb3Ntc2wyDmgudmt5aGYwNGJzdHcwMg5oLnVoZGVuMzE3ZjZsaDIOaC5kYnZhYTNhOXZoeXkyDmgubjdyNGs1a3Exem04Mg5oLjMxaGRiaGRhcmRrNDIOaC5nMXVuODk4YnB4cTAyDmguM3JkbXUwbGhsdXo1OAByITFnM0doV0ltZm1HVzBzUjRwdkRjMk55ZlViQURReUhV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