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C1260" w14:textId="5A733BFF" w:rsidR="004B35FF" w:rsidRPr="004B35FF" w:rsidRDefault="004B35FF" w:rsidP="004B35FF">
      <w:pPr>
        <w:tabs>
          <w:tab w:val="left" w:pos="603"/>
        </w:tabs>
        <w:spacing w:before="80" w:line="276" w:lineRule="auto"/>
        <w:ind w:left="360" w:right="426"/>
        <w:jc w:val="both"/>
        <w:rPr>
          <w:rFonts w:asciiTheme="minorHAnsi" w:hAnsiTheme="minorHAnsi" w:cstheme="minorHAnsi"/>
          <w:b/>
          <w:bCs/>
          <w:sz w:val="24"/>
          <w:szCs w:val="24"/>
        </w:rPr>
      </w:pPr>
      <w:r w:rsidRPr="004B35FF">
        <w:rPr>
          <w:rFonts w:asciiTheme="minorHAnsi" w:hAnsiTheme="minorHAnsi" w:cstheme="minorHAnsi"/>
          <w:b/>
          <w:bCs/>
          <w:sz w:val="24"/>
          <w:szCs w:val="24"/>
        </w:rPr>
        <w:t>REFERENCIAS QUE QUEDARON SELECCIONADAS</w:t>
      </w:r>
    </w:p>
    <w:p w14:paraId="2C95C2AF" w14:textId="77777777" w:rsidR="004B35FF" w:rsidRPr="004B35FF" w:rsidRDefault="004B35FF" w:rsidP="004B35FF">
      <w:pPr>
        <w:tabs>
          <w:tab w:val="left" w:pos="603"/>
        </w:tabs>
        <w:spacing w:before="80" w:line="276" w:lineRule="auto"/>
        <w:ind w:left="360" w:right="426"/>
        <w:jc w:val="both"/>
        <w:rPr>
          <w:rFonts w:asciiTheme="minorHAnsi" w:hAnsiTheme="minorHAnsi" w:cstheme="minorHAnsi"/>
          <w:sz w:val="24"/>
          <w:szCs w:val="24"/>
        </w:rPr>
      </w:pPr>
    </w:p>
    <w:p w14:paraId="265F03DB" w14:textId="77777777" w:rsidR="00DB4F84" w:rsidRPr="004B35FF" w:rsidRDefault="00000000" w:rsidP="004B35FF">
      <w:pPr>
        <w:pStyle w:val="Prrafodelista"/>
        <w:numPr>
          <w:ilvl w:val="0"/>
          <w:numId w:val="2"/>
        </w:numPr>
        <w:tabs>
          <w:tab w:val="left" w:pos="603"/>
        </w:tabs>
        <w:spacing w:before="80" w:line="276" w:lineRule="auto"/>
        <w:ind w:right="426" w:firstLine="0"/>
        <w:jc w:val="both"/>
        <w:rPr>
          <w:rFonts w:asciiTheme="minorHAnsi" w:hAnsiTheme="minorHAnsi" w:cstheme="minorHAnsi"/>
          <w:sz w:val="24"/>
          <w:szCs w:val="24"/>
          <w:lang w:val="en-US"/>
        </w:rPr>
      </w:pPr>
      <w:r w:rsidRPr="004B35FF">
        <w:rPr>
          <w:rFonts w:asciiTheme="minorHAnsi" w:hAnsiTheme="minorHAnsi" w:cstheme="minorHAnsi"/>
          <w:sz w:val="24"/>
          <w:szCs w:val="24"/>
        </w:rPr>
        <w:t>della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Volpe,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Jaramillo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Gutiérrez,</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&amp;</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Jesús,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(2021).</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lang w:val="en-US"/>
        </w:rPr>
        <w:t>Digital</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Transformation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and Higher Education in Colombia: New Skills for New Opportunities.</w:t>
      </w:r>
    </w:p>
    <w:p w14:paraId="2623B630" w14:textId="77777777"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7/10 </w:t>
      </w:r>
      <w:r w:rsidRPr="004B35FF">
        <w:rPr>
          <w:rFonts w:asciiTheme="minorHAnsi" w:hAnsiTheme="minorHAnsi" w:cstheme="minorHAnsi"/>
          <w:spacing w:val="-2"/>
          <w:sz w:val="24"/>
          <w:szCs w:val="24"/>
        </w:rPr>
        <w:t>Desarrollo:</w:t>
      </w:r>
    </w:p>
    <w:p w14:paraId="431109CF"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 referencia constituye un buen punto de partida para contextualizar el proceso de transformación digital en Colombia, especialmente desde la perspectiva de la incorporación de tecnologías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instituciones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educativas.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autores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analizan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cómo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digitalización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modifica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 procesos administrativos, académicos y organizacionales, resaltando la necesidad de desarrollar nuevas competencias digitales para afrontar los retos de la educación moderna.</w:t>
      </w:r>
    </w:p>
    <w:p w14:paraId="7FB210C7" w14:textId="77777777" w:rsidR="00DB4F84" w:rsidRPr="004B35FF" w:rsidRDefault="00000000" w:rsidP="004B35FF">
      <w:pPr>
        <w:pStyle w:val="Textoindependiente"/>
        <w:spacing w:before="0"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Estos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conceptos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guardan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relación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propuesta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cuyo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propósito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 precisamente apoyar la transformación digital de la gestión académica.</w:t>
      </w:r>
    </w:p>
    <w:p w14:paraId="6D3AA68A"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Sin embargo, la principal limitación de esta referencia radica en que su objeto de estudio corresponde a instituciones de educación superior. Las universidades presentan dinámicas administrativas, procesos académicos y necesidades tecnológicas diferentes a las de una institución pública de educación básica y media como el INPS. Aunque muchos principios son extrapolables,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evidencia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presentada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responde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directamente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contexto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escolar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abordado en la investigación.</w:t>
      </w:r>
    </w:p>
    <w:p w14:paraId="7E13ECE5" w14:textId="77777777" w:rsidR="00DB4F84" w:rsidRPr="004B35FF" w:rsidRDefault="00000000" w:rsidP="004B35FF">
      <w:pPr>
        <w:pStyle w:val="Textoindependiente"/>
        <w:spacing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Como sustento general sobre transformación digital resulta pertinente, pero sería recomendable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complementarla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estudios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enfocados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específicamente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colegios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o instituciones de educación básica para fortalecer aún más la argumentación.</w:t>
      </w:r>
    </w:p>
    <w:p w14:paraId="5D741BA1"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4A54D4DE"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33771946" w14:textId="77777777" w:rsidR="00DB4F84" w:rsidRPr="004B35FF" w:rsidRDefault="00000000" w:rsidP="004B35FF">
      <w:pPr>
        <w:pStyle w:val="Prrafodelista"/>
        <w:numPr>
          <w:ilvl w:val="0"/>
          <w:numId w:val="2"/>
        </w:numPr>
        <w:tabs>
          <w:tab w:val="left" w:pos="603"/>
        </w:tabs>
        <w:spacing w:line="276" w:lineRule="auto"/>
        <w:ind w:right="306" w:firstLine="0"/>
        <w:jc w:val="both"/>
        <w:rPr>
          <w:rFonts w:asciiTheme="minorHAnsi" w:hAnsiTheme="minorHAnsi" w:cstheme="minorHAnsi"/>
          <w:sz w:val="24"/>
          <w:szCs w:val="24"/>
          <w:lang w:val="en-US"/>
        </w:rPr>
      </w:pPr>
      <w:r w:rsidRPr="004B35FF">
        <w:rPr>
          <w:rFonts w:asciiTheme="minorHAnsi" w:hAnsiTheme="minorHAnsi" w:cstheme="minorHAnsi"/>
          <w:sz w:val="24"/>
          <w:szCs w:val="24"/>
        </w:rPr>
        <w:t>Asio,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J.</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M.</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Leva,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F.,</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Lucero,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&amp;</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Cabrera,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W.</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(2022).</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lang w:val="en-US"/>
        </w:rPr>
        <w:t>Education</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Management Information System (EMIS) and its Implications to Educational Policy: A Mini-Review.</w:t>
      </w:r>
    </w:p>
    <w:p w14:paraId="7B1156FC" w14:textId="77777777"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10/10 </w:t>
      </w:r>
      <w:r w:rsidRPr="004B35FF">
        <w:rPr>
          <w:rFonts w:asciiTheme="minorHAnsi" w:hAnsiTheme="minorHAnsi" w:cstheme="minorHAnsi"/>
          <w:spacing w:val="-2"/>
          <w:sz w:val="24"/>
          <w:szCs w:val="24"/>
        </w:rPr>
        <w:t>Desarrollo:</w:t>
      </w:r>
    </w:p>
    <w:p w14:paraId="63430977"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 es, probablemente, una de las referencias más importantes de toda la investigación. El artículo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desarrolla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revisión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sobre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Education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Management</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Information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Systems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(EMIS), analizando su papel en la administración educativa, la centralización de la información, la formulación de políticas públicas y el </w:t>
      </w:r>
      <w:r w:rsidRPr="004B35FF">
        <w:rPr>
          <w:rFonts w:asciiTheme="minorHAnsi" w:hAnsiTheme="minorHAnsi" w:cstheme="minorHAnsi"/>
          <w:sz w:val="24"/>
          <w:szCs w:val="24"/>
        </w:rPr>
        <w:lastRenderedPageBreak/>
        <w:t>fortalecimiento de la toma de decisiones institucionales. Todos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estos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constituyen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precisamente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base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conceptual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sobre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cual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plantea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 desarrollo de LITARO.</w:t>
      </w:r>
    </w:p>
    <w:p w14:paraId="7D54F2D6" w14:textId="3EF4F607" w:rsidR="004B35FF" w:rsidRDefault="00000000" w:rsidP="004B35FF">
      <w:pPr>
        <w:pStyle w:val="Textoindependiente"/>
        <w:spacing w:line="276" w:lineRule="auto"/>
        <w:ind w:right="34"/>
        <w:jc w:val="both"/>
        <w:rPr>
          <w:rFonts w:asciiTheme="minorHAnsi" w:hAnsiTheme="minorHAnsi" w:cstheme="minorHAnsi"/>
          <w:sz w:val="24"/>
          <w:szCs w:val="24"/>
        </w:rPr>
      </w:pP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publicación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proporciona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evidencia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científica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reciente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acerca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cómo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EMIS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contribuyen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 mejorar la eficiencia administrativa, optimizar la gestión académica y facilitar el acceso</w:t>
      </w:r>
      <w:r w:rsidRPr="004B35FF">
        <w:rPr>
          <w:rFonts w:asciiTheme="minorHAnsi" w:hAnsiTheme="minorHAnsi" w:cstheme="minorHAnsi"/>
          <w:spacing w:val="40"/>
          <w:sz w:val="24"/>
          <w:szCs w:val="24"/>
        </w:rPr>
        <w:t xml:space="preserve"> </w:t>
      </w:r>
      <w:r w:rsidRPr="004B35FF">
        <w:rPr>
          <w:rFonts w:asciiTheme="minorHAnsi" w:hAnsiTheme="minorHAnsi" w:cstheme="minorHAnsi"/>
          <w:sz w:val="24"/>
          <w:szCs w:val="24"/>
        </w:rPr>
        <w:t>oportuno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por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parte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diferentes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actores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educativos.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Además,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presenta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una visión integral del impacto de estos sistemas tanto en instituciones educativas como en organismos responsables de la administración de la educación.</w:t>
      </w:r>
    </w:p>
    <w:p w14:paraId="4E035A85" w14:textId="77777777" w:rsidR="004B35FF" w:rsidRPr="004B35FF" w:rsidRDefault="004B35FF" w:rsidP="004B35FF">
      <w:pPr>
        <w:pStyle w:val="Textoindependiente"/>
        <w:spacing w:line="276" w:lineRule="auto"/>
        <w:ind w:right="34"/>
        <w:jc w:val="both"/>
        <w:rPr>
          <w:rFonts w:asciiTheme="minorHAnsi" w:hAnsiTheme="minorHAnsi" w:cstheme="minorHAnsi"/>
          <w:sz w:val="24"/>
          <w:szCs w:val="24"/>
        </w:rPr>
      </w:pPr>
    </w:p>
    <w:p w14:paraId="415B5D04" w14:textId="3001254D" w:rsidR="00DB4F84" w:rsidRPr="004B35FF" w:rsidRDefault="00000000" w:rsidP="004B35FF">
      <w:pPr>
        <w:pStyle w:val="Textoindependiente"/>
        <w:spacing w:before="80"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Su contenido coincide directamente con la problemática identificada en el INPS, por lo que representa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fuente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alta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calidad</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sustentar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tanto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introducción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como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marco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teórico y la justificación del proyecto.</w:t>
      </w:r>
    </w:p>
    <w:p w14:paraId="043B7DCC" w14:textId="77777777" w:rsidR="00DB4F84" w:rsidRPr="004B35FF" w:rsidRDefault="00DB4F84" w:rsidP="004B35FF">
      <w:pPr>
        <w:pStyle w:val="Textoindependiente"/>
        <w:shd w:val="clear" w:color="auto" w:fill="FFFFFF" w:themeFill="background1"/>
        <w:spacing w:before="0" w:line="276" w:lineRule="auto"/>
        <w:ind w:left="0"/>
        <w:jc w:val="both"/>
        <w:rPr>
          <w:rFonts w:asciiTheme="minorHAnsi" w:hAnsiTheme="minorHAnsi" w:cstheme="minorHAnsi"/>
          <w:color w:val="EE0000"/>
          <w:sz w:val="24"/>
          <w:szCs w:val="24"/>
        </w:rPr>
      </w:pPr>
    </w:p>
    <w:p w14:paraId="7955A12B"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6514F950" w14:textId="291FF080" w:rsidR="00DB4F84" w:rsidRPr="004B35FF" w:rsidRDefault="00000000" w:rsidP="004B35FF">
      <w:pPr>
        <w:pStyle w:val="Prrafodelista"/>
        <w:numPr>
          <w:ilvl w:val="0"/>
          <w:numId w:val="2"/>
        </w:numPr>
        <w:tabs>
          <w:tab w:val="left" w:pos="603"/>
        </w:tabs>
        <w:spacing w:line="276" w:lineRule="auto"/>
        <w:ind w:right="276" w:firstLine="0"/>
        <w:jc w:val="both"/>
        <w:rPr>
          <w:rFonts w:asciiTheme="minorHAnsi" w:hAnsiTheme="minorHAnsi" w:cstheme="minorHAnsi"/>
          <w:sz w:val="24"/>
          <w:szCs w:val="24"/>
        </w:rPr>
      </w:pPr>
      <w:r w:rsidRPr="004B35FF">
        <w:rPr>
          <w:rFonts w:asciiTheme="minorHAnsi" w:hAnsiTheme="minorHAnsi" w:cstheme="minorHAnsi"/>
          <w:sz w:val="24"/>
          <w:szCs w:val="24"/>
        </w:rPr>
        <w:t>Matiz</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Camacho,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H.</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(2016).</w:t>
      </w:r>
      <w:r w:rsidRPr="004B35FF">
        <w:rPr>
          <w:rFonts w:asciiTheme="minorHAnsi" w:hAnsiTheme="minorHAnsi" w:cstheme="minorHAnsi"/>
          <w:spacing w:val="-4"/>
          <w:sz w:val="24"/>
          <w:szCs w:val="24"/>
        </w:rPr>
        <w:t xml:space="preserve"> </w:t>
      </w:r>
      <w:r w:rsidR="00107BB5" w:rsidRPr="004B35FF">
        <w:rPr>
          <w:rFonts w:asciiTheme="minorHAnsi" w:hAnsiTheme="minorHAnsi" w:cstheme="minorHAnsi"/>
          <w:sz w:val="24"/>
          <w:szCs w:val="24"/>
        </w:rPr>
        <w:t>El enfoque biopsicosocial y</w:t>
      </w:r>
      <w:r w:rsidR="00107BB5" w:rsidRPr="004B35FF">
        <w:rPr>
          <w:rFonts w:asciiTheme="minorHAnsi" w:hAnsiTheme="minorHAnsi" w:cstheme="minorHAnsi"/>
          <w:sz w:val="24"/>
          <w:szCs w:val="24"/>
        </w:rPr>
        <w:t xml:space="preserve"> </w:t>
      </w:r>
      <w:r w:rsidR="00107BB5" w:rsidRPr="004B35FF">
        <w:rPr>
          <w:rFonts w:asciiTheme="minorHAnsi" w:hAnsiTheme="minorHAnsi" w:cstheme="minorHAnsi"/>
          <w:sz w:val="24"/>
          <w:szCs w:val="24"/>
        </w:rPr>
        <w:t xml:space="preserve">cultural en la formación </w:t>
      </w:r>
      <w:r w:rsidR="00107BB5" w:rsidRPr="004B35FF">
        <w:rPr>
          <w:rFonts w:asciiTheme="minorHAnsi" w:hAnsiTheme="minorHAnsi" w:cstheme="minorHAnsi"/>
          <w:sz w:val="24"/>
          <w:szCs w:val="24"/>
        </w:rPr>
        <w:t>de los</w:t>
      </w:r>
      <w:r w:rsidR="00107BB5" w:rsidRPr="004B35FF">
        <w:rPr>
          <w:rFonts w:asciiTheme="minorHAnsi" w:hAnsiTheme="minorHAnsi" w:cstheme="minorHAnsi"/>
          <w:sz w:val="24"/>
          <w:szCs w:val="24"/>
        </w:rPr>
        <w:t xml:space="preserve"> profesionales de la salud en</w:t>
      </w:r>
      <w:r w:rsidR="00107BB5" w:rsidRPr="004B35FF">
        <w:rPr>
          <w:rFonts w:asciiTheme="minorHAnsi" w:hAnsiTheme="minorHAnsi" w:cstheme="minorHAnsi"/>
          <w:sz w:val="24"/>
          <w:szCs w:val="24"/>
        </w:rPr>
        <w:t xml:space="preserve"> </w:t>
      </w:r>
      <w:r w:rsidR="00107BB5" w:rsidRPr="004B35FF">
        <w:rPr>
          <w:rFonts w:asciiTheme="minorHAnsi" w:hAnsiTheme="minorHAnsi" w:cstheme="minorHAnsi"/>
          <w:sz w:val="24"/>
          <w:szCs w:val="24"/>
        </w:rPr>
        <w:t>la Universidad El Bosque</w:t>
      </w:r>
      <w:r w:rsidRPr="004B35FF">
        <w:rPr>
          <w:rFonts w:asciiTheme="minorHAnsi" w:hAnsiTheme="minorHAnsi" w:cstheme="minorHAnsi"/>
          <w:sz w:val="24"/>
          <w:szCs w:val="24"/>
        </w:rPr>
        <w:t>.</w:t>
      </w:r>
    </w:p>
    <w:p w14:paraId="2EF22955" w14:textId="77777777" w:rsid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pertinencia:10/10 </w:t>
      </w:r>
    </w:p>
    <w:p w14:paraId="3351E71E" w14:textId="1B287D98" w:rsidR="004B35FF" w:rsidRDefault="00000000" w:rsidP="004B35FF">
      <w:pPr>
        <w:pStyle w:val="Textoindependiente"/>
        <w:spacing w:line="276" w:lineRule="auto"/>
        <w:ind w:right="5921"/>
        <w:jc w:val="both"/>
        <w:rPr>
          <w:rFonts w:asciiTheme="minorHAnsi" w:hAnsiTheme="minorHAnsi" w:cstheme="minorHAnsi"/>
          <w:spacing w:val="-2"/>
          <w:sz w:val="24"/>
          <w:szCs w:val="24"/>
        </w:rPr>
      </w:pPr>
      <w:r w:rsidRPr="004B35FF">
        <w:rPr>
          <w:rFonts w:asciiTheme="minorHAnsi" w:hAnsiTheme="minorHAnsi" w:cstheme="minorHAnsi"/>
          <w:spacing w:val="-2"/>
          <w:sz w:val="24"/>
          <w:szCs w:val="24"/>
        </w:rPr>
        <w:t>Desarrollo:</w:t>
      </w:r>
    </w:p>
    <w:p w14:paraId="371CDF9C" w14:textId="77777777" w:rsidR="004B35FF" w:rsidRPr="004B35FF" w:rsidRDefault="004B35FF" w:rsidP="004B35FF">
      <w:pPr>
        <w:pStyle w:val="Textoindependiente"/>
        <w:spacing w:line="276" w:lineRule="auto"/>
        <w:ind w:right="5921"/>
        <w:jc w:val="both"/>
        <w:rPr>
          <w:rFonts w:asciiTheme="minorHAnsi" w:hAnsiTheme="minorHAnsi" w:cstheme="minorHAnsi"/>
          <w:spacing w:val="-2"/>
          <w:sz w:val="24"/>
          <w:szCs w:val="24"/>
        </w:rPr>
      </w:pPr>
    </w:p>
    <w:p w14:paraId="4487A01B"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 referencia constituye la fuente primaria del enfoque biopsicosocial y cultural empleado en toda la investigación, razón por la cual resulta indispensable dentro del proyecto. El documento desarrolla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fundamentos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conceptuales,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filosóficos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metodológicos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modelo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promovido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por la Universidad El Bosque, proporcionando el sustento académico necesario para interpretar la problemática del INPS desde una perspectiva integral.</w:t>
      </w:r>
    </w:p>
    <w:p w14:paraId="32A44466" w14:textId="25B6D689" w:rsidR="00DB4F84" w:rsidRPr="004B35FF" w:rsidRDefault="00000000" w:rsidP="004B35FF">
      <w:pPr>
        <w:pStyle w:val="Textoindependiente"/>
        <w:spacing w:line="276" w:lineRule="auto"/>
        <w:ind w:right="37"/>
        <w:jc w:val="both"/>
        <w:rPr>
          <w:rFonts w:asciiTheme="minorHAnsi" w:hAnsiTheme="minorHAnsi" w:cstheme="minorHAnsi"/>
          <w:sz w:val="24"/>
          <w:szCs w:val="24"/>
        </w:rPr>
      </w:pPr>
      <w:r w:rsidRPr="004B35FF">
        <w:rPr>
          <w:rFonts w:asciiTheme="minorHAnsi" w:hAnsiTheme="minorHAnsi" w:cstheme="minorHAnsi"/>
          <w:sz w:val="24"/>
          <w:szCs w:val="24"/>
        </w:rPr>
        <w:t>A diferencia de otras referencias que solo describen aspectos tecnológicos, este trabajo</w:t>
      </w:r>
      <w:r w:rsidRPr="004B35FF">
        <w:rPr>
          <w:rFonts w:asciiTheme="minorHAnsi" w:hAnsiTheme="minorHAnsi" w:cstheme="minorHAnsi"/>
          <w:spacing w:val="40"/>
          <w:sz w:val="24"/>
          <w:szCs w:val="24"/>
        </w:rPr>
        <w:t xml:space="preserve"> </w:t>
      </w:r>
      <w:r w:rsidRPr="004B35FF">
        <w:rPr>
          <w:rFonts w:asciiTheme="minorHAnsi" w:hAnsiTheme="minorHAnsi" w:cstheme="minorHAnsi"/>
          <w:sz w:val="24"/>
          <w:szCs w:val="24"/>
        </w:rPr>
        <w:t>permite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comprender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cómo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dimensiones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biológica,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psicológica,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social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cultural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influyen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 forma en que las personas adoptan nuevas herramientas, modifican sus hábitos y transforman</w:t>
      </w:r>
      <w:r w:rsidR="004B35FF" w:rsidRPr="004B35FF">
        <w:rPr>
          <w:rFonts w:asciiTheme="minorHAnsi" w:hAnsiTheme="minorHAnsi" w:cstheme="minorHAnsi"/>
          <w:sz w:val="24"/>
          <w:szCs w:val="24"/>
        </w:rPr>
        <w:t xml:space="preserve"> </w:t>
      </w:r>
      <w:r w:rsidRPr="004B35FF">
        <w:rPr>
          <w:rFonts w:asciiTheme="minorHAnsi" w:hAnsiTheme="minorHAnsi" w:cstheme="minorHAnsi"/>
          <w:sz w:val="24"/>
          <w:szCs w:val="24"/>
        </w:rPr>
        <w:t>sus</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procesos</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organizacionales.</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Esta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perspectiva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resulta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especialmente</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relevante</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considerando que LITARO no busca únicamente digitalizar procedimientos administrativos, sino también favorecer cambios culturales y organizacionales dentro de la institución educativa.</w:t>
      </w:r>
    </w:p>
    <w:p w14:paraId="62E0C3C9"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lastRenderedPageBreak/>
        <w:t>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tratarse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fuente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original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modelo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utilizado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su</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inclusión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solo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 pertinente,</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sino</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prácticamente</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obligatoria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mantener</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coherencia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conceptual</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5"/>
          <w:sz w:val="24"/>
          <w:szCs w:val="24"/>
        </w:rPr>
        <w:t xml:space="preserve"> </w:t>
      </w:r>
      <w:r w:rsidRPr="004B35FF">
        <w:rPr>
          <w:rFonts w:asciiTheme="minorHAnsi" w:hAnsiTheme="minorHAnsi" w:cstheme="minorHAnsi"/>
          <w:spacing w:val="-2"/>
          <w:sz w:val="24"/>
          <w:szCs w:val="24"/>
        </w:rPr>
        <w:t>trabajo.</w:t>
      </w:r>
    </w:p>
    <w:p w14:paraId="63C3E1D7"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6CBBDD8E"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7E2F725D" w14:textId="77777777" w:rsidR="00DB4F84" w:rsidRPr="004B35FF" w:rsidRDefault="00000000" w:rsidP="004B35FF">
      <w:pPr>
        <w:pStyle w:val="Prrafodelista"/>
        <w:numPr>
          <w:ilvl w:val="0"/>
          <w:numId w:val="2"/>
        </w:numPr>
        <w:tabs>
          <w:tab w:val="left" w:pos="603"/>
        </w:tabs>
        <w:spacing w:before="1" w:line="276" w:lineRule="auto"/>
        <w:ind w:right="510" w:firstLine="0"/>
        <w:jc w:val="both"/>
        <w:rPr>
          <w:rFonts w:asciiTheme="minorHAnsi" w:hAnsiTheme="minorHAnsi" w:cstheme="minorHAnsi"/>
          <w:sz w:val="24"/>
          <w:szCs w:val="24"/>
          <w:lang w:val="en-US"/>
        </w:rPr>
      </w:pPr>
      <w:r w:rsidRPr="004B35FF">
        <w:rPr>
          <w:rFonts w:asciiTheme="minorHAnsi" w:hAnsiTheme="minorHAnsi" w:cstheme="minorHAnsi"/>
          <w:sz w:val="24"/>
          <w:szCs w:val="24"/>
        </w:rPr>
        <w:t>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Kaazhim,</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&amp;</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Nugroho,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W.</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(2024).</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lang w:val="en-US"/>
        </w:rPr>
        <w:t>Implementation</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of</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Agile</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Methodology</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in</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the Design and Development of Web-Based New Student Admission Information System.</w:t>
      </w:r>
    </w:p>
    <w:p w14:paraId="05E2F316"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pertinencia:10/10 </w:t>
      </w:r>
    </w:p>
    <w:p w14:paraId="7D435BA2" w14:textId="3608AD09"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1C1F4DD0"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publicación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representa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antecedentes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metodológicos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más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cercanos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proyecto desarrollado. Los autores describen el diseño e implementación de un sistema de información web utilizando metodologías ágiles, abordando aspectos relacionados con la planificación incremental, la interacción continua con los usuarios y la adaptación permanente de los </w:t>
      </w:r>
      <w:r w:rsidRPr="004B35FF">
        <w:rPr>
          <w:rFonts w:asciiTheme="minorHAnsi" w:hAnsiTheme="minorHAnsi" w:cstheme="minorHAnsi"/>
          <w:spacing w:val="-2"/>
          <w:sz w:val="24"/>
          <w:szCs w:val="24"/>
        </w:rPr>
        <w:t>requerimientos.</w:t>
      </w:r>
    </w:p>
    <w:p w14:paraId="77F8F70E"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Aunque el sistema descrito está orientado al proceso de admisiones estudiantiles y no a la gestión académica completa, comparte múltiples características con LITARO, tanto desde el punto de vista tecnológico como metodológico. La utilización de metodologías ágiles para desarrollar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soluciones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web</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destinadas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sector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educativo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constituye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paralelo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válido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 enfoque adoptado durante el desarrollo del proyecto.</w:t>
      </w:r>
    </w:p>
    <w:p w14:paraId="2F15139F" w14:textId="6E944B09" w:rsidR="004B35FF" w:rsidRDefault="00000000" w:rsidP="00D62568">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Además,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tratarse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publicación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reciente,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proporciona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evidencia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actualizada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sobre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 efectividad de los enfoques ágiles en proyectos de software educativo, fortaleciendo la justificación de la metodología implementada durante el desarrollo de LITARO.</w:t>
      </w:r>
    </w:p>
    <w:p w14:paraId="5295B47F" w14:textId="77777777" w:rsidR="00D62568" w:rsidRDefault="00D62568" w:rsidP="00D62568">
      <w:pPr>
        <w:pStyle w:val="Textoindependiente"/>
        <w:spacing w:line="276" w:lineRule="auto"/>
        <w:jc w:val="both"/>
        <w:rPr>
          <w:rFonts w:asciiTheme="minorHAnsi" w:hAnsiTheme="minorHAnsi" w:cstheme="minorHAnsi"/>
          <w:sz w:val="24"/>
          <w:szCs w:val="24"/>
        </w:rPr>
      </w:pPr>
    </w:p>
    <w:p w14:paraId="5D55DA11" w14:textId="77777777" w:rsidR="00D62568" w:rsidRPr="004B35FF" w:rsidRDefault="00D62568" w:rsidP="00D62568">
      <w:pPr>
        <w:pStyle w:val="Textoindependiente"/>
        <w:spacing w:line="276" w:lineRule="auto"/>
        <w:jc w:val="both"/>
        <w:rPr>
          <w:rFonts w:asciiTheme="minorHAnsi" w:hAnsiTheme="minorHAnsi" w:cstheme="minorHAnsi"/>
          <w:sz w:val="24"/>
          <w:szCs w:val="24"/>
        </w:rPr>
      </w:pPr>
    </w:p>
    <w:p w14:paraId="5FC4FFC6" w14:textId="77777777" w:rsidR="00DB4F84" w:rsidRPr="004B35FF" w:rsidRDefault="00000000" w:rsidP="004B35FF">
      <w:pPr>
        <w:pStyle w:val="Prrafodelista"/>
        <w:numPr>
          <w:ilvl w:val="0"/>
          <w:numId w:val="2"/>
        </w:numPr>
        <w:tabs>
          <w:tab w:val="left" w:pos="603"/>
        </w:tabs>
        <w:spacing w:line="276" w:lineRule="auto"/>
        <w:ind w:right="389"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Stamenkov,</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G.,</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Zhaku-Hani,</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R.</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(2023).</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Perceived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Benefits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Post-Adoption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Usage</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of Education Management Information System.</w:t>
      </w:r>
    </w:p>
    <w:p w14:paraId="4CFB7477"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pertinencia:10/10 </w:t>
      </w:r>
    </w:p>
    <w:p w14:paraId="23954159" w14:textId="087A0AC2"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2FF8B4D2"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 xml:space="preserve">Esta referencia complementa de manera excelente el marco conceptual relacionado con los sistemas EMIS, ya que no solo analiza su implementación, sino también los </w:t>
      </w:r>
      <w:r w:rsidRPr="004B35FF">
        <w:rPr>
          <w:rFonts w:asciiTheme="minorHAnsi" w:hAnsiTheme="minorHAnsi" w:cstheme="minorHAnsi"/>
          <w:sz w:val="24"/>
          <w:szCs w:val="24"/>
        </w:rPr>
        <w:lastRenderedPageBreak/>
        <w:t>beneficios percibidos después de su adopción por parte de las instituciones educativas. Esto permite sustentar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impacto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sistema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termina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su</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desarrollo,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que depende de su aceptación y utilización por parte de la comunidad educativa.</w:t>
      </w:r>
    </w:p>
    <w:p w14:paraId="21B5CB90" w14:textId="4BD3D786" w:rsidR="00DB4F84" w:rsidRPr="004B35FF" w:rsidRDefault="00000000" w:rsidP="00D62568">
      <w:pPr>
        <w:pStyle w:val="Textoindependiente"/>
        <w:spacing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estudio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presenta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evidencia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sobre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mejoras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eficiencia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administrativa,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disponibilidad</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 información, la calidad de los procesos institucionales y el apoyo a la toma de decisiones,</w:t>
      </w:r>
      <w:r w:rsidR="00D62568">
        <w:rPr>
          <w:rFonts w:asciiTheme="minorHAnsi" w:hAnsiTheme="minorHAnsi" w:cstheme="minorHAnsi"/>
          <w:sz w:val="24"/>
          <w:szCs w:val="24"/>
        </w:rPr>
        <w:t xml:space="preserve"> a</w:t>
      </w:r>
      <w:r w:rsidRPr="004B35FF">
        <w:rPr>
          <w:rFonts w:asciiTheme="minorHAnsi" w:hAnsiTheme="minorHAnsi" w:cstheme="minorHAnsi"/>
          <w:sz w:val="24"/>
          <w:szCs w:val="24"/>
        </w:rPr>
        <w:t>spectos que coinciden directamente con los objetivos perseguidos por LITARO. Asimismo, aporta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elementos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relacionados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aceptación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tecnológica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uso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continuo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tipo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 xml:space="preserve">de </w:t>
      </w:r>
      <w:r w:rsidRPr="004B35FF">
        <w:rPr>
          <w:rFonts w:asciiTheme="minorHAnsi" w:hAnsiTheme="minorHAnsi" w:cstheme="minorHAnsi"/>
          <w:spacing w:val="-2"/>
          <w:sz w:val="24"/>
          <w:szCs w:val="24"/>
        </w:rPr>
        <w:t>plataformas.</w:t>
      </w:r>
    </w:p>
    <w:p w14:paraId="564F18B2" w14:textId="77777777" w:rsidR="00DB4F84" w:rsidRPr="004B35FF" w:rsidRDefault="00000000" w:rsidP="004B35FF">
      <w:pPr>
        <w:pStyle w:val="Textoindependiente"/>
        <w:spacing w:line="276" w:lineRule="auto"/>
        <w:ind w:right="313"/>
        <w:jc w:val="both"/>
        <w:rPr>
          <w:rFonts w:asciiTheme="minorHAnsi" w:hAnsiTheme="minorHAnsi" w:cstheme="minorHAnsi"/>
          <w:sz w:val="24"/>
          <w:szCs w:val="24"/>
        </w:rPr>
      </w:pPr>
      <w:r w:rsidRPr="004B35FF">
        <w:rPr>
          <w:rFonts w:asciiTheme="minorHAnsi" w:hAnsiTheme="minorHAnsi" w:cstheme="minorHAnsi"/>
          <w:sz w:val="24"/>
          <w:szCs w:val="24"/>
        </w:rPr>
        <w:t>Por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su</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actualidad,</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rigor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metodológico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alineación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temática,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constituye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alta calidad</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fortalece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significativamente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tanto</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justificación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como</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discusión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resultados del proyecto.</w:t>
      </w:r>
    </w:p>
    <w:p w14:paraId="33734626"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6856DF57"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67C30E01" w14:textId="77777777" w:rsidR="00DB4F84" w:rsidRPr="004B35FF" w:rsidRDefault="00000000" w:rsidP="004B35FF">
      <w:pPr>
        <w:pStyle w:val="Prrafodelista"/>
        <w:numPr>
          <w:ilvl w:val="0"/>
          <w:numId w:val="2"/>
        </w:numPr>
        <w:tabs>
          <w:tab w:val="left" w:pos="603"/>
        </w:tabs>
        <w:spacing w:before="1" w:line="276" w:lineRule="auto"/>
        <w:ind w:right="216"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UNESCO-IIEP.</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(2022).</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Characterisation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of</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Education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Information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Systems</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in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Latin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America and the Caribbean.</w:t>
      </w:r>
    </w:p>
    <w:p w14:paraId="44DDCE94"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pertinencia:10/10 </w:t>
      </w:r>
    </w:p>
    <w:p w14:paraId="40FD30CD" w14:textId="3123C8DF"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4C460CA7" w14:textId="77777777" w:rsidR="00DB4F84" w:rsidRPr="004B35FF" w:rsidRDefault="00000000" w:rsidP="004B35FF">
      <w:pPr>
        <w:pStyle w:val="Textoindependiente"/>
        <w:spacing w:before="0" w:line="276" w:lineRule="auto"/>
        <w:ind w:right="45"/>
        <w:jc w:val="both"/>
        <w:rPr>
          <w:rFonts w:asciiTheme="minorHAnsi" w:hAnsiTheme="minorHAnsi" w:cstheme="minorHAnsi"/>
          <w:sz w:val="24"/>
          <w:szCs w:val="24"/>
        </w:rPr>
      </w:pPr>
      <w:r w:rsidRPr="004B35FF">
        <w:rPr>
          <w:rFonts w:asciiTheme="minorHAnsi" w:hAnsiTheme="minorHAnsi" w:cstheme="minorHAnsi"/>
          <w:sz w:val="24"/>
          <w:szCs w:val="24"/>
        </w:rPr>
        <w:t>El informe elaborado por UNESCO-IIEP constituye una de las fuentes institucionales más sólidas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contextualizar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situación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educativa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América Latina y el Caribe. El documento presenta un análisis regional sobre el estado de los EMIS, identificando fortalezas, desafíos y oportunidades relacionadas con la digitalización de la gestión educativa.</w:t>
      </w:r>
    </w:p>
    <w:p w14:paraId="2426829A" w14:textId="0C4AED1E" w:rsidR="00DB4F84" w:rsidRPr="004B35FF" w:rsidRDefault="00000000" w:rsidP="00D62568">
      <w:pPr>
        <w:pStyle w:val="Textoindependiente"/>
        <w:spacing w:line="276" w:lineRule="auto"/>
        <w:ind w:right="45"/>
        <w:jc w:val="both"/>
        <w:rPr>
          <w:rFonts w:asciiTheme="minorHAnsi" w:hAnsiTheme="minorHAnsi" w:cstheme="minorHAnsi"/>
          <w:sz w:val="24"/>
          <w:szCs w:val="24"/>
        </w:rPr>
      </w:pPr>
      <w:r w:rsidRPr="004B35FF">
        <w:rPr>
          <w:rFonts w:asciiTheme="minorHAnsi" w:hAnsiTheme="minorHAnsi" w:cstheme="minorHAnsi"/>
          <w:sz w:val="24"/>
          <w:szCs w:val="24"/>
        </w:rPr>
        <w:t>Su</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principal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aporte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proyecto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consiste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demostrar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problemáticas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observadas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 INPS no representan un caso aislado, sino que forman parte de un contexto regional donde muchas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instituciones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educativas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aún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enfrentan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dificultades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relacionadas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centralización de la información, la calidad de los datos y la integración tecnológica.</w:t>
      </w:r>
    </w:p>
    <w:p w14:paraId="746D0324"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151E7AEF"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Al provenir de un organismo internacional especializado en educación, esta referencia aporta credibilidad</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respaldo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institucional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justificación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proyecto,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convirtiéndose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fuente altamente recomendable para sustentar el contexto latinoamericano de la investigación.</w:t>
      </w:r>
    </w:p>
    <w:p w14:paraId="4D4CB73E"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131EAF40" w14:textId="77777777" w:rsidR="00DB4F84" w:rsidRPr="004B35FF" w:rsidRDefault="00000000" w:rsidP="004B35FF">
      <w:pPr>
        <w:pStyle w:val="Prrafodelista"/>
        <w:numPr>
          <w:ilvl w:val="0"/>
          <w:numId w:val="2"/>
        </w:numPr>
        <w:tabs>
          <w:tab w:val="left" w:pos="603"/>
        </w:tabs>
        <w:spacing w:line="276" w:lineRule="auto"/>
        <w:ind w:right="312" w:firstLine="0"/>
        <w:jc w:val="both"/>
        <w:rPr>
          <w:rFonts w:asciiTheme="minorHAnsi" w:hAnsiTheme="minorHAnsi" w:cstheme="minorHAnsi"/>
          <w:sz w:val="24"/>
          <w:szCs w:val="24"/>
        </w:rPr>
      </w:pPr>
      <w:r w:rsidRPr="004B35FF">
        <w:rPr>
          <w:rFonts w:asciiTheme="minorHAnsi" w:hAnsiTheme="minorHAnsi" w:cstheme="minorHAnsi"/>
          <w:sz w:val="24"/>
          <w:szCs w:val="24"/>
        </w:rPr>
        <w:lastRenderedPageBreak/>
        <w:t>Banco Interamericano de Desarrollo. (2020). Los Sistemas de Información y Gestión Educativa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(SIGED)</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América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Latina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Caribe: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ruta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hacia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transformación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digital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 gestión educativa.</w:t>
      </w:r>
    </w:p>
    <w:p w14:paraId="3E730B22"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00D62568">
        <w:rPr>
          <w:rFonts w:asciiTheme="minorHAnsi" w:hAnsiTheme="minorHAnsi" w:cstheme="minorHAnsi"/>
          <w:spacing w:val="-14"/>
          <w:sz w:val="24"/>
          <w:szCs w:val="24"/>
        </w:rPr>
        <w:t>1</w:t>
      </w:r>
      <w:r w:rsidRPr="004B35FF">
        <w:rPr>
          <w:rFonts w:asciiTheme="minorHAnsi" w:hAnsiTheme="minorHAnsi" w:cstheme="minorHAnsi"/>
          <w:sz w:val="24"/>
          <w:szCs w:val="24"/>
        </w:rPr>
        <w:t xml:space="preserve">0/10 </w:t>
      </w:r>
    </w:p>
    <w:p w14:paraId="1B35E90B" w14:textId="2D8ABCA0"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7E3A06B6"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El informe del Banco Interamericano de Desarrollo constituye una referencia estratégica para comprender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proceso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transformación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digital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gestión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educativa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América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Latina.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 documento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analiza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evolución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Gestión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Educativa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(SIGED), identificando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características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deben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cumplir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apoyar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planificación institucional, mejorar la calidad de la información y fortalecer la toma de decisiones.</w:t>
      </w:r>
    </w:p>
    <w:p w14:paraId="5DC52ED9" w14:textId="77777777" w:rsidR="00DB4F84" w:rsidRPr="004B35FF" w:rsidRDefault="00000000" w:rsidP="004B35FF">
      <w:pPr>
        <w:pStyle w:val="Textoindependiente"/>
        <w:spacing w:before="80" w:line="276" w:lineRule="auto"/>
        <w:jc w:val="both"/>
        <w:rPr>
          <w:rFonts w:asciiTheme="minorHAnsi" w:hAnsiTheme="minorHAnsi" w:cstheme="minorHAnsi"/>
          <w:sz w:val="24"/>
          <w:szCs w:val="24"/>
        </w:rPr>
      </w:pP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relación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directa,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ya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ambos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comparten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objetivo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centralizar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procesos académicos y administrativos mediante el uso de tecnologías de información. Además, el informe reconoce las dificultades que enfrentan muchas instituciones educativas latinoamericanas para adoptar soluciones tecnológicas debido a restricciones presupuestales, infraestructura limitada y procesos organizacionales tradicionales, aspectos que también se evidencian en el contexto del INPS.</w:t>
      </w:r>
    </w:p>
    <w:p w14:paraId="70A33244"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Por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su</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calidad</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técnica,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actualidad</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regional,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fortalece considerablemente la fundamentación teórica del proyecto.</w:t>
      </w:r>
    </w:p>
    <w:p w14:paraId="3FCC4913"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744336E4"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519DB95F" w14:textId="77777777" w:rsidR="00DB4F84" w:rsidRPr="004B35FF" w:rsidRDefault="00000000" w:rsidP="004B35FF">
      <w:pPr>
        <w:pStyle w:val="Prrafodelista"/>
        <w:numPr>
          <w:ilvl w:val="0"/>
          <w:numId w:val="2"/>
        </w:numPr>
        <w:tabs>
          <w:tab w:val="left" w:pos="724"/>
        </w:tabs>
        <w:spacing w:line="276" w:lineRule="auto"/>
        <w:ind w:right="80" w:firstLine="0"/>
        <w:jc w:val="both"/>
        <w:rPr>
          <w:rFonts w:asciiTheme="minorHAnsi" w:hAnsiTheme="minorHAnsi" w:cstheme="minorHAnsi"/>
          <w:sz w:val="24"/>
          <w:szCs w:val="24"/>
        </w:rPr>
      </w:pPr>
      <w:r w:rsidRPr="004B35FF">
        <w:rPr>
          <w:rFonts w:asciiTheme="minorHAnsi" w:hAnsiTheme="minorHAnsi" w:cstheme="minorHAnsi"/>
          <w:sz w:val="24"/>
          <w:szCs w:val="24"/>
        </w:rPr>
        <w:t>Ministerio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Nacional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Colombia.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(2022).</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gestión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sector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educativo </w:t>
      </w:r>
      <w:r w:rsidRPr="004B35FF">
        <w:rPr>
          <w:rFonts w:asciiTheme="minorHAnsi" w:hAnsiTheme="minorHAnsi" w:cstheme="minorHAnsi"/>
          <w:spacing w:val="-2"/>
          <w:sz w:val="24"/>
          <w:szCs w:val="24"/>
        </w:rPr>
        <w:t>2020–2022.</w:t>
      </w:r>
    </w:p>
    <w:p w14:paraId="48A40334"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9/10 </w:t>
      </w:r>
    </w:p>
    <w:p w14:paraId="2ADD44C2" w14:textId="5E7EFC5A"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05A398C0"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El informe del Ministerio de Educación Nacional constituye una fuente oficial que permite contextualizar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estado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colombiana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estrategias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implementadas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 Gobierno Nacional para fortalecer la gestión educativa durante el periodo 2020-2022. Su principal aporte radica en proporcionar información actualizada sobre políticas públicas, digitalización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procesos,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cobertura</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educativa</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modernización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institucional,</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que respaldan la necesidad de desarrollar soluciones tecnológicas como LITARO.</w:t>
      </w:r>
    </w:p>
    <w:p w14:paraId="40507284" w14:textId="77777777" w:rsidR="00DB4F84" w:rsidRPr="004B35FF" w:rsidRDefault="00000000" w:rsidP="004B35FF">
      <w:pPr>
        <w:pStyle w:val="Textoindependiente"/>
        <w:spacing w:before="80"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 xml:space="preserve">Aunque el documento no aborda específicamente el desarrollo de sistemas de información académicos, sí evidencia la importancia que el Estado colombiano otorga </w:t>
      </w:r>
      <w:r w:rsidRPr="004B35FF">
        <w:rPr>
          <w:rFonts w:asciiTheme="minorHAnsi" w:hAnsiTheme="minorHAnsi" w:cstheme="minorHAnsi"/>
          <w:sz w:val="24"/>
          <w:szCs w:val="24"/>
        </w:rPr>
        <w:lastRenderedPageBreak/>
        <w:t>a la transformación digital y al fortalecimiento de las capacidades institucionales mediante tecnologías de la información.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Esto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permite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justificar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problemática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identificada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INPS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hace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parte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 contexto nacional y no corresponde únicamente a una situación aislada de la institución.</w:t>
      </w:r>
    </w:p>
    <w:p w14:paraId="694600B3"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ser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fuente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oficial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reciente,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aporta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credibilidad</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diagnóstico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contexto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colombiano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y fortalece la justificación del proyecto.</w:t>
      </w:r>
    </w:p>
    <w:p w14:paraId="3D95CF8F"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37487671"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71F4B08E" w14:textId="77777777" w:rsidR="00DB4F84" w:rsidRPr="004B35FF" w:rsidRDefault="00000000" w:rsidP="004B35FF">
      <w:pPr>
        <w:pStyle w:val="Prrafodelista"/>
        <w:numPr>
          <w:ilvl w:val="0"/>
          <w:numId w:val="2"/>
        </w:numPr>
        <w:tabs>
          <w:tab w:val="left" w:pos="724"/>
        </w:tabs>
        <w:spacing w:before="1" w:line="276" w:lineRule="auto"/>
        <w:ind w:right="656" w:firstLine="0"/>
        <w:jc w:val="both"/>
        <w:rPr>
          <w:rFonts w:asciiTheme="minorHAnsi" w:hAnsiTheme="minorHAnsi" w:cstheme="minorHAnsi"/>
          <w:sz w:val="24"/>
          <w:szCs w:val="24"/>
        </w:rPr>
      </w:pPr>
      <w:r w:rsidRPr="004B35FF">
        <w:rPr>
          <w:rFonts w:asciiTheme="minorHAnsi" w:hAnsiTheme="minorHAnsi" w:cstheme="minorHAnsi"/>
          <w:sz w:val="24"/>
          <w:szCs w:val="24"/>
        </w:rPr>
        <w:t>Redcómputo.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(2023).</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Caso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éxito: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Transformando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Bogotá,</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aula tradicional a la transformación digital.</w:t>
      </w:r>
    </w:p>
    <w:p w14:paraId="5DE3E7C5"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532619D1" w14:textId="571BBB0E"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77B945DB"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presenta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caso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práctico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sobre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implementación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soluciones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tecnológicas en instituciones educativas colombianas, mostrando ejemplos concretos de procesos de transformación digital. Desde el punto de vista temático, guarda relación con la propuesta de LITARO, ya que demuestra que existen iniciativas orientadas a modernizar la gestión y los procesos educativos mediante herramientas tecnológicas.</w:t>
      </w:r>
    </w:p>
    <w:p w14:paraId="19B9E815" w14:textId="77777777" w:rsidR="00DB4F84" w:rsidRPr="004B35FF" w:rsidRDefault="00000000" w:rsidP="004B35FF">
      <w:pPr>
        <w:pStyle w:val="Textoindependiente"/>
        <w:spacing w:line="276" w:lineRule="auto"/>
        <w:ind w:right="40"/>
        <w:jc w:val="both"/>
        <w:rPr>
          <w:rFonts w:asciiTheme="minorHAnsi" w:hAnsiTheme="minorHAnsi" w:cstheme="minorHAnsi"/>
          <w:sz w:val="24"/>
          <w:szCs w:val="24"/>
        </w:rPr>
      </w:pPr>
      <w:r w:rsidRPr="004B35FF">
        <w:rPr>
          <w:rFonts w:asciiTheme="minorHAnsi" w:hAnsiTheme="minorHAnsi" w:cstheme="minorHAnsi"/>
          <w:sz w:val="24"/>
          <w:szCs w:val="24"/>
        </w:rPr>
        <w:t>No obstante, su principal debilidad es el tipo de fuente. Al tratarse de un caso de éxito publicado por una empresa dedicada a la comercialización de soluciones tecnológicas, existe un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evidente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interés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comercial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puede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introducir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sesgos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presentación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resultados. Por esta razón, no debería emplearse como evidencia científica para sustentar afirmaciones </w:t>
      </w:r>
      <w:r w:rsidRPr="004B35FF">
        <w:rPr>
          <w:rFonts w:asciiTheme="minorHAnsi" w:hAnsiTheme="minorHAnsi" w:cstheme="minorHAnsi"/>
          <w:spacing w:val="-2"/>
          <w:sz w:val="24"/>
          <w:szCs w:val="24"/>
        </w:rPr>
        <w:t>teóricas.</w:t>
      </w:r>
    </w:p>
    <w:p w14:paraId="0C093B7C"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Su utilización es recomendable únicamente como ejemplo de aplicación práctica o como evidencia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complementaria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estado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actual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mercado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soluciones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tecnológicas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 instituciones educativas.</w:t>
      </w:r>
    </w:p>
    <w:p w14:paraId="593BACF5"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61671396"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4A674080" w14:textId="77777777" w:rsidR="00DB4F84" w:rsidRPr="004B35FF" w:rsidRDefault="00000000" w:rsidP="004B35FF">
      <w:pPr>
        <w:pStyle w:val="Prrafodelista"/>
        <w:numPr>
          <w:ilvl w:val="0"/>
          <w:numId w:val="2"/>
        </w:numPr>
        <w:tabs>
          <w:tab w:val="left" w:pos="724"/>
        </w:tabs>
        <w:spacing w:line="276" w:lineRule="auto"/>
        <w:ind w:right="342"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Al-Hunaiyyan,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Alhajri,</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R.,</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Alghannam,</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B.,</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Al-Shaher,</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(2021).</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Student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Information System: Investigating User Experience (UX).</w:t>
      </w:r>
    </w:p>
    <w:p w14:paraId="07B93D0C"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pertinencia:10/10 </w:t>
      </w:r>
    </w:p>
    <w:p w14:paraId="762254A0" w14:textId="15D42C6E"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1E156E12" w14:textId="77777777" w:rsidR="00DB4F84" w:rsidRPr="004B35FF" w:rsidRDefault="00000000" w:rsidP="004B35FF">
      <w:pPr>
        <w:pStyle w:val="Textoindependiente"/>
        <w:spacing w:before="0"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 xml:space="preserve">Esta investigación constituye uno de los antecedentes más relevantes para el </w:t>
      </w:r>
      <w:r w:rsidRPr="004B35FF">
        <w:rPr>
          <w:rFonts w:asciiTheme="minorHAnsi" w:hAnsiTheme="minorHAnsi" w:cstheme="minorHAnsi"/>
          <w:sz w:val="24"/>
          <w:szCs w:val="24"/>
        </w:rPr>
        <w:lastRenderedPageBreak/>
        <w:t>desarrollo de LITARO, ya que analiza directamente la experiencia de usuario en Sistemas de Información Estudiantil (Student Information Systems). El estudio reconoce que la calidad técnica de un sistema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depende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únicamente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sus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funcionalidades,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también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facilidad</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uso, accesibilidad y satisfacción de los usuarios finales.</w:t>
      </w:r>
    </w:p>
    <w:p w14:paraId="3DFABE4B" w14:textId="77777777" w:rsidR="00DB4F84" w:rsidRPr="004B35FF" w:rsidRDefault="00000000" w:rsidP="004B35FF">
      <w:pPr>
        <w:pStyle w:val="Textoindependiente"/>
        <w:spacing w:before="80" w:line="276" w:lineRule="auto"/>
        <w:jc w:val="both"/>
        <w:rPr>
          <w:rFonts w:asciiTheme="minorHAnsi" w:hAnsiTheme="minorHAnsi" w:cstheme="minorHAnsi"/>
          <w:sz w:val="24"/>
          <w:szCs w:val="24"/>
        </w:rPr>
      </w:pPr>
      <w:r w:rsidRPr="004B35FF">
        <w:rPr>
          <w:rFonts w:asciiTheme="minorHAnsi" w:hAnsiTheme="minorHAnsi" w:cstheme="minorHAnsi"/>
          <w:sz w:val="24"/>
          <w:szCs w:val="24"/>
        </w:rPr>
        <w:t>Este enfoque resulta especialmente pertinente considerando que LITARO será utilizado por perfiles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muy</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diversos,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incluyendo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docentes,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directivos,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administrativos,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estudiantes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padres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 familia, cada uno con diferentes niveles de alfabetización digital. Una buena experiencia de usuario favorece la adopción tecnológica, reduce la resistencia al cambio y mejora la eficiencia de los procesos institucionales.</w:t>
      </w:r>
    </w:p>
    <w:p w14:paraId="57632B05" w14:textId="77777777" w:rsidR="00DB4F84" w:rsidRPr="004B35FF" w:rsidRDefault="00000000" w:rsidP="004B35FF">
      <w:pPr>
        <w:pStyle w:val="Textoindependiente"/>
        <w:spacing w:line="276" w:lineRule="auto"/>
        <w:ind w:right="590"/>
        <w:jc w:val="both"/>
        <w:rPr>
          <w:rFonts w:asciiTheme="minorHAnsi" w:hAnsiTheme="minorHAnsi" w:cstheme="minorHAnsi"/>
          <w:sz w:val="24"/>
          <w:szCs w:val="24"/>
        </w:rPr>
      </w:pP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aporta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fundamentos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científicos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justificar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decisiones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relacionadas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 diseño</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interfaces,</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navegación</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usabilidad,</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convirtiéndose</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uno</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antecedentes técnicos más valiosos del proyecto.</w:t>
      </w:r>
    </w:p>
    <w:p w14:paraId="12764E9D"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5FB290CF"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606A42BE" w14:textId="77777777" w:rsidR="00DB4F84" w:rsidRPr="004B35FF" w:rsidRDefault="00000000" w:rsidP="004B35FF">
      <w:pPr>
        <w:pStyle w:val="Prrafodelista"/>
        <w:numPr>
          <w:ilvl w:val="0"/>
          <w:numId w:val="2"/>
        </w:numPr>
        <w:tabs>
          <w:tab w:val="left" w:pos="724"/>
        </w:tabs>
        <w:spacing w:before="1" w:line="276" w:lineRule="auto"/>
        <w:ind w:right="40"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Kunda,</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Kunda,</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(2016).</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Design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Implementation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of</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Students'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Information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System (SIS) for Mulungushi University Based on Spring Framework.</w:t>
      </w:r>
    </w:p>
    <w:p w14:paraId="6E7C8C1D"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9/10 </w:t>
      </w:r>
    </w:p>
    <w:p w14:paraId="678F624A" w14:textId="6867BAF7"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02BAA6F9" w14:textId="77777777" w:rsidR="00DB4F84" w:rsidRPr="004B35FF" w:rsidRDefault="00000000" w:rsidP="004B35FF">
      <w:pPr>
        <w:pStyle w:val="Textoindependiente"/>
        <w:spacing w:before="0" w:line="276" w:lineRule="auto"/>
        <w:ind w:right="45"/>
        <w:jc w:val="both"/>
        <w:rPr>
          <w:rFonts w:asciiTheme="minorHAnsi" w:hAnsiTheme="minorHAnsi" w:cstheme="minorHAnsi"/>
          <w:sz w:val="24"/>
          <w:szCs w:val="24"/>
        </w:rPr>
      </w:pPr>
      <w:r w:rsidRPr="004B35FF">
        <w:rPr>
          <w:rFonts w:asciiTheme="minorHAnsi" w:hAnsiTheme="minorHAnsi" w:cstheme="minorHAnsi"/>
          <w:sz w:val="24"/>
          <w:szCs w:val="24"/>
        </w:rPr>
        <w:t>Este trabajo constituye un antecedente técnico muy cercano al desarrollo de LITARO, ya que describe el proceso de diseño e implementación de un Sistema de Información Estudiantil utilizando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tecnologías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web</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modernas.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Aunque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desarrollado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universidad y emplea Spring Framework en lugar de .NET, las diferencias tecnológicas no afectan significativamente su pertinencia como antecedente.</w:t>
      </w:r>
    </w:p>
    <w:p w14:paraId="4DA45C1F"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estudio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aborda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relacionados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arquitectura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organización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 módulos, el almacenamiento de información académica y la automatización de procesos administrativos, elementos que guardan una relación directa con las funcionalidades implementadas en LITARO.</w:t>
      </w:r>
    </w:p>
    <w:p w14:paraId="356EFDE9" w14:textId="77777777" w:rsidR="00DB4F84" w:rsidRPr="004B35FF" w:rsidRDefault="00000000" w:rsidP="004B35FF">
      <w:pPr>
        <w:pStyle w:val="Textoindependiente"/>
        <w:spacing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Su principal aporte consiste en demostrar cómo un Sistema de Información Estudiantil puede contribuir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mejorar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eficiencia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administrativa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disponibilidad</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dentro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 institución educativa. Por ello constituye una referencia sólida tanto para el estado del arte como para la discusión técnica del proyecto.</w:t>
      </w:r>
    </w:p>
    <w:p w14:paraId="542875B4"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2F3857D4" w14:textId="77777777" w:rsidR="00DB4F84" w:rsidRPr="004B35FF" w:rsidRDefault="00000000" w:rsidP="004B35FF">
      <w:pPr>
        <w:pStyle w:val="Prrafodelista"/>
        <w:numPr>
          <w:ilvl w:val="0"/>
          <w:numId w:val="2"/>
        </w:numPr>
        <w:tabs>
          <w:tab w:val="left" w:pos="724"/>
        </w:tabs>
        <w:spacing w:before="1" w:line="276" w:lineRule="auto"/>
        <w:ind w:right="548"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lastRenderedPageBreak/>
        <w:t>Papazoglou,</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M.</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P.</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(2003).</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Service-Oriented</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Computing:</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Concepts,</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Characteristics</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 xml:space="preserve">and </w:t>
      </w:r>
      <w:r w:rsidRPr="004B35FF">
        <w:rPr>
          <w:rFonts w:asciiTheme="minorHAnsi" w:hAnsiTheme="minorHAnsi" w:cstheme="minorHAnsi"/>
          <w:spacing w:val="-2"/>
          <w:sz w:val="24"/>
          <w:szCs w:val="24"/>
          <w:lang w:val="en-US"/>
        </w:rPr>
        <w:t>Directions.</w:t>
      </w:r>
    </w:p>
    <w:p w14:paraId="2AA088ED"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1F8E26E6" w14:textId="3B183470"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2B7718F4"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 publicación es considerada una referencia clásica dentro del campo de la Arquitectura Orientada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Servicios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Su</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contenido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explica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principios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fundamentales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construir sistemas distribuidos mediante servicios independientes, escalables y reutilizables.</w:t>
      </w:r>
    </w:p>
    <w:p w14:paraId="1305027D"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Desde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punto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vista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Ingeniería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posee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alto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valor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conceptual. Sin embargo, su pertinencia dentro de esta investigación depende completamente de la arquitectura implementada en LITARO. Si el sistema fue diseñado utilizando principios orientados a servicios, APIs desacopladas o una arquitectura basada en servicios independientes, la referencia resulta plenamente justificable.</w:t>
      </w:r>
    </w:p>
    <w:p w14:paraId="0CDBBABE" w14:textId="154DC9D2"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En caso contrario, su aporte se vuelve tangencial, ya que no trata sistemas educativos ni procesos de gestión académica. Como director del proyecto recomendaría mantenerla únicamente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existe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relación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explícita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entre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diseño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arquitectónico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software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 conceptos desarrollados por el autor.</w:t>
      </w:r>
    </w:p>
    <w:p w14:paraId="6497BD99" w14:textId="77777777" w:rsidR="00DB4F84" w:rsidRDefault="00DB4F84" w:rsidP="004B35FF">
      <w:pPr>
        <w:pStyle w:val="Textoindependiente"/>
        <w:spacing w:before="184" w:line="276" w:lineRule="auto"/>
        <w:ind w:left="0"/>
        <w:jc w:val="both"/>
        <w:rPr>
          <w:rFonts w:asciiTheme="minorHAnsi" w:hAnsiTheme="minorHAnsi" w:cstheme="minorHAnsi"/>
          <w:color w:val="EE0000"/>
          <w:sz w:val="24"/>
          <w:szCs w:val="24"/>
        </w:rPr>
      </w:pPr>
    </w:p>
    <w:p w14:paraId="1BB61460" w14:textId="77777777" w:rsidR="00D62568" w:rsidRPr="004B35FF" w:rsidRDefault="00D62568" w:rsidP="004B35FF">
      <w:pPr>
        <w:pStyle w:val="Textoindependiente"/>
        <w:spacing w:before="184" w:line="276" w:lineRule="auto"/>
        <w:ind w:left="0"/>
        <w:jc w:val="both"/>
        <w:rPr>
          <w:rFonts w:asciiTheme="minorHAnsi" w:hAnsiTheme="minorHAnsi" w:cstheme="minorHAnsi"/>
          <w:color w:val="EE0000"/>
          <w:sz w:val="24"/>
          <w:szCs w:val="24"/>
        </w:rPr>
      </w:pPr>
    </w:p>
    <w:p w14:paraId="2C5187BA" w14:textId="77777777" w:rsidR="00DB4F84" w:rsidRPr="004B35FF" w:rsidRDefault="00000000" w:rsidP="004B35FF">
      <w:pPr>
        <w:pStyle w:val="Prrafodelista"/>
        <w:numPr>
          <w:ilvl w:val="0"/>
          <w:numId w:val="2"/>
        </w:numPr>
        <w:tabs>
          <w:tab w:val="left" w:pos="724"/>
        </w:tabs>
        <w:spacing w:before="1" w:line="276" w:lineRule="auto"/>
        <w:ind w:left="724" w:hanging="364"/>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Pearson,</w:t>
      </w:r>
      <w:r w:rsidRPr="004B35FF">
        <w:rPr>
          <w:rFonts w:asciiTheme="minorHAnsi" w:hAnsiTheme="minorHAnsi" w:cstheme="minorHAnsi"/>
          <w:spacing w:val="-7"/>
          <w:sz w:val="24"/>
          <w:szCs w:val="24"/>
          <w:lang w:val="en-US"/>
        </w:rPr>
        <w:t xml:space="preserve"> </w:t>
      </w:r>
      <w:r w:rsidRPr="004B35FF">
        <w:rPr>
          <w:rFonts w:asciiTheme="minorHAnsi" w:hAnsiTheme="minorHAnsi" w:cstheme="minorHAnsi"/>
          <w:sz w:val="24"/>
          <w:szCs w:val="24"/>
          <w:lang w:val="en-US"/>
        </w:rPr>
        <w:t>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(2009).</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Taking</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Account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of</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Privacy</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When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Designing</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Cloud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Computing</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pacing w:val="-2"/>
          <w:sz w:val="24"/>
          <w:szCs w:val="24"/>
          <w:lang w:val="en-US"/>
        </w:rPr>
        <w:t>Services.</w:t>
      </w:r>
    </w:p>
    <w:p w14:paraId="14003F98" w14:textId="77777777" w:rsidR="00D62568"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4ED0A8AF" w14:textId="33385ACD" w:rsidR="00DB4F84" w:rsidRPr="004B35FF"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35E431AB"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trabajo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Pearson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aborda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más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relevantes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desarrollo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sistemas modernos: la protección de la privacidad durante el diseño de servicios en la nube. La autora presenta principios relacionados con la gestión segura de datos personales, privacidad por diseño y cumplimiento de requisitos asociados al tratamiento de información sensible.</w:t>
      </w:r>
    </w:p>
    <w:p w14:paraId="0E523CC6"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En el contexto de LITARO, esta referencia puede aportar valor si la investigación desarrolla aspectos relacionados con seguridad informática, protección de datos personales, almacenamiento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nube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cumplimiento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normativo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respecto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tratamiento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información </w:t>
      </w:r>
      <w:r w:rsidRPr="004B35FF">
        <w:rPr>
          <w:rFonts w:asciiTheme="minorHAnsi" w:hAnsiTheme="minorHAnsi" w:cstheme="minorHAnsi"/>
          <w:spacing w:val="-2"/>
          <w:sz w:val="24"/>
          <w:szCs w:val="24"/>
        </w:rPr>
        <w:t>académica.</w:t>
      </w:r>
    </w:p>
    <w:p w14:paraId="03F22EA2" w14:textId="77777777" w:rsidR="00DB4F84" w:rsidRPr="004B35FF" w:rsidRDefault="00000000" w:rsidP="004B35FF">
      <w:pPr>
        <w:pStyle w:val="Textoindependiente"/>
        <w:spacing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lastRenderedPageBreak/>
        <w:t>No obstante, si el documento no profundiza en estos temas, la referencia pierde relevancia, ya que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su</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enfoque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principal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corresponde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gestión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académica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principios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generales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 diseño seguro. Como antecedente de Ingeniería de Software es una buena referencia; como sustento específico del problema de investigación, su aporte es moderado.</w:t>
      </w:r>
    </w:p>
    <w:p w14:paraId="7CF3A0E4"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297032D5"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505ACD5A" w14:textId="77777777" w:rsidR="00DB4F84" w:rsidRPr="004B35FF" w:rsidRDefault="00000000" w:rsidP="004B35FF">
      <w:pPr>
        <w:pStyle w:val="Prrafodelista"/>
        <w:numPr>
          <w:ilvl w:val="0"/>
          <w:numId w:val="2"/>
        </w:numPr>
        <w:tabs>
          <w:tab w:val="left" w:pos="724"/>
        </w:tabs>
        <w:spacing w:line="276" w:lineRule="auto"/>
        <w:ind w:right="393" w:firstLine="0"/>
        <w:jc w:val="both"/>
        <w:rPr>
          <w:rFonts w:asciiTheme="minorHAnsi" w:hAnsiTheme="minorHAnsi" w:cstheme="minorHAnsi"/>
          <w:sz w:val="24"/>
          <w:szCs w:val="24"/>
        </w:rPr>
      </w:pPr>
      <w:r w:rsidRPr="004B35FF">
        <w:rPr>
          <w:rFonts w:asciiTheme="minorHAnsi" w:hAnsiTheme="minorHAnsi" w:cstheme="minorHAnsi"/>
          <w:sz w:val="24"/>
          <w:szCs w:val="24"/>
        </w:rPr>
        <w:t>Palacios-Rodríguez,</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Llorente-Cejudo,</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C.,</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&amp;</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Cabero-Almenara,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J.</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(2023).</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Educational Digital Transformation: New Technological Challenges for Competence Development.</w:t>
      </w:r>
    </w:p>
    <w:p w14:paraId="4B388007"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pertinencia:10/10 </w:t>
      </w:r>
    </w:p>
    <w:p w14:paraId="4684C379" w14:textId="08B2B78E"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6E4BC143"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 referencia constituye uno de los trabajos más actuales sobre transformación digital en instituciones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educativas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complementa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adecuadamente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referencias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relacionadas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EMIS y SIGED. Los autores analizan cómo las instituciones deben adaptarse a los nuevos retos tecnológicos, considerando no solo la incorporación de herramientas digitales, sino también los cambios organizacionales, culturales y de competencias asociados a dichos procesos.</w:t>
      </w:r>
    </w:p>
    <w:p w14:paraId="5FD4E0A1" w14:textId="77777777" w:rsidR="00DB4F84" w:rsidRPr="004B35FF" w:rsidRDefault="00000000" w:rsidP="004B35FF">
      <w:pPr>
        <w:pStyle w:val="Textoindependiente"/>
        <w:spacing w:before="80" w:line="276" w:lineRule="auto"/>
        <w:ind w:right="20"/>
        <w:jc w:val="both"/>
        <w:rPr>
          <w:rFonts w:asciiTheme="minorHAnsi" w:hAnsiTheme="minorHAnsi" w:cstheme="minorHAnsi"/>
          <w:sz w:val="24"/>
          <w:szCs w:val="24"/>
        </w:rPr>
      </w:pPr>
      <w:r w:rsidRPr="004B35FF">
        <w:rPr>
          <w:rFonts w:asciiTheme="minorHAnsi" w:hAnsiTheme="minorHAnsi" w:cstheme="minorHAnsi"/>
          <w:sz w:val="24"/>
          <w:szCs w:val="24"/>
        </w:rPr>
        <w:t>Su contenido guarda una estrecha relación con la problemática identificada en el INPS, donde 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implementación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implica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modificar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procesos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tradicionales,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fortalecer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 xml:space="preserve">competencias digitales y favorecer una cultura institucional orientada al uso eficiente de las tecnologías de la </w:t>
      </w:r>
      <w:r w:rsidRPr="004B35FF">
        <w:rPr>
          <w:rFonts w:asciiTheme="minorHAnsi" w:hAnsiTheme="minorHAnsi" w:cstheme="minorHAnsi"/>
          <w:spacing w:val="-2"/>
          <w:sz w:val="24"/>
          <w:szCs w:val="24"/>
        </w:rPr>
        <w:t>información.</w:t>
      </w:r>
    </w:p>
    <w:p w14:paraId="04BA6A37"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Además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aportar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actualidad</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estado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arte,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permite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respaldar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idea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 que la transformación digital trasciende el desarrollo tecnológico y requiere procesos de adaptación organizacional, aspecto que coincide plenamente con el enfoque biopsicosocial y cultural planteado en el proyecto.</w:t>
      </w:r>
    </w:p>
    <w:p w14:paraId="329DDAAB" w14:textId="77777777" w:rsidR="00DB4F84" w:rsidRPr="004B35FF" w:rsidRDefault="00DB4F84" w:rsidP="004B35FF">
      <w:pPr>
        <w:pStyle w:val="Textoindependiente"/>
        <w:spacing w:before="0" w:line="276" w:lineRule="auto"/>
        <w:ind w:left="0"/>
        <w:jc w:val="both"/>
        <w:rPr>
          <w:rFonts w:asciiTheme="minorHAnsi" w:hAnsiTheme="minorHAnsi" w:cstheme="minorHAnsi"/>
          <w:color w:val="EE0000"/>
          <w:sz w:val="24"/>
          <w:szCs w:val="24"/>
        </w:rPr>
      </w:pPr>
    </w:p>
    <w:p w14:paraId="6CDAA789"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1B5A35AC" w14:textId="77777777" w:rsidR="00DB4F84" w:rsidRPr="004B35FF" w:rsidRDefault="00000000" w:rsidP="004B35FF">
      <w:pPr>
        <w:pStyle w:val="Prrafodelista"/>
        <w:numPr>
          <w:ilvl w:val="0"/>
          <w:numId w:val="2"/>
        </w:numPr>
        <w:tabs>
          <w:tab w:val="left" w:pos="724"/>
        </w:tabs>
        <w:spacing w:line="276" w:lineRule="auto"/>
        <w:ind w:left="724" w:hanging="364"/>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Kochhar,</w:t>
      </w:r>
      <w:r w:rsidRPr="004B35FF">
        <w:rPr>
          <w:rFonts w:asciiTheme="minorHAnsi" w:hAnsiTheme="minorHAnsi" w:cstheme="minorHAnsi"/>
          <w:spacing w:val="-7"/>
          <w:sz w:val="24"/>
          <w:szCs w:val="24"/>
          <w:lang w:val="en-US"/>
        </w:rPr>
        <w:t xml:space="preserve"> </w:t>
      </w:r>
      <w:r w:rsidRPr="004B35FF">
        <w:rPr>
          <w:rFonts w:asciiTheme="minorHAnsi" w:hAnsiTheme="minorHAnsi" w:cstheme="minorHAnsi"/>
          <w:sz w:val="24"/>
          <w:szCs w:val="24"/>
          <w:lang w:val="en-US"/>
        </w:rPr>
        <w:t>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K.</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(2011).</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School</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Administration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pacing w:val="-2"/>
          <w:sz w:val="24"/>
          <w:szCs w:val="24"/>
          <w:lang w:val="en-US"/>
        </w:rPr>
        <w:t>Management.</w:t>
      </w:r>
    </w:p>
    <w:p w14:paraId="44D812E5" w14:textId="77777777" w:rsidR="00BF3CBE"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6EC9C78C" w14:textId="51946449" w:rsidR="00DB4F84" w:rsidRPr="004B35FF"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4DF92B50" w14:textId="77777777" w:rsidR="00DB4F84" w:rsidRPr="004B35FF" w:rsidRDefault="00000000" w:rsidP="004B35FF">
      <w:pPr>
        <w:pStyle w:val="Textoindependiente"/>
        <w:spacing w:before="0" w:line="276" w:lineRule="auto"/>
        <w:ind w:right="155"/>
        <w:jc w:val="both"/>
        <w:rPr>
          <w:rFonts w:asciiTheme="minorHAnsi" w:hAnsiTheme="minorHAnsi" w:cstheme="minorHAnsi"/>
          <w:sz w:val="24"/>
          <w:szCs w:val="24"/>
        </w:rPr>
      </w:pPr>
      <w:r w:rsidRPr="004B35FF">
        <w:rPr>
          <w:rFonts w:asciiTheme="minorHAnsi" w:hAnsiTheme="minorHAnsi" w:cstheme="minorHAnsi"/>
          <w:sz w:val="24"/>
          <w:szCs w:val="24"/>
        </w:rPr>
        <w:t>Este libro constituye una referencia clásica sobre administración y gestión escolar. Su contenido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desarrolla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conceptos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generales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relacionados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organización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institucional,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 xml:space="preserve">la planificación administrativa, la gestión del recurso humano y los </w:t>
      </w:r>
      <w:r w:rsidRPr="004B35FF">
        <w:rPr>
          <w:rFonts w:asciiTheme="minorHAnsi" w:hAnsiTheme="minorHAnsi" w:cstheme="minorHAnsi"/>
          <w:sz w:val="24"/>
          <w:szCs w:val="24"/>
        </w:rPr>
        <w:lastRenderedPageBreak/>
        <w:t>procesos propios del funcionamiento de una institución educativa.</w:t>
      </w:r>
    </w:p>
    <w:p w14:paraId="5D191574" w14:textId="6C5B646C" w:rsidR="00DB4F84" w:rsidRPr="004B35FF" w:rsidRDefault="00000000" w:rsidP="00BF3CBE">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Aunque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aborda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específicamente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tecnologías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ni</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gestión académica digitales, proporciona un marco conceptual útil para comprender cómo se</w:t>
      </w:r>
      <w:r w:rsidR="00BF3CBE">
        <w:rPr>
          <w:rFonts w:asciiTheme="minorHAnsi" w:hAnsiTheme="minorHAnsi" w:cstheme="minorHAnsi"/>
          <w:sz w:val="24"/>
          <w:szCs w:val="24"/>
        </w:rPr>
        <w:t xml:space="preserve"> e</w:t>
      </w:r>
      <w:r w:rsidRPr="004B35FF">
        <w:rPr>
          <w:rFonts w:asciiTheme="minorHAnsi" w:hAnsiTheme="minorHAnsi" w:cstheme="minorHAnsi"/>
          <w:sz w:val="24"/>
          <w:szCs w:val="24"/>
        </w:rPr>
        <w:t>structuran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procesos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administrativos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posteriormente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serán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apoyados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 ese sentido, sirve para entender el contexto organizacional sobre el cual se implementará la solución tecnológica.</w:t>
      </w:r>
    </w:p>
    <w:p w14:paraId="2658FB2D" w14:textId="77777777" w:rsidR="00DB4F84" w:rsidRPr="004B35FF" w:rsidRDefault="00000000" w:rsidP="004B35FF">
      <w:pPr>
        <w:pStyle w:val="Textoindependiente"/>
        <w:spacing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Su principal limitación es la antigüedad de la publicación y la ausencia de una perspectiva relacionada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transformación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digital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modernos.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ello,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resulta adecuada como referencia complementaria del contexto administrativo, pero no debería utilizarse como soporte principal para justificar la digitalización institucional.</w:t>
      </w:r>
    </w:p>
    <w:p w14:paraId="3EA8C6BD"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6BDD0EE2"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1A90E638" w14:textId="77777777" w:rsidR="00DB4F84" w:rsidRPr="004B35FF" w:rsidRDefault="00000000" w:rsidP="004B35FF">
      <w:pPr>
        <w:pStyle w:val="Prrafodelista"/>
        <w:numPr>
          <w:ilvl w:val="0"/>
          <w:numId w:val="2"/>
        </w:numPr>
        <w:tabs>
          <w:tab w:val="left" w:pos="724"/>
        </w:tabs>
        <w:spacing w:before="1" w:line="276" w:lineRule="auto"/>
        <w:ind w:right="442"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Shapovalov,</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V.,</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Shapovalov,</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Y.,</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Bilyk,</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Z.,</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Tarasenko,</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R.,</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Atamas,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Tron,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V.</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(2019). Centralized Information Web-Oriented Educational Environment of Ukraine.</w:t>
      </w:r>
    </w:p>
    <w:p w14:paraId="724451A3"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9/10 </w:t>
      </w:r>
    </w:p>
    <w:p w14:paraId="43DCBE65" w14:textId="0928835E"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0681108C"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representa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antecedentes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tecnológicos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más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cercanos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desarrollo de LITARO. Los autores presentan un entorno educativo centralizado basado en tecnologías web que busca integrar diferentes procesos académicos mediante una única plataforma </w:t>
      </w:r>
      <w:r w:rsidRPr="004B35FF">
        <w:rPr>
          <w:rFonts w:asciiTheme="minorHAnsi" w:hAnsiTheme="minorHAnsi" w:cstheme="minorHAnsi"/>
          <w:spacing w:val="-2"/>
          <w:sz w:val="24"/>
          <w:szCs w:val="24"/>
        </w:rPr>
        <w:t>institucional.</w:t>
      </w:r>
    </w:p>
    <w:p w14:paraId="206474E5" w14:textId="77777777" w:rsidR="00DB4F84" w:rsidRPr="004B35FF" w:rsidRDefault="00000000" w:rsidP="004B35FF">
      <w:pPr>
        <w:pStyle w:val="Textoindependiente"/>
        <w:spacing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La similitud con el proyecto es evidente, ya que ambos persiguen la centralización de la 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optimización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procesos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administrativos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fortalecimiento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comunicación entre los diferentes actores educativos. Aunque el contexto corresponde al sistema educativo ucraniano, las necesidades de gestión académica presentan suficientes elementos comunes para establecer una comparación válida.</w:t>
      </w:r>
    </w:p>
    <w:p w14:paraId="48E54B35"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Desde la perspectiva de Ingeniería de Sistemas, el trabajo también resulta valioso porque muestra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arquitectura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tecnológica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aplicada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problema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similar,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aportando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antecedentes sobre integración de módulos, acceso a la información y modernización institucional.</w:t>
      </w:r>
    </w:p>
    <w:p w14:paraId="1F831E2D"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altamente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recomendable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fortalecer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estado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arte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técnico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del </w:t>
      </w:r>
      <w:r w:rsidRPr="004B35FF">
        <w:rPr>
          <w:rFonts w:asciiTheme="minorHAnsi" w:hAnsiTheme="minorHAnsi" w:cstheme="minorHAnsi"/>
          <w:spacing w:val="-2"/>
          <w:sz w:val="24"/>
          <w:szCs w:val="24"/>
        </w:rPr>
        <w:t>proyecto.</w:t>
      </w:r>
    </w:p>
    <w:p w14:paraId="042969BC"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43CA0C6A"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394B2469" w14:textId="77777777" w:rsidR="00DB4F84" w:rsidRPr="004B35FF" w:rsidRDefault="00000000" w:rsidP="004B35FF">
      <w:pPr>
        <w:pStyle w:val="Prrafodelista"/>
        <w:numPr>
          <w:ilvl w:val="0"/>
          <w:numId w:val="2"/>
        </w:numPr>
        <w:tabs>
          <w:tab w:val="left" w:pos="724"/>
        </w:tabs>
        <w:spacing w:line="276" w:lineRule="auto"/>
        <w:ind w:right="942"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Bittencourt,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Costa,</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E.,</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Braz,</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L.,</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Pacheco,</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H.,</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Dicheva,</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(2009).</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Supporting Interoperability Between Web-Based Educational Systems.</w:t>
      </w:r>
    </w:p>
    <w:p w14:paraId="1937D085"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12C0AB2F" w14:textId="41FCC5AA"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0473F827"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 publicación estudia mecanismos que permiten la interoperabilidad entre diferentes sistemas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educativos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basados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plataformas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web,</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abordando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relacionados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 estándares de intercambio de información e integración tecnológica.</w:t>
      </w:r>
    </w:p>
    <w:p w14:paraId="583670C4" w14:textId="77777777" w:rsidR="00DB4F84" w:rsidRPr="004B35FF" w:rsidRDefault="00000000" w:rsidP="004B35FF">
      <w:pPr>
        <w:pStyle w:val="Textoindependiente"/>
        <w:spacing w:before="80" w:line="276" w:lineRule="auto"/>
        <w:jc w:val="both"/>
        <w:rPr>
          <w:rFonts w:asciiTheme="minorHAnsi" w:hAnsiTheme="minorHAnsi" w:cstheme="minorHAnsi"/>
          <w:sz w:val="24"/>
          <w:szCs w:val="24"/>
        </w:rPr>
      </w:pPr>
      <w:r w:rsidRPr="004B35FF">
        <w:rPr>
          <w:rFonts w:asciiTheme="minorHAnsi" w:hAnsiTheme="minorHAnsi" w:cstheme="minorHAnsi"/>
          <w:sz w:val="24"/>
          <w:szCs w:val="24"/>
        </w:rPr>
        <w:t>Su pertinencia dentro de la investigación depende directamente del alcance funcional de LITARO.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Si</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sistema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contempla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integración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futura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plataformas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externas,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interoperabilidad con otros sistemas institucionales o intercambio automatizado de información, esta referencia adquiere un valor importante.</w:t>
      </w:r>
    </w:p>
    <w:p w14:paraId="3B90EF56"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No obstante, si LITARO funciona como una plataforma independiente sin procesos de integración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externos,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aporte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artículo</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disminuye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considerablemente.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ese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escenario,</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la 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termina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siendo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más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antecedente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técnico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sobre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interoperabilidad</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sustento directo de la problemática abordada.</w:t>
      </w:r>
    </w:p>
    <w:p w14:paraId="423A91CE"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Por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ello,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considero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buena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técnica,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aunque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aplicación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condicionada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 alcance real del sistema desarrollado.</w:t>
      </w:r>
    </w:p>
    <w:p w14:paraId="5BF86453"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632DB1D8"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6B0CA8AC" w14:textId="77777777" w:rsidR="00DB4F84" w:rsidRPr="004B35FF" w:rsidRDefault="00000000" w:rsidP="004B35FF">
      <w:pPr>
        <w:pStyle w:val="Prrafodelista"/>
        <w:numPr>
          <w:ilvl w:val="0"/>
          <w:numId w:val="2"/>
        </w:numPr>
        <w:tabs>
          <w:tab w:val="left" w:pos="724"/>
        </w:tabs>
        <w:spacing w:before="1" w:line="276" w:lineRule="auto"/>
        <w:ind w:right="54"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Al Noor, S., Mustafa, G., Chowdhury, S. A., Hossain, M. Z., &amp; Jaigirdar, F. T. (2010). A Proposed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Architecture</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of</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Cloud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Computing</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for</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Education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System</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Bangladesh</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the</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Impact on Current Education System.</w:t>
      </w:r>
    </w:p>
    <w:p w14:paraId="7FEC234D"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9/10 </w:t>
      </w:r>
    </w:p>
    <w:p w14:paraId="5FAFBC54" w14:textId="0D4735EB"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73D8C771"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 investigación propone una arquitectura de computación en la nube orientada al fortalecimiento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educativos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Bangladesh,</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país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comparte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Colombia diversos desafíos relacionados con infraestructura tecnológica, disponibilidad de recursos y necesidad de modernización institucional.</w:t>
      </w:r>
    </w:p>
    <w:p w14:paraId="5E682D97"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Aunque el artículo no desarrolla específicamente un Sistema de Información Académico, sí presenta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propuesta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tecnológica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enfocada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mejorar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administración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educativa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 xml:space="preserve">mediante soluciones digitales accesibles y escalables. Esto guarda una relación importante con los objetivos perseguidos por LITARO, </w:t>
      </w:r>
      <w:r w:rsidRPr="004B35FF">
        <w:rPr>
          <w:rFonts w:asciiTheme="minorHAnsi" w:hAnsiTheme="minorHAnsi" w:cstheme="minorHAnsi"/>
          <w:sz w:val="24"/>
          <w:szCs w:val="24"/>
        </w:rPr>
        <w:lastRenderedPageBreak/>
        <w:t>especialmente considerando el contexto de instituciones públicas con limitaciones presupuestales.</w:t>
      </w:r>
    </w:p>
    <w:p w14:paraId="5DA9D74A" w14:textId="77777777" w:rsidR="00DB4F84" w:rsidRPr="004B35FF" w:rsidRDefault="00000000" w:rsidP="004B35FF">
      <w:pPr>
        <w:pStyle w:val="Textoindependiente"/>
        <w:spacing w:line="276" w:lineRule="auto"/>
        <w:ind w:right="616"/>
        <w:jc w:val="both"/>
        <w:rPr>
          <w:rFonts w:asciiTheme="minorHAnsi" w:hAnsiTheme="minorHAnsi" w:cstheme="minorHAnsi"/>
          <w:sz w:val="24"/>
          <w:szCs w:val="24"/>
        </w:rPr>
      </w:pPr>
      <w:r w:rsidRPr="004B35FF">
        <w:rPr>
          <w:rFonts w:asciiTheme="minorHAnsi" w:hAnsiTheme="minorHAnsi" w:cstheme="minorHAnsi"/>
          <w:sz w:val="24"/>
          <w:szCs w:val="24"/>
        </w:rPr>
        <w:t>Uno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más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valiosos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trabajo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demostrar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cómo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transformación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digital puede implementarse de manera progresiva incluso en contextos con recursos limitados, argumento que fortalece la justificación del proyecto desarrollado para el INPS.</w:t>
      </w:r>
    </w:p>
    <w:p w14:paraId="57B51F21"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147198AE"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64FAF82A" w14:textId="77777777" w:rsidR="00DB4F84" w:rsidRPr="004B35FF" w:rsidRDefault="00000000" w:rsidP="004B35FF">
      <w:pPr>
        <w:pStyle w:val="Prrafodelista"/>
        <w:numPr>
          <w:ilvl w:val="0"/>
          <w:numId w:val="2"/>
        </w:numPr>
        <w:tabs>
          <w:tab w:val="left" w:pos="724"/>
        </w:tabs>
        <w:spacing w:before="1" w:line="276" w:lineRule="auto"/>
        <w:ind w:right="473"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Huyen,</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D.</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T.</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(2023).</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Building</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a</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Digital</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Culture</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in</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Schools:</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The</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Key</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to</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Successful</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 xml:space="preserve">Digital </w:t>
      </w:r>
      <w:r w:rsidRPr="004B35FF">
        <w:rPr>
          <w:rFonts w:asciiTheme="minorHAnsi" w:hAnsiTheme="minorHAnsi" w:cstheme="minorHAnsi"/>
          <w:spacing w:val="-2"/>
          <w:sz w:val="24"/>
          <w:szCs w:val="24"/>
          <w:lang w:val="en-US"/>
        </w:rPr>
        <w:t>Transformation.</w:t>
      </w:r>
    </w:p>
    <w:p w14:paraId="7B2E07B7"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9/10 </w:t>
      </w:r>
    </w:p>
    <w:p w14:paraId="0B0F62DD" w14:textId="21134440"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68507892" w14:textId="77777777" w:rsidR="00DB4F84" w:rsidRPr="004B35FF" w:rsidRDefault="00000000" w:rsidP="004B35FF">
      <w:pPr>
        <w:pStyle w:val="Textoindependiente"/>
        <w:spacing w:before="0" w:line="276" w:lineRule="auto"/>
        <w:ind w:right="40"/>
        <w:jc w:val="both"/>
        <w:rPr>
          <w:rFonts w:asciiTheme="minorHAnsi" w:hAnsiTheme="minorHAnsi" w:cstheme="minorHAnsi"/>
          <w:sz w:val="24"/>
          <w:szCs w:val="24"/>
        </w:rPr>
      </w:pPr>
      <w:r w:rsidRPr="004B35FF">
        <w:rPr>
          <w:rFonts w:asciiTheme="minorHAnsi" w:hAnsiTheme="minorHAnsi" w:cstheme="minorHAnsi"/>
          <w:sz w:val="24"/>
          <w:szCs w:val="24"/>
        </w:rPr>
        <w:t>Esta investigación desarrolla uno de los aspectos menos abordados en muchos proyectos tecnológicos: la cultura digital institucional. La autora sostiene que el éxito de la transformación digital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depende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solamente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implementación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herramientas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tecnológicas,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también de los cambios culturales, organizacionales y comportamentales que acompañan dicho </w:t>
      </w:r>
      <w:r w:rsidRPr="004B35FF">
        <w:rPr>
          <w:rFonts w:asciiTheme="minorHAnsi" w:hAnsiTheme="minorHAnsi" w:cstheme="minorHAnsi"/>
          <w:spacing w:val="-2"/>
          <w:sz w:val="24"/>
          <w:szCs w:val="24"/>
        </w:rPr>
        <w:t>proceso.</w:t>
      </w:r>
    </w:p>
    <w:p w14:paraId="722E7365"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perspectiva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resulta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especialmente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pertinente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plantea que la problemática del INPS no se limita a procesos manuales, sino que involucra hábitos, creencias y prácticas institucionales profundamente arraigadas. La implementación del sistema implica precisamente modificar estas dinámicas para favorecer nuevos modelos de trabajo.</w:t>
      </w:r>
    </w:p>
    <w:p w14:paraId="7B0DDB48" w14:textId="77777777" w:rsidR="00DB4F84" w:rsidRPr="004B35FF" w:rsidRDefault="00000000" w:rsidP="004B35FF">
      <w:pPr>
        <w:pStyle w:val="Textoindependiente"/>
        <w:spacing w:line="276" w:lineRule="auto"/>
        <w:ind w:right="155"/>
        <w:jc w:val="both"/>
        <w:rPr>
          <w:rFonts w:asciiTheme="minorHAnsi" w:hAnsiTheme="minorHAnsi" w:cstheme="minorHAnsi"/>
          <w:sz w:val="24"/>
          <w:szCs w:val="24"/>
        </w:rPr>
      </w:pP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complementa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manera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excelente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enfoque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biopsicosocial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cultural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utilizado en la investigación, proporcionando evidencia reciente sobre la importancia del cambio organizacional durante procesos de transformación digital.</w:t>
      </w:r>
    </w:p>
    <w:p w14:paraId="5DA24115"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34A79A12"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1CCE7D68" w14:textId="77777777" w:rsidR="00DB4F84" w:rsidRPr="004B35FF" w:rsidRDefault="00000000" w:rsidP="004B35FF">
      <w:pPr>
        <w:pStyle w:val="Prrafodelista"/>
        <w:numPr>
          <w:ilvl w:val="0"/>
          <w:numId w:val="2"/>
        </w:numPr>
        <w:tabs>
          <w:tab w:val="left" w:pos="724"/>
        </w:tabs>
        <w:spacing w:line="276" w:lineRule="auto"/>
        <w:ind w:right="91"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Griffiths,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Goddard,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(2015).</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Explanatory</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Framework</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for</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Understanding</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Teachers' Resistance to Adopting Educational Technology.</w:t>
      </w:r>
    </w:p>
    <w:p w14:paraId="642DDD4E"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pertinencia:10/10 </w:t>
      </w:r>
    </w:p>
    <w:p w14:paraId="38ADC298" w14:textId="61C881F1"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7837932A" w14:textId="2B442AEA" w:rsidR="00DB4F84" w:rsidRPr="004B35FF" w:rsidRDefault="00000000" w:rsidP="00BF3CBE">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constituye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mejores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soportes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justificar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desafíos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asociados a la implementación de nuevas tecnologías dentro de instituciones </w:t>
      </w:r>
      <w:r w:rsidRPr="004B35FF">
        <w:rPr>
          <w:rFonts w:asciiTheme="minorHAnsi" w:hAnsiTheme="minorHAnsi" w:cstheme="minorHAnsi"/>
          <w:sz w:val="24"/>
          <w:szCs w:val="24"/>
        </w:rPr>
        <w:lastRenderedPageBreak/>
        <w:t>educativas. Los autores</w:t>
      </w:r>
      <w:r w:rsidR="00BF3CBE">
        <w:rPr>
          <w:rFonts w:asciiTheme="minorHAnsi" w:hAnsiTheme="minorHAnsi" w:cstheme="minorHAnsi"/>
          <w:sz w:val="24"/>
          <w:szCs w:val="24"/>
        </w:rPr>
        <w:t xml:space="preserve"> </w:t>
      </w:r>
      <w:r w:rsidRPr="004B35FF">
        <w:rPr>
          <w:rFonts w:asciiTheme="minorHAnsi" w:hAnsiTheme="minorHAnsi" w:cstheme="minorHAnsi"/>
          <w:sz w:val="24"/>
          <w:szCs w:val="24"/>
        </w:rPr>
        <w:t>desarrollan un marco explicativo sobre las causas que generan resistencia por parte de los docentes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frente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adopción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herramientas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tecnológicas,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analizando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factores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culturales, organizacionales, psicológicos y profesionales.</w:t>
      </w:r>
    </w:p>
    <w:p w14:paraId="0715AAE5"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Su contenido guarda una relación directa con la dimensión de creencias y hábitos desarrollada dentro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modelo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biopsicosocial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cultural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utilizado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resistencia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cambio constituye uno de los principales riesgos durante la implementación de cualquier Sistema de Información Académico, especialmente en instituciones donde predominan procesos manuales durante muchos años.</w:t>
      </w:r>
    </w:p>
    <w:p w14:paraId="6549D7C0"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Esta referencia fortalece considerablemente la discusión sobre gestión del cambio organizacional y aporta argumentos sólidos para justificar la necesidad de acompañar la implementación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mediante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procesos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capacitación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apropiación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tecnológica.</w:t>
      </w:r>
    </w:p>
    <w:p w14:paraId="722A66B7" w14:textId="77777777" w:rsidR="00DB4F84" w:rsidRDefault="00DB4F84" w:rsidP="004B35FF">
      <w:pPr>
        <w:pStyle w:val="Textoindependiente"/>
        <w:spacing w:before="184" w:line="276" w:lineRule="auto"/>
        <w:ind w:left="0"/>
        <w:jc w:val="both"/>
        <w:rPr>
          <w:rFonts w:asciiTheme="minorHAnsi" w:hAnsiTheme="minorHAnsi" w:cstheme="minorHAnsi"/>
          <w:color w:val="EE0000"/>
          <w:sz w:val="24"/>
          <w:szCs w:val="24"/>
        </w:rPr>
      </w:pPr>
    </w:p>
    <w:p w14:paraId="389C20BB" w14:textId="77777777" w:rsidR="00BF3CBE" w:rsidRPr="004B35FF" w:rsidRDefault="00BF3CBE" w:rsidP="004B35FF">
      <w:pPr>
        <w:pStyle w:val="Textoindependiente"/>
        <w:spacing w:before="184" w:line="276" w:lineRule="auto"/>
        <w:ind w:left="0"/>
        <w:jc w:val="both"/>
        <w:rPr>
          <w:rFonts w:asciiTheme="minorHAnsi" w:hAnsiTheme="minorHAnsi" w:cstheme="minorHAnsi"/>
          <w:color w:val="EE0000"/>
          <w:sz w:val="24"/>
          <w:szCs w:val="24"/>
        </w:rPr>
      </w:pPr>
    </w:p>
    <w:p w14:paraId="5FB35CB6" w14:textId="77777777" w:rsidR="00DB4F84" w:rsidRPr="004B35FF" w:rsidRDefault="00000000" w:rsidP="004B35FF">
      <w:pPr>
        <w:pStyle w:val="Prrafodelista"/>
        <w:numPr>
          <w:ilvl w:val="0"/>
          <w:numId w:val="2"/>
        </w:numPr>
        <w:tabs>
          <w:tab w:val="left" w:pos="724"/>
        </w:tabs>
        <w:spacing w:before="1" w:line="276" w:lineRule="auto"/>
        <w:ind w:right="1098"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Parks,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R.</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F.,</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Hall,</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(2016).</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Front-End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Back-End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Database</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Design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and Development: Scholar's Academy Case Study.</w:t>
      </w:r>
    </w:p>
    <w:p w14:paraId="1F332D89"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7EF8910C" w14:textId="58A07847"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20E17EE2" w14:textId="77777777" w:rsidR="00DB4F84" w:rsidRPr="004B35FF" w:rsidRDefault="00000000" w:rsidP="004B35FF">
      <w:pPr>
        <w:pStyle w:val="Textoindependiente"/>
        <w:spacing w:before="0"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Este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estudio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presenta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caso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práctico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relacionado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diseño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implementación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 componentes de front-end y back-end para una base de datos académica. Desde la perspectiva de Ingeniería de Sistemas, constituye un antecedente interesante porque documenta decisiones de diseño, organización de la información y estructuración de componentes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tecnológicos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utilizados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durante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desarrollo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solución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informática.</w:t>
      </w:r>
    </w:p>
    <w:p w14:paraId="05CD71F5" w14:textId="77777777" w:rsidR="00DB4F84" w:rsidRPr="004B35FF" w:rsidRDefault="00000000" w:rsidP="004B35FF">
      <w:pPr>
        <w:pStyle w:val="Textoindependiente"/>
        <w:spacing w:line="276" w:lineRule="auto"/>
        <w:ind w:right="40"/>
        <w:jc w:val="both"/>
        <w:rPr>
          <w:rFonts w:asciiTheme="minorHAnsi" w:hAnsiTheme="minorHAnsi" w:cstheme="minorHAnsi"/>
          <w:sz w:val="24"/>
          <w:szCs w:val="24"/>
        </w:rPr>
      </w:pPr>
      <w:r w:rsidRPr="004B35FF">
        <w:rPr>
          <w:rFonts w:asciiTheme="minorHAnsi" w:hAnsiTheme="minorHAnsi" w:cstheme="minorHAnsi"/>
          <w:sz w:val="24"/>
          <w:szCs w:val="24"/>
        </w:rPr>
        <w:t>No obstante, el objetivo principal del trabajo está centrado en el diseño de bases de datos y no 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construcción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Académico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integral.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gestión institucional, la comunicación entre actores educativos o la transformación digital no hacen parte del foco principal de la investigación.</w:t>
      </w:r>
    </w:p>
    <w:p w14:paraId="0785D8DE" w14:textId="0966B046" w:rsidR="00DB4F84" w:rsidRDefault="00000000" w:rsidP="00BF3CBE">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Por esta razón, considero que la referencia resulta útil como antecedente técnico complementario,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especialmente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justificar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relacionados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diseño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la arquitectura de datos, pero no como una de las fuentes principales del estado del arte.</w:t>
      </w:r>
    </w:p>
    <w:p w14:paraId="63B12872" w14:textId="77777777" w:rsidR="00BF3CBE" w:rsidRPr="004B35FF" w:rsidRDefault="00BF3CBE" w:rsidP="00BF3CBE">
      <w:pPr>
        <w:pStyle w:val="Textoindependiente"/>
        <w:spacing w:line="276" w:lineRule="auto"/>
        <w:jc w:val="both"/>
        <w:rPr>
          <w:rFonts w:asciiTheme="minorHAnsi" w:hAnsiTheme="minorHAnsi" w:cstheme="minorHAnsi"/>
          <w:sz w:val="24"/>
          <w:szCs w:val="24"/>
        </w:rPr>
      </w:pPr>
    </w:p>
    <w:p w14:paraId="34DD7C6A" w14:textId="77777777" w:rsidR="00DB4F84" w:rsidRPr="004B35FF" w:rsidRDefault="00000000" w:rsidP="004B35FF">
      <w:pPr>
        <w:pStyle w:val="Prrafodelista"/>
        <w:numPr>
          <w:ilvl w:val="0"/>
          <w:numId w:val="2"/>
        </w:numPr>
        <w:tabs>
          <w:tab w:val="left" w:pos="724"/>
        </w:tabs>
        <w:spacing w:line="276" w:lineRule="auto"/>
        <w:ind w:right="988"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Rodmunkong,</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Wannapiroon,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Nilsook,</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(2014).</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The</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Challenges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of</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Cloud Computing Management Information System in Academic Work.</w:t>
      </w:r>
    </w:p>
    <w:p w14:paraId="51135323"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9/10 </w:t>
      </w:r>
    </w:p>
    <w:p w14:paraId="2FFAB817" w14:textId="1E6984AB"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655CCD7A" w14:textId="77777777" w:rsidR="00DB4F84" w:rsidRPr="004B35FF" w:rsidRDefault="00000000" w:rsidP="004B35FF">
      <w:pPr>
        <w:pStyle w:val="Textoindependiente"/>
        <w:spacing w:before="80"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analiza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principales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asociados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implementación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 Información para la gestión académica utilizando tecnologías de computación en la nube. Los autores abordan aspectos relacionados con infraestructura tecnológica, administración de información, disponibilidad de servicios y desafíos organizacionales durante la adopción de este tipo de soluciones.</w:t>
      </w:r>
    </w:p>
    <w:p w14:paraId="3443B157"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Su</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contenido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guarda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relación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importante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permite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comprender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 desarrollo de un Sistema de Información Académico no depende únicamente de la programación del software, sino también de factores como la infraestructura tecnológica, la gestión institucional y la preparación de los usuarios.</w:t>
      </w:r>
    </w:p>
    <w:p w14:paraId="23F71F4A"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Aunque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estudio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centra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específicamente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soluciones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basadas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nube,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muchos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 xml:space="preserve">los desafíos identificados son aplicables a cualquier sistema moderno de gestión académica, convirtiéndolo en un antecedente pertinente para fortalecer la discusión tecnológica del </w:t>
      </w:r>
      <w:r w:rsidRPr="004B35FF">
        <w:rPr>
          <w:rFonts w:asciiTheme="minorHAnsi" w:hAnsiTheme="minorHAnsi" w:cstheme="minorHAnsi"/>
          <w:spacing w:val="-2"/>
          <w:sz w:val="24"/>
          <w:szCs w:val="24"/>
        </w:rPr>
        <w:t>proyecto.</w:t>
      </w:r>
    </w:p>
    <w:p w14:paraId="6CC7E6DC" w14:textId="77777777" w:rsidR="00DB4F84" w:rsidRPr="004B35FF" w:rsidRDefault="00DB4F84" w:rsidP="004B35FF">
      <w:pPr>
        <w:pStyle w:val="Textoindependiente"/>
        <w:spacing w:before="0" w:line="276" w:lineRule="auto"/>
        <w:ind w:left="0"/>
        <w:jc w:val="both"/>
        <w:rPr>
          <w:rFonts w:asciiTheme="minorHAnsi" w:hAnsiTheme="minorHAnsi" w:cstheme="minorHAnsi"/>
          <w:color w:val="EE0000"/>
          <w:sz w:val="24"/>
          <w:szCs w:val="24"/>
        </w:rPr>
      </w:pPr>
    </w:p>
    <w:p w14:paraId="4BF08227"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64BDF24D" w14:textId="77777777" w:rsidR="00DB4F84" w:rsidRPr="004B35FF" w:rsidRDefault="00000000" w:rsidP="004B35FF">
      <w:pPr>
        <w:pStyle w:val="Prrafodelista"/>
        <w:numPr>
          <w:ilvl w:val="0"/>
          <w:numId w:val="2"/>
        </w:numPr>
        <w:tabs>
          <w:tab w:val="left" w:pos="724"/>
        </w:tabs>
        <w:spacing w:line="276" w:lineRule="auto"/>
        <w:ind w:right="267"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Janti,</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Taufik,</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G.,</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Komarudin,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(2019).</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XP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Model</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for</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Information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Systems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Recording Academic Data.</w:t>
      </w:r>
    </w:p>
    <w:p w14:paraId="66054F88"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5"/>
          <w:sz w:val="24"/>
          <w:szCs w:val="24"/>
        </w:rPr>
        <w:t xml:space="preserve"> </w:t>
      </w:r>
      <w:r w:rsidRPr="004B35FF">
        <w:rPr>
          <w:rFonts w:asciiTheme="minorHAnsi" w:hAnsiTheme="minorHAnsi" w:cstheme="minorHAnsi"/>
          <w:spacing w:val="-4"/>
          <w:sz w:val="24"/>
          <w:szCs w:val="24"/>
        </w:rPr>
        <w:t>10/10</w:t>
      </w:r>
    </w:p>
    <w:p w14:paraId="78566C29" w14:textId="77777777" w:rsidR="00BF3CBE" w:rsidRDefault="00BF3CBE" w:rsidP="004B35FF">
      <w:pPr>
        <w:pStyle w:val="Textoindependiente"/>
        <w:spacing w:before="80" w:line="276" w:lineRule="auto"/>
        <w:jc w:val="both"/>
        <w:rPr>
          <w:rFonts w:asciiTheme="minorHAnsi" w:hAnsiTheme="minorHAnsi" w:cstheme="minorHAnsi"/>
          <w:spacing w:val="-2"/>
          <w:sz w:val="24"/>
          <w:szCs w:val="24"/>
        </w:rPr>
      </w:pPr>
    </w:p>
    <w:p w14:paraId="60F4B8AB" w14:textId="6D693656" w:rsidR="00DB4F84" w:rsidRPr="004B35FF" w:rsidRDefault="00000000" w:rsidP="004B35FF">
      <w:pPr>
        <w:pStyle w:val="Textoindependiente"/>
        <w:spacing w:before="80" w:line="276" w:lineRule="auto"/>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275D7554" w14:textId="77777777" w:rsidR="00DB4F84" w:rsidRPr="004B35FF" w:rsidRDefault="00000000" w:rsidP="004B35FF">
      <w:pPr>
        <w:pStyle w:val="Textoindependiente"/>
        <w:spacing w:before="238"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constituye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antecedentes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metodológicos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más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cercanos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proyecto desarrollado. Los autores presentan la aplicación de la metodología Extreme Programming (XP) para el desarrollo de un sistema encargado del registro de información académica, situación muy similar a la planteada por LITARO.</w:t>
      </w:r>
    </w:p>
    <w:p w14:paraId="476ADEFF" w14:textId="77777777" w:rsidR="00DB4F84" w:rsidRPr="004B35FF" w:rsidRDefault="00000000" w:rsidP="004B35FF">
      <w:pPr>
        <w:pStyle w:val="Textoindependiente"/>
        <w:spacing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trabajo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demuestra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cómo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metodologías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ágiles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permiten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responder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manera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eficiente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a cambios en los requerimientos, facilitar la interacción con los usuarios y realizar entregas incrementales durante el desarrollo del software. Estas características coinciden plenamente con el enfoque metodológico descrito en la </w:t>
      </w:r>
      <w:r w:rsidRPr="004B35FF">
        <w:rPr>
          <w:rFonts w:asciiTheme="minorHAnsi" w:hAnsiTheme="minorHAnsi" w:cstheme="minorHAnsi"/>
          <w:sz w:val="24"/>
          <w:szCs w:val="24"/>
        </w:rPr>
        <w:lastRenderedPageBreak/>
        <w:t>investigación.</w:t>
      </w:r>
    </w:p>
    <w:p w14:paraId="69F9C16A"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Además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respaldar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elección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XP</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metodología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desarrollo,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aporta evidencia práctica sobre su utilización en proyectos pertenecientes al mismo dominio de aplicación, fortaleciendo considerablemente la justificación metodológica del proyecto.</w:t>
      </w:r>
    </w:p>
    <w:p w14:paraId="2D7DE51D"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51CB48B3"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7EB0D995" w14:textId="77777777" w:rsidR="00DB4F84" w:rsidRPr="004B35FF" w:rsidRDefault="00000000" w:rsidP="004B35FF">
      <w:pPr>
        <w:pStyle w:val="Prrafodelista"/>
        <w:numPr>
          <w:ilvl w:val="0"/>
          <w:numId w:val="2"/>
        </w:numPr>
        <w:tabs>
          <w:tab w:val="left" w:pos="724"/>
        </w:tabs>
        <w:spacing w:before="1" w:line="276" w:lineRule="auto"/>
        <w:ind w:left="724" w:hanging="364"/>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Panorama</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Education.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(2025).</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Choosing</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a</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Student</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Information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System</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pacing w:val="-2"/>
          <w:sz w:val="24"/>
          <w:szCs w:val="24"/>
          <w:lang w:val="en-US"/>
        </w:rPr>
        <w:t>(SIS).</w:t>
      </w:r>
    </w:p>
    <w:p w14:paraId="2744C061" w14:textId="77777777" w:rsidR="00BF3CBE"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6198322C" w14:textId="268068E4" w:rsidR="00DB4F84" w:rsidRPr="004B35FF"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26C9A45E"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documento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presenta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criterios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seleccionar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Sistema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Estudiantil, describiendo funcionalidades, características y aspectos que las instituciones educativas deberían considerar antes de adquirir este tipo de soluciones.</w:t>
      </w:r>
    </w:p>
    <w:p w14:paraId="20B37095" w14:textId="77777777" w:rsidR="00DB4F84" w:rsidRPr="004B35FF" w:rsidRDefault="00000000" w:rsidP="004B35FF">
      <w:pPr>
        <w:pStyle w:val="Textoindependiente"/>
        <w:spacing w:line="276" w:lineRule="auto"/>
        <w:ind w:right="155"/>
        <w:jc w:val="both"/>
        <w:rPr>
          <w:rFonts w:asciiTheme="minorHAnsi" w:hAnsiTheme="minorHAnsi" w:cstheme="minorHAnsi"/>
          <w:sz w:val="24"/>
          <w:szCs w:val="24"/>
        </w:rPr>
      </w:pPr>
      <w:r w:rsidRPr="004B35FF">
        <w:rPr>
          <w:rFonts w:asciiTheme="minorHAnsi" w:hAnsiTheme="minorHAnsi" w:cstheme="minorHAnsi"/>
          <w:sz w:val="24"/>
          <w:szCs w:val="24"/>
        </w:rPr>
        <w:t>Desde el punto de vista temático, la referencia resulta coherente con el proyecto, ya que aborda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precisamente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tipo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plataforma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pretende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desarrollar.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embargo,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su principal limitación radica en el origen de la fuente. Panorama Education es una empresa dedicada al desarrollo de soluciones tecnológicas para instituciones educativas, por lo que el documento posee un carácter principalmente comercial.</w:t>
      </w:r>
    </w:p>
    <w:p w14:paraId="1EF2D414" w14:textId="77777777" w:rsidR="00DB4F84" w:rsidRPr="004B35FF" w:rsidRDefault="00000000" w:rsidP="004B35FF">
      <w:pPr>
        <w:pStyle w:val="Textoindependiente"/>
        <w:spacing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Puede resultar útil para comparar funcionalidades existentes en el mercado o justificar algunos requerimientos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funcionales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pero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debería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utilizarse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respaldo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científico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 fundamentar conceptos teóricos relacionados con Sistemas de Información Académicos.</w:t>
      </w:r>
    </w:p>
    <w:p w14:paraId="64BED5D6"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081E5307"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0E63F6AF" w14:textId="77777777" w:rsidR="00DB4F84" w:rsidRPr="004B35FF" w:rsidRDefault="00000000" w:rsidP="004B35FF">
      <w:pPr>
        <w:pStyle w:val="Prrafodelista"/>
        <w:numPr>
          <w:ilvl w:val="0"/>
          <w:numId w:val="2"/>
        </w:numPr>
        <w:tabs>
          <w:tab w:val="left" w:pos="724"/>
        </w:tabs>
        <w:spacing w:line="276" w:lineRule="auto"/>
        <w:ind w:right="423" w:firstLine="0"/>
        <w:jc w:val="both"/>
        <w:rPr>
          <w:rFonts w:asciiTheme="minorHAnsi" w:hAnsiTheme="minorHAnsi" w:cstheme="minorHAnsi"/>
          <w:sz w:val="24"/>
          <w:szCs w:val="24"/>
        </w:rPr>
      </w:pPr>
      <w:r w:rsidRPr="004B35FF">
        <w:rPr>
          <w:rFonts w:asciiTheme="minorHAnsi" w:hAnsiTheme="minorHAnsi" w:cstheme="minorHAnsi"/>
          <w:sz w:val="24"/>
          <w:szCs w:val="24"/>
        </w:rPr>
        <w:t>Secretaría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Distrito.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(2021).</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Seguimiento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Evaluación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 Estrategia "Aprende en Casa".</w:t>
      </w:r>
    </w:p>
    <w:p w14:paraId="5B6CA811"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2BFB4176" w14:textId="13952301"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5646C0E6" w14:textId="11AE3ACB" w:rsidR="00DB4F84" w:rsidRPr="004B35FF" w:rsidRDefault="00000000" w:rsidP="00BF3CBE">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informe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documenta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implementación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estrategias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educación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remota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desarrolladas por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Secretaría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Bogotá</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durante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pandemia.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Aunque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su</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propósito</w:t>
      </w:r>
      <w:r w:rsidRPr="004B35FF">
        <w:rPr>
          <w:rFonts w:asciiTheme="minorHAnsi" w:hAnsiTheme="minorHAnsi" w:cstheme="minorHAnsi"/>
          <w:spacing w:val="-3"/>
          <w:sz w:val="24"/>
          <w:szCs w:val="24"/>
        </w:rPr>
        <w:t xml:space="preserve"> </w:t>
      </w:r>
      <w:r w:rsidRPr="004B35FF">
        <w:rPr>
          <w:rFonts w:asciiTheme="minorHAnsi" w:hAnsiTheme="minorHAnsi" w:cstheme="minorHAnsi"/>
          <w:spacing w:val="-2"/>
          <w:sz w:val="24"/>
          <w:szCs w:val="24"/>
        </w:rPr>
        <w:t>principal</w:t>
      </w:r>
      <w:r w:rsidR="00BF3CBE">
        <w:rPr>
          <w:rFonts w:asciiTheme="minorHAnsi" w:hAnsiTheme="minorHAnsi" w:cstheme="minorHAnsi"/>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consiste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analizar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Académicos,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proporciona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evidencia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sobre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los desafíos enfrentados por las instituciones educativas </w:t>
      </w:r>
      <w:r w:rsidRPr="004B35FF">
        <w:rPr>
          <w:rFonts w:asciiTheme="minorHAnsi" w:hAnsiTheme="minorHAnsi" w:cstheme="minorHAnsi"/>
          <w:sz w:val="24"/>
          <w:szCs w:val="24"/>
        </w:rPr>
        <w:lastRenderedPageBreak/>
        <w:t>durante procesos acelerados de transformación digital.</w:t>
      </w:r>
    </w:p>
    <w:p w14:paraId="73632014"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Su principal aporte consiste en contextualizar la necesidad de fortalecer la infraestructura tecnológica y la capacidad institucional para soportar procesos educativos apoyados por herramientas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digitales.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sentido,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contribuye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indirectamente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justificar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importancia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 modernizar la gestión educativa.</w:t>
      </w:r>
    </w:p>
    <w:p w14:paraId="3CD2937B"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obstante,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encuentra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fuertemente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condicionada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contexto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excepcional asociado a la emergencia sanitaria, por lo que su relación con la problemática estructural del INPS es moderada y debería utilizarse únicamente como apoyo contextual.</w:t>
      </w:r>
    </w:p>
    <w:p w14:paraId="7570A508"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7D780B74"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015C628C" w14:textId="77777777" w:rsidR="00DB4F84" w:rsidRPr="004B35FF" w:rsidRDefault="00000000" w:rsidP="004B35FF">
      <w:pPr>
        <w:pStyle w:val="Prrafodelista"/>
        <w:numPr>
          <w:ilvl w:val="0"/>
          <w:numId w:val="2"/>
        </w:numPr>
        <w:tabs>
          <w:tab w:val="left" w:pos="724"/>
        </w:tabs>
        <w:spacing w:before="1" w:line="276" w:lineRule="auto"/>
        <w:ind w:left="724" w:hanging="364"/>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PowerSchool</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Group</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LLC.</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(2024).</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Attendance</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Intervention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Solutions</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Research</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pacing w:val="-2"/>
          <w:sz w:val="24"/>
          <w:szCs w:val="24"/>
          <w:lang w:val="en-US"/>
        </w:rPr>
        <w:t>Study.</w:t>
      </w:r>
    </w:p>
    <w:p w14:paraId="2764BB7C" w14:textId="77777777" w:rsidR="00BF3CBE"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503D3CA5" w14:textId="641226BB" w:rsidR="00DB4F84" w:rsidRPr="004B35FF"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584C7117"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presenta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relacionada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estrategias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mejorar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seguimiento de</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asistencia</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estudiantil</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mediante</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herramientas</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tecnológicas.</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Dado</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uno</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módulos principales de LITARO corresponde precisamente al registro y seguimiento de asistencia, la temática resulta claramente pertinente para el proyecto.</w:t>
      </w:r>
    </w:p>
    <w:p w14:paraId="079B5AEC" w14:textId="77777777" w:rsidR="00DB4F84" w:rsidRPr="004B35FF" w:rsidRDefault="00000000" w:rsidP="004B35FF">
      <w:pPr>
        <w:pStyle w:val="Textoindependiente"/>
        <w:spacing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Sin embargo, debe considerarse que el estudio fue elaborado por la propia empresa desarrolladora de PowerSchool, uno de los principales proveedores de Sistemas de Información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Académicos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nivel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internacional.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situación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puede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introducir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sesgos relacionados con la promoción de sus productos y servicios.</w:t>
      </w:r>
    </w:p>
    <w:p w14:paraId="6DFBC1DC" w14:textId="77777777" w:rsidR="00DB4F84" w:rsidRPr="004B35FF" w:rsidRDefault="00000000" w:rsidP="004B35FF">
      <w:pPr>
        <w:pStyle w:val="Textoindependiente"/>
        <w:spacing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Como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consecuencia,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resulta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útil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ilustrar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tendencias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mercado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ejemplos de funcionalidades implementadas en plataformas consolidadas, pero no debería utilizarse como principal evidencia científica para demostrar el impacto de este tipo de soluciones.</w:t>
      </w:r>
    </w:p>
    <w:p w14:paraId="6E49029D"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01F63E3F"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5EBE9814" w14:textId="77777777" w:rsidR="00DB4F84" w:rsidRPr="004B35FF" w:rsidRDefault="00000000" w:rsidP="004B35FF">
      <w:pPr>
        <w:pStyle w:val="Prrafodelista"/>
        <w:numPr>
          <w:ilvl w:val="0"/>
          <w:numId w:val="2"/>
        </w:numPr>
        <w:tabs>
          <w:tab w:val="left" w:pos="724"/>
        </w:tabs>
        <w:spacing w:line="276" w:lineRule="auto"/>
        <w:ind w:right="1131"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Open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Solutions</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for</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Education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Inc.</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(2023).</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openSIS</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Features</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and</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 xml:space="preserve">Implementation </w:t>
      </w:r>
      <w:r w:rsidRPr="004B35FF">
        <w:rPr>
          <w:rFonts w:asciiTheme="minorHAnsi" w:hAnsiTheme="minorHAnsi" w:cstheme="minorHAnsi"/>
          <w:spacing w:val="-2"/>
          <w:sz w:val="24"/>
          <w:szCs w:val="24"/>
          <w:lang w:val="en-US"/>
        </w:rPr>
        <w:t>Challenges.</w:t>
      </w:r>
    </w:p>
    <w:p w14:paraId="713BDD53"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9/10 </w:t>
      </w:r>
    </w:p>
    <w:p w14:paraId="50DD2304" w14:textId="5E795EEF"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lastRenderedPageBreak/>
        <w:t>Desarrollo:</w:t>
      </w:r>
    </w:p>
    <w:p w14:paraId="4E952293"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resulta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especialmente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valiosa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debido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guarda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relación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directa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uno de los argumentos presentados en la introducción del proyecto: la existencia de plataformas gratuitas que requieren procesos complejos de adaptación y mantenimiento para responder a las necesidades particulares de una institución educativa.</w:t>
      </w:r>
    </w:p>
    <w:p w14:paraId="4FCC8606" w14:textId="77777777" w:rsidR="00DB4F84" w:rsidRPr="004B35FF" w:rsidRDefault="00000000" w:rsidP="004B35FF">
      <w:pPr>
        <w:pStyle w:val="Textoindependiente"/>
        <w:spacing w:before="80"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documento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describe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funcionalidades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disponibles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openSIS,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así</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diversos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desafíos asociados a su implementación, configuración y personalización. Estos aspectos permiten justificar la decisión de desarrollar una solución propia como LITARO, adaptada específicamente a los procesos administrativos y académicos del INPS.</w:t>
      </w:r>
    </w:p>
    <w:p w14:paraId="2DC9E09C" w14:textId="5502FB31" w:rsidR="00DB4F84" w:rsidRPr="004B35FF" w:rsidRDefault="00000000" w:rsidP="004B35FF">
      <w:pPr>
        <w:pStyle w:val="Textoindependiente"/>
        <w:spacing w:line="276" w:lineRule="auto"/>
        <w:ind w:right="93"/>
        <w:jc w:val="both"/>
        <w:rPr>
          <w:rFonts w:asciiTheme="minorHAnsi" w:hAnsiTheme="minorHAnsi" w:cstheme="minorHAnsi"/>
          <w:spacing w:val="-2"/>
          <w:sz w:val="24"/>
          <w:szCs w:val="24"/>
        </w:rPr>
      </w:pPr>
      <w:r w:rsidRPr="004B35FF">
        <w:rPr>
          <w:rFonts w:asciiTheme="minorHAnsi" w:hAnsiTheme="minorHAnsi" w:cstheme="minorHAnsi"/>
          <w:sz w:val="24"/>
          <w:szCs w:val="24"/>
        </w:rPr>
        <w:t>Aunque la fuente posee un origen institucional y no corresponde a un artículo científico revisado por pares, constituye una evidencia técnica pertinente para comparar soluciones existentes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demostrar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limitaciones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prácticas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plataformas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genéricas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frente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desarrollos </w:t>
      </w:r>
      <w:r w:rsidRPr="004B35FF">
        <w:rPr>
          <w:rFonts w:asciiTheme="minorHAnsi" w:hAnsiTheme="minorHAnsi" w:cstheme="minorHAnsi"/>
          <w:spacing w:val="-2"/>
          <w:sz w:val="24"/>
          <w:szCs w:val="24"/>
        </w:rPr>
        <w:t>personalizado</w:t>
      </w:r>
      <w:r w:rsidR="00107BB5" w:rsidRPr="004B35FF">
        <w:rPr>
          <w:rFonts w:asciiTheme="minorHAnsi" w:hAnsiTheme="minorHAnsi" w:cstheme="minorHAnsi"/>
          <w:spacing w:val="-2"/>
          <w:sz w:val="24"/>
          <w:szCs w:val="24"/>
        </w:rPr>
        <w:t>.</w:t>
      </w:r>
    </w:p>
    <w:p w14:paraId="376E0E35" w14:textId="77777777" w:rsidR="004B35FF" w:rsidRPr="004B35FF" w:rsidRDefault="004B35FF" w:rsidP="004B35FF">
      <w:pPr>
        <w:pStyle w:val="Textoindependiente"/>
        <w:spacing w:line="276" w:lineRule="auto"/>
        <w:ind w:right="93"/>
        <w:jc w:val="both"/>
        <w:rPr>
          <w:rFonts w:asciiTheme="minorHAnsi" w:hAnsiTheme="minorHAnsi" w:cstheme="minorHAnsi"/>
          <w:spacing w:val="-2"/>
          <w:sz w:val="24"/>
          <w:szCs w:val="24"/>
        </w:rPr>
      </w:pPr>
    </w:p>
    <w:p w14:paraId="6EF41239" w14:textId="07F43BEE" w:rsidR="004B35FF" w:rsidRPr="004B35FF" w:rsidRDefault="004B35FF" w:rsidP="004B35FF">
      <w:pPr>
        <w:tabs>
          <w:tab w:val="left" w:pos="603"/>
        </w:tabs>
        <w:spacing w:before="80" w:line="276" w:lineRule="auto"/>
        <w:ind w:left="360" w:right="426"/>
        <w:jc w:val="both"/>
        <w:rPr>
          <w:rFonts w:asciiTheme="minorHAnsi" w:hAnsiTheme="minorHAnsi" w:cstheme="minorHAnsi"/>
          <w:b/>
          <w:bCs/>
          <w:sz w:val="24"/>
          <w:szCs w:val="24"/>
        </w:rPr>
      </w:pPr>
      <w:r w:rsidRPr="004B35FF">
        <w:rPr>
          <w:rFonts w:asciiTheme="minorHAnsi" w:hAnsiTheme="minorHAnsi" w:cstheme="minorHAnsi"/>
          <w:b/>
          <w:bCs/>
          <w:sz w:val="24"/>
          <w:szCs w:val="24"/>
        </w:rPr>
        <w:t xml:space="preserve">REFERENCIAS </w:t>
      </w:r>
      <w:r w:rsidRPr="004B35FF">
        <w:rPr>
          <w:rFonts w:asciiTheme="minorHAnsi" w:hAnsiTheme="minorHAnsi" w:cstheme="minorHAnsi"/>
          <w:b/>
          <w:bCs/>
          <w:sz w:val="24"/>
          <w:szCs w:val="24"/>
        </w:rPr>
        <w:t>ELIMINADAS</w:t>
      </w:r>
    </w:p>
    <w:p w14:paraId="7BC8E898" w14:textId="77777777" w:rsidR="004B35FF" w:rsidRPr="004B35FF" w:rsidRDefault="004B35FF" w:rsidP="004B35FF">
      <w:pPr>
        <w:tabs>
          <w:tab w:val="left" w:pos="603"/>
        </w:tabs>
        <w:spacing w:before="80" w:line="276" w:lineRule="auto"/>
        <w:ind w:left="360" w:right="426"/>
        <w:jc w:val="both"/>
        <w:rPr>
          <w:rFonts w:asciiTheme="minorHAnsi" w:hAnsiTheme="minorHAnsi" w:cstheme="minorHAnsi"/>
          <w:b/>
          <w:bCs/>
          <w:sz w:val="24"/>
          <w:szCs w:val="24"/>
        </w:rPr>
      </w:pPr>
    </w:p>
    <w:p w14:paraId="25E90932" w14:textId="62ABC549" w:rsidR="004B35FF" w:rsidRPr="004B35FF" w:rsidRDefault="004B35FF" w:rsidP="004B35FF">
      <w:pPr>
        <w:pStyle w:val="Prrafodelista"/>
        <w:numPr>
          <w:ilvl w:val="0"/>
          <w:numId w:val="3"/>
        </w:numPr>
        <w:shd w:val="clear" w:color="auto" w:fill="FFFFFF" w:themeFill="background1"/>
        <w:tabs>
          <w:tab w:val="left" w:pos="603"/>
        </w:tabs>
        <w:spacing w:before="1" w:line="276" w:lineRule="auto"/>
        <w:jc w:val="both"/>
        <w:rPr>
          <w:rFonts w:asciiTheme="minorHAnsi" w:hAnsiTheme="minorHAnsi" w:cstheme="minorHAnsi"/>
          <w:color w:val="EE0000"/>
          <w:sz w:val="24"/>
          <w:szCs w:val="24"/>
          <w:lang w:val="en-US"/>
        </w:rPr>
      </w:pPr>
      <w:r w:rsidRPr="004B35FF">
        <w:rPr>
          <w:rFonts w:asciiTheme="minorHAnsi" w:hAnsiTheme="minorHAnsi" w:cstheme="minorHAnsi"/>
          <w:color w:val="EE0000"/>
          <w:sz w:val="24"/>
          <w:szCs w:val="24"/>
          <w:lang w:val="en-US"/>
        </w:rPr>
        <w:t>Hirsh,</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S.</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(2018).</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Focus</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Professional</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Learning</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Communities</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on</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pacing w:val="-2"/>
          <w:sz w:val="24"/>
          <w:szCs w:val="24"/>
          <w:lang w:val="en-US"/>
        </w:rPr>
        <w:t>Curriculum.</w:t>
      </w:r>
    </w:p>
    <w:p w14:paraId="6B05805C" w14:textId="77777777" w:rsidR="00BF3CBE" w:rsidRDefault="004B35FF" w:rsidP="004B35FF">
      <w:pPr>
        <w:pStyle w:val="Textoindependiente"/>
        <w:shd w:val="clear" w:color="auto" w:fill="FFFFFF" w:themeFill="background1"/>
        <w:spacing w:before="238" w:line="276" w:lineRule="auto"/>
        <w:ind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3/10 </w:t>
      </w:r>
    </w:p>
    <w:p w14:paraId="7812986E" w14:textId="32791ACA" w:rsidR="004B35FF" w:rsidRPr="004B35FF" w:rsidRDefault="004B35FF" w:rsidP="004B35FF">
      <w:pPr>
        <w:pStyle w:val="Textoindependiente"/>
        <w:shd w:val="clear" w:color="auto" w:fill="FFFFFF" w:themeFill="background1"/>
        <w:spacing w:before="238" w:line="276" w:lineRule="auto"/>
        <w:ind w:right="5921"/>
        <w:jc w:val="both"/>
        <w:rPr>
          <w:rFonts w:asciiTheme="minorHAnsi" w:hAnsiTheme="minorHAnsi" w:cstheme="minorHAnsi"/>
          <w:color w:val="EE0000"/>
          <w:sz w:val="24"/>
          <w:szCs w:val="24"/>
        </w:rPr>
      </w:pPr>
      <w:r w:rsidRPr="004B35FF">
        <w:rPr>
          <w:rFonts w:asciiTheme="minorHAnsi" w:hAnsiTheme="minorHAnsi" w:cstheme="minorHAnsi"/>
          <w:color w:val="EE0000"/>
          <w:spacing w:val="-2"/>
          <w:sz w:val="24"/>
          <w:szCs w:val="24"/>
        </w:rPr>
        <w:t>Desarrollo:</w:t>
      </w:r>
    </w:p>
    <w:p w14:paraId="7C6EA8EC" w14:textId="77777777" w:rsidR="004B35FF" w:rsidRPr="004B35FF" w:rsidRDefault="004B35FF" w:rsidP="004B35FF">
      <w:pPr>
        <w:pStyle w:val="Textoindependiente"/>
        <w:shd w:val="clear" w:color="auto" w:fill="FFFFFF" w:themeFill="background1"/>
        <w:spacing w:before="0" w:line="276" w:lineRule="auto"/>
        <w:ind w:right="20"/>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publicación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Hirsh</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aborda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importancia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comunidades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profesionales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aprendizaje como estrategia para fortalecer el currículo y el desarrollo docente. Aunque el tema pertenece</w:t>
      </w:r>
      <w:r w:rsidRPr="004B35FF">
        <w:rPr>
          <w:rFonts w:asciiTheme="minorHAnsi" w:hAnsiTheme="minorHAnsi" w:cstheme="minorHAnsi"/>
          <w:color w:val="EE0000"/>
          <w:spacing w:val="40"/>
          <w:sz w:val="24"/>
          <w:szCs w:val="24"/>
        </w:rPr>
        <w:t xml:space="preserve"> </w:t>
      </w:r>
      <w:r w:rsidRPr="004B35FF">
        <w:rPr>
          <w:rFonts w:asciiTheme="minorHAnsi" w:hAnsiTheme="minorHAnsi" w:cstheme="minorHAnsi"/>
          <w:color w:val="EE0000"/>
          <w:sz w:val="24"/>
          <w:szCs w:val="24"/>
        </w:rPr>
        <w:t>al ámbito educativo, su enfoque está orientado principalmente hacia la colaboración</w:t>
      </w:r>
      <w:r w:rsidRPr="004B35FF">
        <w:rPr>
          <w:rFonts w:asciiTheme="minorHAnsi" w:hAnsiTheme="minorHAnsi" w:cstheme="minorHAnsi"/>
          <w:color w:val="EE0000"/>
          <w:spacing w:val="40"/>
          <w:sz w:val="24"/>
          <w:szCs w:val="24"/>
        </w:rPr>
        <w:t xml:space="preserve"> </w:t>
      </w:r>
      <w:r w:rsidRPr="004B35FF">
        <w:rPr>
          <w:rFonts w:asciiTheme="minorHAnsi" w:hAnsiTheme="minorHAnsi" w:cstheme="minorHAnsi"/>
          <w:color w:val="EE0000"/>
          <w:sz w:val="24"/>
          <w:szCs w:val="24"/>
        </w:rPr>
        <w:t>pedagógica entre profesores y la mejora continua del proceso de enseñanza.</w:t>
      </w:r>
    </w:p>
    <w:p w14:paraId="3C535467" w14:textId="77777777" w:rsidR="004B35FF" w:rsidRPr="004B35FF" w:rsidRDefault="004B35FF" w:rsidP="004B35FF">
      <w:pPr>
        <w:pStyle w:val="Textoindependiente"/>
        <w:shd w:val="clear" w:color="auto" w:fill="FFFFFF" w:themeFill="background1"/>
        <w:spacing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Desde la perspectiva del proyecto LITARO, esta referencia presenta una relación muy limitada con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problema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investigación.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documento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analiza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procesos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digitalización,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sistemas de información, gestión académica ni plataformas tecnológicas que apoyen la administración escolar. Tampoco aporta evidencia relacionada con la comunicación entre padres de familia, docentes y estudiantes, ni con la automatización de procesos administrativos.</w:t>
      </w:r>
    </w:p>
    <w:p w14:paraId="63D9D832" w14:textId="77777777" w:rsidR="004B35FF" w:rsidRDefault="004B35FF" w:rsidP="004B35FF">
      <w:pPr>
        <w:pStyle w:val="Textoindependiente"/>
        <w:shd w:val="clear" w:color="auto" w:fill="FFFFFF" w:themeFill="background1"/>
        <w:spacing w:line="276" w:lineRule="auto"/>
        <w:ind w:right="93"/>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Si</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bien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puede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contribuir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manera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indirecta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comprender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algunos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procesos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 xml:space="preserve">organizacionales dentro de las instituciones educativas, existen referencias </w:t>
      </w:r>
      <w:r w:rsidRPr="004B35FF">
        <w:rPr>
          <w:rFonts w:asciiTheme="minorHAnsi" w:hAnsiTheme="minorHAnsi" w:cstheme="minorHAnsi"/>
          <w:color w:val="EE0000"/>
          <w:sz w:val="24"/>
          <w:szCs w:val="24"/>
        </w:rPr>
        <w:lastRenderedPageBreak/>
        <w:t>considerablemente más pertinentes para justificar la necesidad de implementar un sistema de información académico. Como director del proyecto, recomendaría reemplazar esta referencia por estudios relacionados directamente con sistemas de gestión académica, EMIS o transformación digital en instituciones escolares.</w:t>
      </w:r>
    </w:p>
    <w:p w14:paraId="7BDA3A51" w14:textId="77777777" w:rsidR="00BF3CBE" w:rsidRPr="004B35FF" w:rsidRDefault="00BF3CBE" w:rsidP="004B35FF">
      <w:pPr>
        <w:pStyle w:val="Textoindependiente"/>
        <w:shd w:val="clear" w:color="auto" w:fill="FFFFFF" w:themeFill="background1"/>
        <w:spacing w:line="276" w:lineRule="auto"/>
        <w:ind w:right="93"/>
        <w:jc w:val="both"/>
        <w:rPr>
          <w:rFonts w:asciiTheme="minorHAnsi" w:hAnsiTheme="minorHAnsi" w:cstheme="minorHAnsi"/>
          <w:color w:val="EE0000"/>
          <w:sz w:val="24"/>
          <w:szCs w:val="24"/>
        </w:rPr>
      </w:pPr>
    </w:p>
    <w:p w14:paraId="27CDB14A" w14:textId="39178653" w:rsidR="004B35FF" w:rsidRPr="004B35FF" w:rsidRDefault="004B35FF" w:rsidP="004B35FF">
      <w:pPr>
        <w:pStyle w:val="Textoindependiente"/>
        <w:numPr>
          <w:ilvl w:val="0"/>
          <w:numId w:val="3"/>
        </w:numPr>
        <w:shd w:val="clear" w:color="auto" w:fill="FFFFFF" w:themeFill="background1"/>
        <w:spacing w:line="276" w:lineRule="auto"/>
        <w:ind w:right="93"/>
        <w:jc w:val="both"/>
        <w:rPr>
          <w:rFonts w:asciiTheme="minorHAnsi" w:hAnsiTheme="minorHAnsi" w:cstheme="minorHAnsi"/>
          <w:color w:val="EE0000"/>
          <w:sz w:val="24"/>
          <w:szCs w:val="24"/>
          <w:lang w:val="en-US"/>
        </w:rPr>
      </w:pPr>
      <w:r w:rsidRPr="004B35FF">
        <w:rPr>
          <w:rFonts w:asciiTheme="minorHAnsi" w:hAnsiTheme="minorHAnsi" w:cstheme="minorHAnsi"/>
          <w:color w:val="EE0000"/>
          <w:sz w:val="24"/>
          <w:szCs w:val="24"/>
          <w:lang w:val="en-US"/>
        </w:rPr>
        <w:t>Education Management Information System (EMIS) and Its Implications to</w:t>
      </w:r>
      <w:r w:rsidRPr="004B35FF">
        <w:rPr>
          <w:rFonts w:asciiTheme="minorHAnsi" w:hAnsiTheme="minorHAnsi" w:cstheme="minorHAnsi"/>
          <w:color w:val="EE0000"/>
          <w:sz w:val="24"/>
          <w:szCs w:val="24"/>
          <w:lang w:val="en-US"/>
        </w:rPr>
        <w:t xml:space="preserve"> </w:t>
      </w:r>
      <w:r w:rsidRPr="004B35FF">
        <w:rPr>
          <w:rFonts w:asciiTheme="minorHAnsi" w:hAnsiTheme="minorHAnsi" w:cstheme="minorHAnsi"/>
          <w:color w:val="EE0000"/>
          <w:sz w:val="24"/>
          <w:szCs w:val="24"/>
          <w:lang w:val="en-US"/>
        </w:rPr>
        <w:t>Educational Policy: A Mini-Review.</w:t>
      </w:r>
    </w:p>
    <w:p w14:paraId="3EA8FBF6" w14:textId="77777777" w:rsidR="00BF3CBE" w:rsidRDefault="004B35FF" w:rsidP="004B35FF">
      <w:pPr>
        <w:pStyle w:val="Textoindependiente"/>
        <w:shd w:val="clear" w:color="auto" w:fill="FFFFFF" w:themeFill="background1"/>
        <w:spacing w:line="276" w:lineRule="auto"/>
        <w:ind w:left="355" w:right="93"/>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 de pertinencia: 1/10</w:t>
      </w:r>
    </w:p>
    <w:p w14:paraId="19171DBB" w14:textId="040E964F" w:rsidR="004B35FF" w:rsidRPr="004B35FF" w:rsidRDefault="004B35FF" w:rsidP="004B35FF">
      <w:pPr>
        <w:pStyle w:val="Textoindependiente"/>
        <w:shd w:val="clear" w:color="auto" w:fill="FFFFFF" w:themeFill="background1"/>
        <w:spacing w:line="276" w:lineRule="auto"/>
        <w:ind w:left="355" w:right="93"/>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Desarrollo:</w:t>
      </w:r>
    </w:p>
    <w:p w14:paraId="26DC4B1A" w14:textId="77777777" w:rsidR="004B35FF" w:rsidRPr="004B35FF" w:rsidRDefault="004B35FF" w:rsidP="004B35FF">
      <w:pPr>
        <w:pStyle w:val="Textoindependiente"/>
        <w:shd w:val="clear" w:color="auto" w:fill="FFFFFF" w:themeFill="background1"/>
        <w:spacing w:line="276" w:lineRule="auto"/>
        <w:ind w:right="93"/>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Desde el punto de vista académico, esta referencia presenta un problema de forma más que de contenido. Corresponde al mismo trabajo citado en la referencia número 2, pero aparece nuevamente en la lista sin información bibliográfica completa, generando una duplicidad innecesaria. Este tipo de errores suele ser detectado con facilidad durante la revisión de una tesis y transmite una percepción de poca rigurosidad en la gestión bibliográfica.</w:t>
      </w:r>
    </w:p>
    <w:p w14:paraId="6C39F8D0" w14:textId="77777777" w:rsidR="004B35FF" w:rsidRPr="004B35FF" w:rsidRDefault="004B35FF" w:rsidP="004B35FF">
      <w:pPr>
        <w:pStyle w:val="Textoindependiente"/>
        <w:shd w:val="clear" w:color="auto" w:fill="FFFFFF" w:themeFill="background1"/>
        <w:spacing w:line="276" w:lineRule="auto"/>
        <w:ind w:right="93"/>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 se trata de una mala fuente; por el contrario, el artículo posee una alta pertinencia para la investigación. Sin embargo, mantenerlo dos veces dentro de la bibliografía constituye un error formal que debe corregirse antes de la entrega final. La recomendación es conservar únicamente la referencia completa correspondiente al trabajo de Asio et al. (2022) y eliminar este registro duplicado para mejorar la consistencia y presentación del documento.</w:t>
      </w:r>
    </w:p>
    <w:p w14:paraId="2AE15984" w14:textId="77777777" w:rsidR="004B35FF" w:rsidRPr="004B35FF" w:rsidRDefault="004B35FF" w:rsidP="004B35FF">
      <w:pPr>
        <w:pStyle w:val="Textoindependiente"/>
        <w:shd w:val="clear" w:color="auto" w:fill="FFFFFF" w:themeFill="background1"/>
        <w:spacing w:line="276" w:lineRule="auto"/>
        <w:ind w:right="93"/>
        <w:jc w:val="both"/>
        <w:rPr>
          <w:rFonts w:asciiTheme="minorHAnsi" w:hAnsiTheme="minorHAnsi" w:cstheme="minorHAnsi"/>
          <w:color w:val="EE0000"/>
          <w:sz w:val="24"/>
          <w:szCs w:val="24"/>
        </w:rPr>
      </w:pPr>
    </w:p>
    <w:p w14:paraId="43B97D5A" w14:textId="77777777" w:rsidR="004B35FF" w:rsidRPr="004B35FF" w:rsidRDefault="004B35FF" w:rsidP="004B35FF">
      <w:pPr>
        <w:pStyle w:val="Prrafodelista"/>
        <w:numPr>
          <w:ilvl w:val="0"/>
          <w:numId w:val="3"/>
        </w:numPr>
        <w:tabs>
          <w:tab w:val="left" w:pos="724"/>
        </w:tabs>
        <w:spacing w:line="276" w:lineRule="auto"/>
        <w:ind w:right="144"/>
        <w:jc w:val="both"/>
        <w:rPr>
          <w:rFonts w:asciiTheme="minorHAnsi" w:hAnsiTheme="minorHAnsi" w:cstheme="minorHAnsi"/>
          <w:color w:val="EE0000"/>
          <w:sz w:val="24"/>
          <w:szCs w:val="24"/>
          <w:lang w:val="en-US"/>
        </w:rPr>
      </w:pPr>
      <w:r w:rsidRPr="004B35FF">
        <w:rPr>
          <w:rFonts w:asciiTheme="minorHAnsi" w:hAnsiTheme="minorHAnsi" w:cstheme="minorHAnsi"/>
          <w:color w:val="EE0000"/>
          <w:sz w:val="24"/>
          <w:szCs w:val="24"/>
          <w:lang w:val="en-US"/>
        </w:rPr>
        <w:t>Chen,</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C.</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M.</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(2008).</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The</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Effect</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of</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Integration</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of</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SCORM-Compliant</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Learning</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Objects</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into</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a Web-Based System on University Students' Learning Performance.</w:t>
      </w:r>
    </w:p>
    <w:p w14:paraId="4E3DC345" w14:textId="77777777" w:rsidR="00BF3CBE"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2/10 </w:t>
      </w:r>
    </w:p>
    <w:p w14:paraId="3E0AB173" w14:textId="7DFC2C55" w:rsidR="004B35FF" w:rsidRPr="004B35FF"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pacing w:val="-2"/>
          <w:sz w:val="24"/>
          <w:szCs w:val="24"/>
        </w:rPr>
        <w:t>Desarrollo:</w:t>
      </w:r>
    </w:p>
    <w:p w14:paraId="4FE61B28" w14:textId="3A2E8DDB" w:rsidR="004B35FF" w:rsidRPr="004B35FF" w:rsidRDefault="004B35FF" w:rsidP="004B35FF">
      <w:pPr>
        <w:pStyle w:val="Textoindependiente"/>
        <w:spacing w:before="0"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investigación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analiza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impacto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integrar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objetos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aprendizaje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compatibles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SCORM dentro de plataformas de aprendizaje virtual, evaluando su efecto sobre el rendimiento académico de estudiantes universitarios. Aunque se trata de un estudio reconocido dentro del</w:t>
      </w:r>
      <w:r w:rsidRPr="004B35FF">
        <w:rPr>
          <w:rFonts w:asciiTheme="minorHAnsi" w:hAnsiTheme="minorHAnsi" w:cstheme="minorHAnsi"/>
          <w:color w:val="EE0000"/>
          <w:sz w:val="24"/>
          <w:szCs w:val="24"/>
        </w:rPr>
        <w:t xml:space="preserve"> </w:t>
      </w:r>
      <w:r w:rsidRPr="004B35FF">
        <w:rPr>
          <w:rFonts w:asciiTheme="minorHAnsi" w:hAnsiTheme="minorHAnsi" w:cstheme="minorHAnsi"/>
          <w:color w:val="EE0000"/>
          <w:sz w:val="24"/>
          <w:szCs w:val="24"/>
        </w:rPr>
        <w:t>campo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e-learning,</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su</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enfoque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está</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claramente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orientado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hacia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ambientes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virtuales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 aprendizaje (LMS) y contenidos educativos digitales.</w:t>
      </w:r>
    </w:p>
    <w:p w14:paraId="49ACA32D" w14:textId="77777777" w:rsidR="004B35FF" w:rsidRPr="004B35FF" w:rsidRDefault="004B35FF" w:rsidP="004B35FF">
      <w:pPr>
        <w:pStyle w:val="Textoindependiente"/>
        <w:spacing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problema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abordado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por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LITARO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diferente.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proyecto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centra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gestión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lastRenderedPageBreak/>
        <w:t>académica institucional, la administración de información, la comunicación entre actores educativos y la automatización de procesos administrativos, no en la gestión de contenidos educativos o plataformas de enseñanza virtual.</w:t>
      </w:r>
    </w:p>
    <w:p w14:paraId="7EFCC06C" w14:textId="77777777" w:rsidR="004B35FF" w:rsidRDefault="004B35FF" w:rsidP="004B35FF">
      <w:pPr>
        <w:pStyle w:val="Textoindependiente"/>
        <w:spacing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Debido a esta diferencia conceptual, la referencia aporta muy poco al desarrollo de la investigación</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y</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sería</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recomendable</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sustituirla</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por</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estudios</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relacionados</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directamente</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con Sistemas de Información Académicos o School Management Systems.</w:t>
      </w:r>
    </w:p>
    <w:p w14:paraId="665AB507" w14:textId="77777777" w:rsidR="00BF3CBE" w:rsidRPr="004B35FF" w:rsidRDefault="00BF3CBE" w:rsidP="004B35FF">
      <w:pPr>
        <w:pStyle w:val="Textoindependiente"/>
        <w:spacing w:line="276" w:lineRule="auto"/>
        <w:jc w:val="both"/>
        <w:rPr>
          <w:rFonts w:asciiTheme="minorHAnsi" w:hAnsiTheme="minorHAnsi" w:cstheme="minorHAnsi"/>
          <w:color w:val="EE0000"/>
          <w:sz w:val="24"/>
          <w:szCs w:val="24"/>
        </w:rPr>
      </w:pPr>
    </w:p>
    <w:p w14:paraId="6444327C" w14:textId="77777777" w:rsidR="004B35FF" w:rsidRPr="004B35FF" w:rsidRDefault="004B35FF" w:rsidP="004B35FF">
      <w:pPr>
        <w:pStyle w:val="Prrafodelista"/>
        <w:numPr>
          <w:ilvl w:val="0"/>
          <w:numId w:val="3"/>
        </w:numPr>
        <w:tabs>
          <w:tab w:val="left" w:pos="724"/>
        </w:tabs>
        <w:spacing w:line="276" w:lineRule="auto"/>
        <w:jc w:val="both"/>
        <w:rPr>
          <w:rFonts w:asciiTheme="minorHAnsi" w:hAnsiTheme="minorHAnsi" w:cstheme="minorHAnsi"/>
          <w:color w:val="EE0000"/>
          <w:sz w:val="24"/>
          <w:szCs w:val="24"/>
          <w:lang w:val="en-US"/>
        </w:rPr>
      </w:pPr>
      <w:r w:rsidRPr="004B35FF">
        <w:rPr>
          <w:rFonts w:asciiTheme="minorHAnsi" w:hAnsiTheme="minorHAnsi" w:cstheme="minorHAnsi"/>
          <w:color w:val="EE0000"/>
          <w:sz w:val="24"/>
          <w:szCs w:val="24"/>
          <w:lang w:val="en-US"/>
        </w:rPr>
        <w:t xml:space="preserve">    CT</w:t>
      </w:r>
      <w:r w:rsidRPr="004B35FF">
        <w:rPr>
          <w:rFonts w:asciiTheme="minorHAnsi" w:hAnsiTheme="minorHAnsi" w:cstheme="minorHAnsi"/>
          <w:color w:val="EE0000"/>
          <w:spacing w:val="-7"/>
          <w:sz w:val="24"/>
          <w:szCs w:val="24"/>
          <w:lang w:val="en-US"/>
        </w:rPr>
        <w:t xml:space="preserve"> </w:t>
      </w:r>
      <w:r w:rsidRPr="004B35FF">
        <w:rPr>
          <w:rFonts w:asciiTheme="minorHAnsi" w:hAnsiTheme="minorHAnsi" w:cstheme="minorHAnsi"/>
          <w:color w:val="EE0000"/>
          <w:sz w:val="24"/>
          <w:szCs w:val="24"/>
          <w:lang w:val="en-US"/>
        </w:rPr>
        <w:t>Insider.</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(2025).</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Connecticut</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School</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Districts</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Involved</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in</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PowerSchool</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Data</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pacing w:val="-2"/>
          <w:sz w:val="24"/>
          <w:szCs w:val="24"/>
          <w:lang w:val="en-US"/>
        </w:rPr>
        <w:t>Breach.</w:t>
      </w:r>
    </w:p>
    <w:p w14:paraId="1752C508" w14:textId="77777777" w:rsidR="00BF3CBE" w:rsidRDefault="004B35FF" w:rsidP="004B35FF">
      <w:pPr>
        <w:pStyle w:val="Textoindependiente"/>
        <w:spacing w:before="238"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5/10 </w:t>
      </w:r>
    </w:p>
    <w:p w14:paraId="2751BDE7" w14:textId="73D6ED19" w:rsidR="004B35FF" w:rsidRPr="004B35FF" w:rsidRDefault="004B35FF" w:rsidP="004B35FF">
      <w:pPr>
        <w:pStyle w:val="Textoindependiente"/>
        <w:spacing w:before="238"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pacing w:val="-2"/>
          <w:sz w:val="24"/>
          <w:szCs w:val="24"/>
        </w:rPr>
        <w:t>Desarrollo:</w:t>
      </w:r>
    </w:p>
    <w:p w14:paraId="05EF0E41" w14:textId="77777777" w:rsidR="004B35FF" w:rsidRPr="004B35FF" w:rsidRDefault="004B35FF" w:rsidP="004B35FF">
      <w:pPr>
        <w:pStyle w:val="Textoindependiente"/>
        <w:spacing w:before="0"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Esta referencia documenta un incidente real de seguridad informática relacionado con PowerSchool, uno de los sistemas de información académica más utilizados a nivel internacional.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Su</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principal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aporte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consiste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evidenciar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que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sistemas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gestión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 xml:space="preserve">académica también enfrentan riesgos asociados a la protección de datos personales, privacidad y </w:t>
      </w:r>
      <w:r w:rsidRPr="004B35FF">
        <w:rPr>
          <w:rFonts w:asciiTheme="minorHAnsi" w:hAnsiTheme="minorHAnsi" w:cstheme="minorHAnsi"/>
          <w:color w:val="EE0000"/>
          <w:spacing w:val="-2"/>
          <w:sz w:val="24"/>
          <w:szCs w:val="24"/>
        </w:rPr>
        <w:t>ciberseguridad.</w:t>
      </w:r>
    </w:p>
    <w:p w14:paraId="5E925433" w14:textId="77777777" w:rsidR="004B35FF" w:rsidRPr="004B35FF" w:rsidRDefault="004B35FF" w:rsidP="004B35FF">
      <w:pPr>
        <w:pStyle w:val="Textoindependiente"/>
        <w:spacing w:before="80" w:line="276" w:lineRule="auto"/>
        <w:ind w:left="355" w:right="93"/>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Sin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embargo,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desde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una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perspectiva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académica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presenta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limitaciones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importantes.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trata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 xml:space="preserve">de una noticia periodística y no de un artículo científico revisado por pares, por lo que no constituye evidencia suficiente para fundamentar conceptos teóricos sobre seguridad </w:t>
      </w:r>
      <w:r w:rsidRPr="004B35FF">
        <w:rPr>
          <w:rFonts w:asciiTheme="minorHAnsi" w:hAnsiTheme="minorHAnsi" w:cstheme="minorHAnsi"/>
          <w:color w:val="EE0000"/>
          <w:spacing w:val="-2"/>
          <w:sz w:val="24"/>
          <w:szCs w:val="24"/>
        </w:rPr>
        <w:t>informática.</w:t>
      </w:r>
    </w:p>
    <w:p w14:paraId="2EB50D4F" w14:textId="77777777" w:rsidR="004B35FF" w:rsidRDefault="004B35FF" w:rsidP="004B35FF">
      <w:pPr>
        <w:pStyle w:val="Textoindependiente"/>
        <w:spacing w:line="276" w:lineRule="auto"/>
        <w:ind w:right="93"/>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Su utilización resulta apropiada únicamente como ejemplo de un caso real que permita ilustrar la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importancia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incorporar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mecanismos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seguridad</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sistemas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como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LITARO.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debería utilizarse como principal sustento bibliográfico en apartados relacionados con arquitectura segura o protección de la información.</w:t>
      </w:r>
    </w:p>
    <w:p w14:paraId="4BD2A6BD" w14:textId="77777777" w:rsidR="00BF3CBE" w:rsidRPr="004B35FF" w:rsidRDefault="00BF3CBE" w:rsidP="004B35FF">
      <w:pPr>
        <w:pStyle w:val="Textoindependiente"/>
        <w:spacing w:line="276" w:lineRule="auto"/>
        <w:ind w:right="93"/>
        <w:jc w:val="both"/>
        <w:rPr>
          <w:rFonts w:asciiTheme="minorHAnsi" w:hAnsiTheme="minorHAnsi" w:cstheme="minorHAnsi"/>
          <w:color w:val="EE0000"/>
          <w:sz w:val="24"/>
          <w:szCs w:val="24"/>
        </w:rPr>
      </w:pPr>
    </w:p>
    <w:p w14:paraId="2A77213C" w14:textId="77777777" w:rsidR="004B35FF" w:rsidRPr="004B35FF" w:rsidRDefault="004B35FF" w:rsidP="004B35FF">
      <w:pPr>
        <w:pStyle w:val="Prrafodelista"/>
        <w:numPr>
          <w:ilvl w:val="0"/>
          <w:numId w:val="3"/>
        </w:numPr>
        <w:tabs>
          <w:tab w:val="left" w:pos="724"/>
        </w:tabs>
        <w:spacing w:before="1" w:line="276" w:lineRule="auto"/>
        <w:jc w:val="both"/>
        <w:rPr>
          <w:rFonts w:asciiTheme="minorHAnsi" w:hAnsiTheme="minorHAnsi" w:cstheme="minorHAnsi"/>
          <w:color w:val="EE0000"/>
          <w:sz w:val="24"/>
          <w:szCs w:val="24"/>
          <w:lang w:val="en-US"/>
        </w:rPr>
      </w:pPr>
      <w:r w:rsidRPr="004B35FF">
        <w:rPr>
          <w:rFonts w:asciiTheme="minorHAnsi" w:hAnsiTheme="minorHAnsi" w:cstheme="minorHAnsi"/>
          <w:color w:val="EE0000"/>
          <w:sz w:val="24"/>
          <w:szCs w:val="24"/>
          <w:lang w:val="en-US"/>
        </w:rPr>
        <w:t xml:space="preserve">    Birnbaum,</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R.</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(2000).</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The</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Life</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Cycle</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of</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Academic</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Management</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pacing w:val="-2"/>
          <w:sz w:val="24"/>
          <w:szCs w:val="24"/>
          <w:lang w:val="en-US"/>
        </w:rPr>
        <w:t>Fads.</w:t>
      </w:r>
    </w:p>
    <w:p w14:paraId="64BCABDE" w14:textId="77777777" w:rsidR="00BF3CBE" w:rsidRDefault="004B35FF" w:rsidP="004B35FF">
      <w:pPr>
        <w:pStyle w:val="Textoindependiente"/>
        <w:spacing w:before="238"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2/10 </w:t>
      </w:r>
    </w:p>
    <w:p w14:paraId="3742CBDF" w14:textId="40DFCCB2" w:rsidR="004B35FF" w:rsidRPr="004B35FF" w:rsidRDefault="004B35FF" w:rsidP="004B35FF">
      <w:pPr>
        <w:pStyle w:val="Textoindependiente"/>
        <w:spacing w:before="238"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pacing w:val="-2"/>
          <w:sz w:val="24"/>
          <w:szCs w:val="24"/>
        </w:rPr>
        <w:t>Desarrollo:</w:t>
      </w:r>
    </w:p>
    <w:p w14:paraId="1893F205" w14:textId="77777777" w:rsidR="004B35FF" w:rsidRPr="004B35FF" w:rsidRDefault="004B35FF" w:rsidP="004B35FF">
      <w:pPr>
        <w:pStyle w:val="Textoindependiente"/>
        <w:spacing w:before="0"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El trabajo de Birnbaum analiza cómo las tendencias y modas en la gestión académica surgen, se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popularizan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y</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eventualmente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desaparecen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dentro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instituciones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educación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superior. Desde una perspectiva organizacional, el artículo resulta interesante porque invita a reflexionar sobre la adopción crítica de nuevas prácticas administrativas y tecnológicas.</w:t>
      </w:r>
    </w:p>
    <w:p w14:paraId="7EB872A5" w14:textId="77777777" w:rsidR="004B35FF" w:rsidRPr="004B35FF" w:rsidRDefault="004B35FF" w:rsidP="004B35FF">
      <w:pPr>
        <w:pStyle w:val="Textoindependiente"/>
        <w:spacing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lastRenderedPageBreak/>
        <w:t>Sin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embargo,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su</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relación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proyecto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LITARO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muy</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limitada.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investigación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aborda sistemas de información, digitalización de procesos, transformación tecnológica ni gestión académica soportada por software. Además, su contexto corresponde principalmente a instituciones universitarias y a modelos administrativos, alejándose del problema específico planteado en el INPS.</w:t>
      </w:r>
    </w:p>
    <w:p w14:paraId="05131310" w14:textId="77777777" w:rsidR="004B35FF" w:rsidRDefault="004B35FF" w:rsidP="004B35FF">
      <w:pPr>
        <w:pStyle w:val="Textoindependiente"/>
        <w:spacing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Como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director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proyecto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consideraría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que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esta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referencia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aporta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evidencia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suficiente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para justificar el desarrollo del sistema propuesto. Existen numerosas investigaciones más recientes y directamente relacionadas con Sistemas de Información Educativa que podrían fortalecer considerablemente el estado del arte.</w:t>
      </w:r>
    </w:p>
    <w:p w14:paraId="4D8A157E" w14:textId="77777777" w:rsidR="00BF3CBE" w:rsidRPr="004B35FF" w:rsidRDefault="00BF3CBE" w:rsidP="004B35FF">
      <w:pPr>
        <w:pStyle w:val="Textoindependiente"/>
        <w:spacing w:line="276" w:lineRule="auto"/>
        <w:ind w:right="4"/>
        <w:jc w:val="both"/>
        <w:rPr>
          <w:rFonts w:asciiTheme="minorHAnsi" w:hAnsiTheme="minorHAnsi" w:cstheme="minorHAnsi"/>
          <w:color w:val="EE0000"/>
          <w:sz w:val="24"/>
          <w:szCs w:val="24"/>
        </w:rPr>
      </w:pPr>
    </w:p>
    <w:p w14:paraId="0583CDBA" w14:textId="77777777" w:rsidR="004B35FF" w:rsidRPr="004B35FF" w:rsidRDefault="004B35FF" w:rsidP="004B35FF">
      <w:pPr>
        <w:pStyle w:val="Prrafodelista"/>
        <w:numPr>
          <w:ilvl w:val="0"/>
          <w:numId w:val="3"/>
        </w:numPr>
        <w:tabs>
          <w:tab w:val="left" w:pos="724"/>
        </w:tabs>
        <w:spacing w:line="276" w:lineRule="auto"/>
        <w:ind w:right="756"/>
        <w:jc w:val="both"/>
        <w:rPr>
          <w:rFonts w:asciiTheme="minorHAnsi" w:hAnsiTheme="minorHAnsi" w:cstheme="minorHAnsi"/>
          <w:color w:val="EE0000"/>
          <w:sz w:val="24"/>
          <w:szCs w:val="24"/>
          <w:lang w:val="en-US"/>
        </w:rPr>
      </w:pPr>
      <w:r w:rsidRPr="004B35FF">
        <w:rPr>
          <w:rFonts w:asciiTheme="minorHAnsi" w:hAnsiTheme="minorHAnsi" w:cstheme="minorHAnsi"/>
          <w:color w:val="EE0000"/>
          <w:sz w:val="24"/>
          <w:szCs w:val="24"/>
          <w:lang w:val="en-US"/>
        </w:rPr>
        <w:t>Williams,</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L.,</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&amp;</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Upchurch,</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R.</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(2001).</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Extreme</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Programming</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for</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Software</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 xml:space="preserve">Engineering </w:t>
      </w:r>
      <w:r w:rsidRPr="004B35FF">
        <w:rPr>
          <w:rFonts w:asciiTheme="minorHAnsi" w:hAnsiTheme="minorHAnsi" w:cstheme="minorHAnsi"/>
          <w:color w:val="EE0000"/>
          <w:spacing w:val="-2"/>
          <w:sz w:val="24"/>
          <w:szCs w:val="24"/>
          <w:lang w:val="en-US"/>
        </w:rPr>
        <w:t>Education.</w:t>
      </w:r>
    </w:p>
    <w:p w14:paraId="28E00A24" w14:textId="77777777" w:rsidR="00BF3CBE"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2/10 </w:t>
      </w:r>
    </w:p>
    <w:p w14:paraId="2C781856" w14:textId="45675977" w:rsidR="004B35FF" w:rsidRPr="004B35FF"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pacing w:val="-2"/>
          <w:sz w:val="24"/>
          <w:szCs w:val="24"/>
        </w:rPr>
        <w:t>Desarrollo:</w:t>
      </w:r>
    </w:p>
    <w:p w14:paraId="7414DF91" w14:textId="77777777" w:rsidR="004B35FF" w:rsidRPr="004B35FF" w:rsidRDefault="004B35FF" w:rsidP="004B35FF">
      <w:pPr>
        <w:pStyle w:val="Textoindependiente"/>
        <w:spacing w:before="0"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La publicación analiza el uso de la metodología Extreme Programming (XP) como estrategia para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enseñanza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Ingeniería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Software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dentro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programas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académicos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universitarios.</w:t>
      </w:r>
    </w:p>
    <w:p w14:paraId="084C6215" w14:textId="77777777" w:rsidR="004B35FF" w:rsidRPr="004B35FF" w:rsidRDefault="004B35FF" w:rsidP="004B35FF">
      <w:pPr>
        <w:pStyle w:val="Textoindependiente"/>
        <w:spacing w:before="0" w:line="276" w:lineRule="auto"/>
        <w:ind w:right="4"/>
        <w:jc w:val="both"/>
        <w:rPr>
          <w:rFonts w:asciiTheme="minorHAnsi" w:hAnsiTheme="minorHAnsi" w:cstheme="minorHAnsi"/>
          <w:color w:val="EE0000"/>
          <w:sz w:val="24"/>
          <w:szCs w:val="24"/>
        </w:rPr>
      </w:pPr>
    </w:p>
    <w:p w14:paraId="18B63917" w14:textId="5FD1A24E" w:rsidR="004B35FF" w:rsidRPr="004B35FF" w:rsidRDefault="004B35FF" w:rsidP="004B35FF">
      <w:pPr>
        <w:pStyle w:val="Textoindependiente"/>
        <w:spacing w:before="0"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Los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autores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describen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cómo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XP</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puede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utilizarse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como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herramienta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pedagógica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para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formar estudiantes en prácticas ágiles de desarrollo.</w:t>
      </w:r>
    </w:p>
    <w:p w14:paraId="21B8F103" w14:textId="77777777" w:rsidR="004B35FF" w:rsidRPr="004B35FF" w:rsidRDefault="004B35FF" w:rsidP="004B35FF">
      <w:pPr>
        <w:pStyle w:val="Textoindependiente"/>
        <w:spacing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Aunque el proyecto LITARO emplea metodologías ágiles durante su construcción, esta investigación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estudia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aplicación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XP</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proyectos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reales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ni</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evalúa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desarrollo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 xml:space="preserve">de sistemas de información específicos. Su objetivo principal es mejorar la enseñanza de Ingeniería de Software y no analizar la efectividad de XP en el desarrollo de soluciones </w:t>
      </w:r>
      <w:r w:rsidRPr="004B35FF">
        <w:rPr>
          <w:rFonts w:asciiTheme="minorHAnsi" w:hAnsiTheme="minorHAnsi" w:cstheme="minorHAnsi"/>
          <w:color w:val="EE0000"/>
          <w:spacing w:val="-2"/>
          <w:sz w:val="24"/>
          <w:szCs w:val="24"/>
        </w:rPr>
        <w:t>tecnológicas.</w:t>
      </w:r>
    </w:p>
    <w:p w14:paraId="4F02C8C5" w14:textId="77777777" w:rsidR="004B35FF" w:rsidRDefault="004B35FF" w:rsidP="004B35FF">
      <w:pPr>
        <w:pStyle w:val="Textoindependiente"/>
        <w:spacing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Como consecuencia, la relación con la investigación resulta bastante indirecta. Sería más conveniente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utilizar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referencias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que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documenten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implementación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real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metodologías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ágiles en proyectos de desarrollo de software educativo, como ocurre con otras referencias ya incluidas en la bibliografía.</w:t>
      </w:r>
    </w:p>
    <w:p w14:paraId="186E8A27" w14:textId="77777777" w:rsidR="00BF3CBE" w:rsidRPr="004B35FF" w:rsidRDefault="00BF3CBE" w:rsidP="004B35FF">
      <w:pPr>
        <w:pStyle w:val="Textoindependiente"/>
        <w:spacing w:line="276" w:lineRule="auto"/>
        <w:jc w:val="both"/>
        <w:rPr>
          <w:rFonts w:asciiTheme="minorHAnsi" w:hAnsiTheme="minorHAnsi" w:cstheme="minorHAnsi"/>
          <w:color w:val="EE0000"/>
          <w:sz w:val="24"/>
          <w:szCs w:val="24"/>
        </w:rPr>
      </w:pPr>
    </w:p>
    <w:p w14:paraId="34218E71" w14:textId="77777777" w:rsidR="004B35FF" w:rsidRPr="004B35FF" w:rsidRDefault="004B35FF" w:rsidP="004B35FF">
      <w:pPr>
        <w:pStyle w:val="Prrafodelista"/>
        <w:numPr>
          <w:ilvl w:val="0"/>
          <w:numId w:val="3"/>
        </w:numPr>
        <w:tabs>
          <w:tab w:val="left" w:pos="724"/>
        </w:tabs>
        <w:spacing w:before="1" w:line="276" w:lineRule="auto"/>
        <w:ind w:right="633"/>
        <w:jc w:val="both"/>
        <w:rPr>
          <w:rFonts w:asciiTheme="minorHAnsi" w:hAnsiTheme="minorHAnsi" w:cstheme="minorHAnsi"/>
          <w:color w:val="EE0000"/>
          <w:sz w:val="24"/>
          <w:szCs w:val="24"/>
          <w:lang w:val="en-US"/>
        </w:rPr>
      </w:pPr>
      <w:r w:rsidRPr="004B35FF">
        <w:rPr>
          <w:rFonts w:asciiTheme="minorHAnsi" w:hAnsiTheme="minorHAnsi" w:cstheme="minorHAnsi"/>
          <w:color w:val="EE0000"/>
          <w:sz w:val="24"/>
          <w:szCs w:val="24"/>
          <w:lang w:val="en-US"/>
        </w:rPr>
        <w:t>Kamisli,</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Z.</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(2004).</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Database</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Management</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Systems:</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A</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Case</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Study</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of</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Faculty</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of</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 xml:space="preserve">Open </w:t>
      </w:r>
      <w:r w:rsidRPr="004B35FF">
        <w:rPr>
          <w:rFonts w:asciiTheme="minorHAnsi" w:hAnsiTheme="minorHAnsi" w:cstheme="minorHAnsi"/>
          <w:color w:val="EE0000"/>
          <w:spacing w:val="-2"/>
          <w:sz w:val="24"/>
          <w:szCs w:val="24"/>
          <w:lang w:val="en-US"/>
        </w:rPr>
        <w:t>Education.</w:t>
      </w:r>
    </w:p>
    <w:p w14:paraId="066242A5" w14:textId="77777777" w:rsidR="004B35FF" w:rsidRPr="004B35FF"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3/10 </w:t>
      </w:r>
      <w:r w:rsidRPr="004B35FF">
        <w:rPr>
          <w:rFonts w:asciiTheme="minorHAnsi" w:hAnsiTheme="minorHAnsi" w:cstheme="minorHAnsi"/>
          <w:color w:val="EE0000"/>
          <w:spacing w:val="-2"/>
          <w:sz w:val="24"/>
          <w:szCs w:val="24"/>
        </w:rPr>
        <w:lastRenderedPageBreak/>
        <w:t>Desarrollo:</w:t>
      </w:r>
    </w:p>
    <w:p w14:paraId="02A37343" w14:textId="77777777" w:rsidR="004B35FF" w:rsidRPr="004B35FF" w:rsidRDefault="004B35FF" w:rsidP="004B35FF">
      <w:pPr>
        <w:pStyle w:val="Textoindependiente"/>
        <w:spacing w:before="0"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El estudio presenta un caso relacionado con la implementación de sistemas de gestión de bases de datos dentro de una facultad de educación abierta. Aunque aborda aspectos tecnológicos relacionados con el almacenamiento y administración de información, su enfoque se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limita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principalmente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infraestructura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bases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datos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y</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al</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desarrollo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Sistemas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 Información Académicos completos.</w:t>
      </w:r>
    </w:p>
    <w:p w14:paraId="5389711C" w14:textId="77777777" w:rsidR="004B35FF" w:rsidRPr="004B35FF" w:rsidRDefault="004B35FF" w:rsidP="004B35FF">
      <w:pPr>
        <w:pStyle w:val="Textoindependiente"/>
        <w:spacing w:line="276" w:lineRule="auto"/>
        <w:ind w:right="545"/>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Adicionalmente,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trata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una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publicación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más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veinte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años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antigüedad,</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que reduce significativamente su vigencia considerando la rápida evolución de las tecnologías utilizadas en el desarrollo de software.</w:t>
      </w:r>
    </w:p>
    <w:p w14:paraId="5AC5199D" w14:textId="77777777" w:rsidR="004B35FF" w:rsidRPr="004B35FF" w:rsidRDefault="004B35FF" w:rsidP="004B35FF">
      <w:pPr>
        <w:pStyle w:val="Textoindependiente"/>
        <w:spacing w:line="276" w:lineRule="auto"/>
        <w:ind w:right="155"/>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Desde la perspectiva del proyecto LITARO, la referencia aporta poco al problema de investigación,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ya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que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analiza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procesos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gestión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académica,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comunicación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institucional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 xml:space="preserve">ni transformación digital. Existen antecedentes mucho más recientes y específicos sobre Sistemas de Información Estudiantil que permitirían fortalecer el soporte bibliográfico del </w:t>
      </w:r>
      <w:r w:rsidRPr="004B35FF">
        <w:rPr>
          <w:rFonts w:asciiTheme="minorHAnsi" w:hAnsiTheme="minorHAnsi" w:cstheme="minorHAnsi"/>
          <w:color w:val="EE0000"/>
          <w:spacing w:val="-2"/>
          <w:sz w:val="24"/>
          <w:szCs w:val="24"/>
        </w:rPr>
        <w:t>proyecto.</w:t>
      </w:r>
    </w:p>
    <w:p w14:paraId="1FDC4DCE" w14:textId="77777777" w:rsidR="004B35FF" w:rsidRPr="004B35FF" w:rsidRDefault="004B35FF" w:rsidP="004B35FF">
      <w:pPr>
        <w:pStyle w:val="Textoindependiente"/>
        <w:spacing w:before="185" w:line="276" w:lineRule="auto"/>
        <w:ind w:left="715"/>
        <w:jc w:val="both"/>
        <w:rPr>
          <w:rFonts w:asciiTheme="minorHAnsi" w:hAnsiTheme="minorHAnsi" w:cstheme="minorHAnsi"/>
          <w:color w:val="EE0000"/>
          <w:sz w:val="24"/>
          <w:szCs w:val="24"/>
        </w:rPr>
      </w:pPr>
    </w:p>
    <w:p w14:paraId="61A1AD8D" w14:textId="77777777" w:rsidR="004B35FF" w:rsidRPr="004B35FF" w:rsidRDefault="004B35FF" w:rsidP="004B35FF">
      <w:pPr>
        <w:pStyle w:val="Prrafodelista"/>
        <w:numPr>
          <w:ilvl w:val="0"/>
          <w:numId w:val="3"/>
        </w:numPr>
        <w:tabs>
          <w:tab w:val="left" w:pos="724"/>
        </w:tabs>
        <w:spacing w:line="276" w:lineRule="auto"/>
        <w:ind w:right="1023"/>
        <w:jc w:val="both"/>
        <w:rPr>
          <w:rFonts w:asciiTheme="minorHAnsi" w:hAnsiTheme="minorHAnsi" w:cstheme="minorHAnsi"/>
          <w:color w:val="EE0000"/>
          <w:sz w:val="24"/>
          <w:szCs w:val="24"/>
          <w:lang w:val="en-US"/>
        </w:rPr>
      </w:pPr>
      <w:r w:rsidRPr="004B35FF">
        <w:rPr>
          <w:rFonts w:asciiTheme="minorHAnsi" w:hAnsiTheme="minorHAnsi" w:cstheme="minorHAnsi"/>
          <w:color w:val="EE0000"/>
          <w:sz w:val="24"/>
          <w:szCs w:val="24"/>
          <w:lang w:val="en-US"/>
        </w:rPr>
        <w:t>Denton,</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J.</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W.,</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&amp;</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Peace,</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A.</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G.</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(2003).</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Selection</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and</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Use</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of</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MySQL</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in</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a</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Database Management Course.</w:t>
      </w:r>
    </w:p>
    <w:p w14:paraId="74FF0447" w14:textId="77777777" w:rsidR="00BF3CBE"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5/10 </w:t>
      </w:r>
    </w:p>
    <w:p w14:paraId="128BF2A3" w14:textId="63B6C060" w:rsidR="004B35FF" w:rsidRPr="004B35FF"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pacing w:val="-2"/>
          <w:sz w:val="24"/>
          <w:szCs w:val="24"/>
        </w:rPr>
        <w:t>Desarrollo:</w:t>
      </w:r>
    </w:p>
    <w:p w14:paraId="6956A0D3" w14:textId="77777777" w:rsidR="004B35FF" w:rsidRPr="004B35FF" w:rsidRDefault="004B35FF" w:rsidP="004B35FF">
      <w:pPr>
        <w:pStyle w:val="Textoindependiente"/>
        <w:spacing w:before="80" w:line="276" w:lineRule="auto"/>
        <w:ind w:left="355"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La publicación describe la experiencia de utilizar MySQL como herramienta de apoyo en un curso universitario sobre administración de bases de datos. Desde una perspectiva técnica, el artículo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explica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algunas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ventajas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este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sistema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gestor</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y</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su</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utilidad</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procesos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formación académica relacionados con bases de datos.</w:t>
      </w:r>
    </w:p>
    <w:p w14:paraId="3B64B2A4" w14:textId="77777777" w:rsidR="004B35FF" w:rsidRPr="004B35FF" w:rsidRDefault="004B35FF" w:rsidP="004B35FF">
      <w:pPr>
        <w:pStyle w:val="Textoindependiente"/>
        <w:spacing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Sin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embargo,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su</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relación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con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desarrollo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LITARO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limitada.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investigación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evalúa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 xml:space="preserve">el diseño o implementación de un Sistema de Información Académico ni presenta criterios para seleccionar tecnologías en proyectos institucionales reales. Su enfoque está orientado al proceso de enseñanza de bases de datos y no al desarrollo de soluciones para la gestión </w:t>
      </w:r>
      <w:r w:rsidRPr="004B35FF">
        <w:rPr>
          <w:rFonts w:asciiTheme="minorHAnsi" w:hAnsiTheme="minorHAnsi" w:cstheme="minorHAnsi"/>
          <w:color w:val="EE0000"/>
          <w:spacing w:val="-2"/>
          <w:sz w:val="24"/>
          <w:szCs w:val="24"/>
        </w:rPr>
        <w:t>educativa.</w:t>
      </w:r>
    </w:p>
    <w:p w14:paraId="21261E50" w14:textId="4FC970E7" w:rsidR="004B35FF" w:rsidRPr="004B35FF" w:rsidRDefault="004B35FF" w:rsidP="004B35FF">
      <w:pPr>
        <w:pStyle w:val="Textoindependiente"/>
        <w:spacing w:line="276" w:lineRule="auto"/>
        <w:ind w:right="137"/>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Como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referencia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técnica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puede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aportar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algunos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elementos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generales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sobre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uso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gestores de bases de datos, pero existen trabajos mucho más recientes y específicos que respaldarían mejor las decisiones tecnológicas adoptadas durante el desar</w:t>
      </w:r>
      <w:r w:rsidRPr="004B35FF">
        <w:rPr>
          <w:rFonts w:asciiTheme="minorHAnsi" w:hAnsiTheme="minorHAnsi" w:cstheme="minorHAnsi"/>
          <w:color w:val="EE0000"/>
          <w:sz w:val="24"/>
          <w:szCs w:val="24"/>
        </w:rPr>
        <w:t>r</w:t>
      </w:r>
      <w:r w:rsidRPr="004B35FF">
        <w:rPr>
          <w:rFonts w:asciiTheme="minorHAnsi" w:hAnsiTheme="minorHAnsi" w:cstheme="minorHAnsi"/>
          <w:color w:val="EE0000"/>
          <w:sz w:val="24"/>
          <w:szCs w:val="24"/>
        </w:rPr>
        <w:t>ollo del proyecto.</w:t>
      </w:r>
    </w:p>
    <w:p w14:paraId="4E65A9A5" w14:textId="77777777" w:rsidR="004B35FF" w:rsidRDefault="004B35FF" w:rsidP="004B35FF">
      <w:pPr>
        <w:pStyle w:val="Textoindependiente"/>
        <w:spacing w:before="0" w:line="276" w:lineRule="auto"/>
        <w:ind w:left="715"/>
        <w:jc w:val="both"/>
        <w:rPr>
          <w:rFonts w:asciiTheme="minorHAnsi" w:hAnsiTheme="minorHAnsi" w:cstheme="minorHAnsi"/>
          <w:color w:val="EE0000"/>
          <w:sz w:val="24"/>
          <w:szCs w:val="24"/>
        </w:rPr>
      </w:pPr>
    </w:p>
    <w:p w14:paraId="78E03E29" w14:textId="77777777" w:rsidR="00215233" w:rsidRPr="004B35FF" w:rsidRDefault="00215233" w:rsidP="004B35FF">
      <w:pPr>
        <w:pStyle w:val="Textoindependiente"/>
        <w:spacing w:before="0" w:line="276" w:lineRule="auto"/>
        <w:ind w:left="715"/>
        <w:jc w:val="both"/>
        <w:rPr>
          <w:rFonts w:asciiTheme="minorHAnsi" w:hAnsiTheme="minorHAnsi" w:cstheme="minorHAnsi"/>
          <w:color w:val="EE0000"/>
          <w:sz w:val="24"/>
          <w:szCs w:val="24"/>
        </w:rPr>
      </w:pPr>
    </w:p>
    <w:p w14:paraId="03A560FF" w14:textId="77777777" w:rsidR="004B35FF" w:rsidRPr="004B35FF" w:rsidRDefault="004B35FF" w:rsidP="004B35FF">
      <w:pPr>
        <w:pStyle w:val="Prrafodelista"/>
        <w:numPr>
          <w:ilvl w:val="0"/>
          <w:numId w:val="3"/>
        </w:numPr>
        <w:tabs>
          <w:tab w:val="left" w:pos="724"/>
        </w:tabs>
        <w:spacing w:before="1" w:line="276" w:lineRule="auto"/>
        <w:ind w:right="291"/>
        <w:jc w:val="both"/>
        <w:rPr>
          <w:rFonts w:asciiTheme="minorHAnsi" w:hAnsiTheme="minorHAnsi" w:cstheme="minorHAnsi"/>
          <w:color w:val="EE0000"/>
          <w:sz w:val="24"/>
          <w:szCs w:val="24"/>
          <w:lang w:val="en-US"/>
        </w:rPr>
      </w:pPr>
      <w:r w:rsidRPr="004B35FF">
        <w:rPr>
          <w:rFonts w:asciiTheme="minorHAnsi" w:hAnsiTheme="minorHAnsi" w:cstheme="minorHAnsi"/>
          <w:color w:val="EE0000"/>
          <w:sz w:val="24"/>
          <w:szCs w:val="24"/>
        </w:rPr>
        <w:lastRenderedPageBreak/>
        <w:t>Hentea,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Dhillon,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H.</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&amp;</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Dhillon,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(2006).</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lang w:val="en-US"/>
        </w:rPr>
        <w:t>Towards</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Changes</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in</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Information</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 xml:space="preserve">Security </w:t>
      </w:r>
      <w:r w:rsidRPr="004B35FF">
        <w:rPr>
          <w:rFonts w:asciiTheme="minorHAnsi" w:hAnsiTheme="minorHAnsi" w:cstheme="minorHAnsi"/>
          <w:color w:val="EE0000"/>
          <w:spacing w:val="-2"/>
          <w:sz w:val="24"/>
          <w:szCs w:val="24"/>
          <w:lang w:val="en-US"/>
        </w:rPr>
        <w:t>Education.</w:t>
      </w:r>
    </w:p>
    <w:p w14:paraId="7D125597" w14:textId="77777777" w:rsidR="00215233"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3/10 </w:t>
      </w:r>
    </w:p>
    <w:p w14:paraId="7A86C2EB" w14:textId="4DBD9538" w:rsidR="004B35FF" w:rsidRPr="004B35FF"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pacing w:val="-2"/>
          <w:sz w:val="24"/>
          <w:szCs w:val="24"/>
        </w:rPr>
        <w:t>Desarrollo:</w:t>
      </w:r>
    </w:p>
    <w:p w14:paraId="1EF098A0" w14:textId="77777777" w:rsidR="004B35FF" w:rsidRPr="004B35FF" w:rsidRDefault="004B35FF" w:rsidP="004B35FF">
      <w:pPr>
        <w:pStyle w:val="Textoindependiente"/>
        <w:spacing w:before="0"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El artículo desarrolla propuestas relacionadas con la enseñanza de la seguridad informática dentro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programas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académicos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formación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profesional.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Su</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propósito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principal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consiste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en mejorar</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los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procesos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educativos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asociados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formación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especialistas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seguridad</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 xml:space="preserve">la </w:t>
      </w:r>
      <w:r w:rsidRPr="004B35FF">
        <w:rPr>
          <w:rFonts w:asciiTheme="minorHAnsi" w:hAnsiTheme="minorHAnsi" w:cstheme="minorHAnsi"/>
          <w:color w:val="EE0000"/>
          <w:spacing w:val="-2"/>
          <w:sz w:val="24"/>
          <w:szCs w:val="24"/>
        </w:rPr>
        <w:t>información.</w:t>
      </w:r>
    </w:p>
    <w:p w14:paraId="0F1BF14B" w14:textId="77777777" w:rsidR="004B35FF" w:rsidRPr="004B35FF" w:rsidRDefault="004B35FF" w:rsidP="004B35FF">
      <w:pPr>
        <w:pStyle w:val="Textoindependiente"/>
        <w:spacing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Aunque el tema de seguridad informática resulta importante para cualquier Sistema de Información,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contenido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esta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investigación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aborda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mecanismos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técnicos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para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 xml:space="preserve">proteger aplicaciones, diseñar arquitecturas seguras o implementar controles de seguridad en plataformas académicas. Su enfoque está orientado exclusivamente hacia procesos de </w:t>
      </w:r>
      <w:r w:rsidRPr="004B35FF">
        <w:rPr>
          <w:rFonts w:asciiTheme="minorHAnsi" w:hAnsiTheme="minorHAnsi" w:cstheme="minorHAnsi"/>
          <w:color w:val="EE0000"/>
          <w:spacing w:val="-2"/>
          <w:sz w:val="24"/>
          <w:szCs w:val="24"/>
        </w:rPr>
        <w:t>enseñanza.</w:t>
      </w:r>
    </w:p>
    <w:p w14:paraId="5DDECE47" w14:textId="2014219F" w:rsidR="004B35FF" w:rsidRPr="004B35FF" w:rsidRDefault="004B35FF" w:rsidP="004B35FF">
      <w:pPr>
        <w:pStyle w:val="Textoindependiente"/>
        <w:spacing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Por</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ello,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su</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aporte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al</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desarrollo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LITARO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reducido.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Si</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proyecto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requiere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justificar aspectos relacionados con ciberseguridad, protección de datos o confidencialidad de la información, existen referencias considerablemente más específicas y actualizadas que fortalecerían de mejor manera la fundamentación técnica.</w:t>
      </w:r>
    </w:p>
    <w:p w14:paraId="10BAB0E0" w14:textId="77777777" w:rsidR="004B35FF" w:rsidRPr="004B35FF" w:rsidRDefault="004B35FF" w:rsidP="004B35FF">
      <w:pPr>
        <w:pStyle w:val="Textoindependiente"/>
        <w:spacing w:line="276" w:lineRule="auto"/>
        <w:jc w:val="both"/>
        <w:rPr>
          <w:rFonts w:asciiTheme="minorHAnsi" w:hAnsiTheme="minorHAnsi" w:cstheme="minorHAnsi"/>
          <w:b/>
          <w:bCs/>
          <w:sz w:val="24"/>
          <w:szCs w:val="24"/>
        </w:rPr>
      </w:pPr>
    </w:p>
    <w:p w14:paraId="040DDAA4" w14:textId="77777777" w:rsidR="004B35FF" w:rsidRPr="004B35FF" w:rsidRDefault="004B35FF" w:rsidP="004B35FF">
      <w:pPr>
        <w:tabs>
          <w:tab w:val="left" w:pos="603"/>
        </w:tabs>
        <w:spacing w:before="80" w:line="276" w:lineRule="auto"/>
        <w:ind w:left="360" w:right="426"/>
        <w:jc w:val="both"/>
        <w:rPr>
          <w:rFonts w:asciiTheme="minorHAnsi" w:hAnsiTheme="minorHAnsi" w:cstheme="minorHAnsi"/>
          <w:b/>
          <w:bCs/>
          <w:sz w:val="24"/>
          <w:szCs w:val="24"/>
        </w:rPr>
      </w:pPr>
    </w:p>
    <w:p w14:paraId="3E20F681" w14:textId="29001AB8" w:rsidR="004B35FF" w:rsidRPr="004B35FF" w:rsidRDefault="004B35FF" w:rsidP="004B35FF">
      <w:pPr>
        <w:tabs>
          <w:tab w:val="left" w:pos="603"/>
        </w:tabs>
        <w:spacing w:before="80" w:line="276" w:lineRule="auto"/>
        <w:ind w:left="360" w:right="426"/>
        <w:jc w:val="both"/>
        <w:rPr>
          <w:rFonts w:asciiTheme="minorHAnsi" w:hAnsiTheme="minorHAnsi" w:cstheme="minorHAnsi"/>
          <w:b/>
          <w:bCs/>
          <w:sz w:val="24"/>
          <w:szCs w:val="24"/>
        </w:rPr>
      </w:pPr>
      <w:r w:rsidRPr="004B35FF">
        <w:rPr>
          <w:rFonts w:asciiTheme="minorHAnsi" w:hAnsiTheme="minorHAnsi" w:cstheme="minorHAnsi"/>
          <w:b/>
          <w:bCs/>
          <w:sz w:val="24"/>
          <w:szCs w:val="24"/>
        </w:rPr>
        <w:t>REFERENCIAS POR BUSCAR</w:t>
      </w:r>
    </w:p>
    <w:p w14:paraId="543D625C" w14:textId="4DC02C5D" w:rsidR="00215233" w:rsidRPr="00215233" w:rsidRDefault="00215233" w:rsidP="00215233">
      <w:pPr>
        <w:pStyle w:val="Textoindependiente"/>
        <w:numPr>
          <w:ilvl w:val="0"/>
          <w:numId w:val="4"/>
        </w:numPr>
        <w:spacing w:line="276" w:lineRule="auto"/>
        <w:ind w:right="93"/>
        <w:jc w:val="both"/>
        <w:rPr>
          <w:rFonts w:asciiTheme="minorHAnsi" w:hAnsiTheme="minorHAnsi" w:cstheme="minorHAnsi"/>
          <w:sz w:val="24"/>
          <w:szCs w:val="24"/>
        </w:rPr>
      </w:pPr>
      <w:r>
        <w:rPr>
          <w:rFonts w:asciiTheme="minorHAnsi" w:hAnsiTheme="minorHAnsi" w:cstheme="minorHAnsi"/>
          <w:sz w:val="24"/>
          <w:szCs w:val="24"/>
        </w:rPr>
        <w:t>Buscar referencias que soporten por qué es bueno usar POSTGRESQL</w:t>
      </w:r>
      <w:r w:rsidR="00514AFB">
        <w:rPr>
          <w:rFonts w:asciiTheme="minorHAnsi" w:hAnsiTheme="minorHAnsi" w:cstheme="minorHAnsi"/>
          <w:sz w:val="24"/>
          <w:szCs w:val="24"/>
        </w:rPr>
        <w:t xml:space="preserve"> y</w:t>
      </w:r>
      <w:r>
        <w:rPr>
          <w:rFonts w:asciiTheme="minorHAnsi" w:hAnsiTheme="minorHAnsi" w:cstheme="minorHAnsi"/>
          <w:sz w:val="24"/>
          <w:szCs w:val="24"/>
        </w:rPr>
        <w:t xml:space="preserve"> la metodología XP</w:t>
      </w:r>
      <w:r w:rsidR="00514AFB">
        <w:rPr>
          <w:rFonts w:asciiTheme="minorHAnsi" w:hAnsiTheme="minorHAnsi" w:cstheme="minorHAnsi"/>
          <w:sz w:val="24"/>
          <w:szCs w:val="24"/>
        </w:rPr>
        <w:t>.</w:t>
      </w:r>
    </w:p>
    <w:sectPr w:rsidR="00215233" w:rsidRPr="00215233" w:rsidSect="004B35FF">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396"/>
    <w:multiLevelType w:val="hybridMultilevel"/>
    <w:tmpl w:val="8194AE28"/>
    <w:lvl w:ilvl="0" w:tplc="8E109A56">
      <w:start w:val="1"/>
      <w:numFmt w:val="decimal"/>
      <w:lvlText w:val="%1."/>
      <w:lvlJc w:val="left"/>
      <w:pPr>
        <w:ind w:left="715" w:hanging="360"/>
      </w:pPr>
      <w:rPr>
        <w:rFonts w:hint="default"/>
      </w:rPr>
    </w:lvl>
    <w:lvl w:ilvl="1" w:tplc="080A0019" w:tentative="1">
      <w:start w:val="1"/>
      <w:numFmt w:val="lowerLetter"/>
      <w:lvlText w:val="%2."/>
      <w:lvlJc w:val="left"/>
      <w:pPr>
        <w:ind w:left="1435" w:hanging="360"/>
      </w:pPr>
    </w:lvl>
    <w:lvl w:ilvl="2" w:tplc="080A001B" w:tentative="1">
      <w:start w:val="1"/>
      <w:numFmt w:val="lowerRoman"/>
      <w:lvlText w:val="%3."/>
      <w:lvlJc w:val="right"/>
      <w:pPr>
        <w:ind w:left="2155" w:hanging="180"/>
      </w:pPr>
    </w:lvl>
    <w:lvl w:ilvl="3" w:tplc="080A000F" w:tentative="1">
      <w:start w:val="1"/>
      <w:numFmt w:val="decimal"/>
      <w:lvlText w:val="%4."/>
      <w:lvlJc w:val="left"/>
      <w:pPr>
        <w:ind w:left="2875" w:hanging="360"/>
      </w:pPr>
    </w:lvl>
    <w:lvl w:ilvl="4" w:tplc="080A0019" w:tentative="1">
      <w:start w:val="1"/>
      <w:numFmt w:val="lowerLetter"/>
      <w:lvlText w:val="%5."/>
      <w:lvlJc w:val="left"/>
      <w:pPr>
        <w:ind w:left="3595" w:hanging="360"/>
      </w:pPr>
    </w:lvl>
    <w:lvl w:ilvl="5" w:tplc="080A001B" w:tentative="1">
      <w:start w:val="1"/>
      <w:numFmt w:val="lowerRoman"/>
      <w:lvlText w:val="%6."/>
      <w:lvlJc w:val="right"/>
      <w:pPr>
        <w:ind w:left="4315" w:hanging="180"/>
      </w:pPr>
    </w:lvl>
    <w:lvl w:ilvl="6" w:tplc="080A000F" w:tentative="1">
      <w:start w:val="1"/>
      <w:numFmt w:val="decimal"/>
      <w:lvlText w:val="%7."/>
      <w:lvlJc w:val="left"/>
      <w:pPr>
        <w:ind w:left="5035" w:hanging="360"/>
      </w:pPr>
    </w:lvl>
    <w:lvl w:ilvl="7" w:tplc="080A0019" w:tentative="1">
      <w:start w:val="1"/>
      <w:numFmt w:val="lowerLetter"/>
      <w:lvlText w:val="%8."/>
      <w:lvlJc w:val="left"/>
      <w:pPr>
        <w:ind w:left="5755" w:hanging="360"/>
      </w:pPr>
    </w:lvl>
    <w:lvl w:ilvl="8" w:tplc="080A001B" w:tentative="1">
      <w:start w:val="1"/>
      <w:numFmt w:val="lowerRoman"/>
      <w:lvlText w:val="%9."/>
      <w:lvlJc w:val="right"/>
      <w:pPr>
        <w:ind w:left="6475" w:hanging="180"/>
      </w:pPr>
    </w:lvl>
  </w:abstractNum>
  <w:abstractNum w:abstractNumId="1" w15:restartNumberingAfterBreak="0">
    <w:nsid w:val="343879D9"/>
    <w:multiLevelType w:val="hybridMultilevel"/>
    <w:tmpl w:val="E8B28030"/>
    <w:lvl w:ilvl="0" w:tplc="1E12FCF0">
      <w:start w:val="1"/>
      <w:numFmt w:val="decimal"/>
      <w:lvlText w:val="%1"/>
      <w:lvlJc w:val="left"/>
      <w:pPr>
        <w:ind w:left="2903" w:hanging="450"/>
      </w:pPr>
      <w:rPr>
        <w:rFonts w:hint="default"/>
        <w:spacing w:val="0"/>
        <w:w w:val="100"/>
        <w:lang w:val="es-ES" w:eastAsia="en-US" w:bidi="ar-SA"/>
      </w:rPr>
    </w:lvl>
    <w:lvl w:ilvl="1" w:tplc="490EFAF6">
      <w:numFmt w:val="bullet"/>
      <w:lvlText w:val="•"/>
      <w:lvlJc w:val="left"/>
      <w:pPr>
        <w:ind w:left="3582" w:hanging="450"/>
      </w:pPr>
      <w:rPr>
        <w:rFonts w:hint="default"/>
        <w:lang w:val="es-ES" w:eastAsia="en-US" w:bidi="ar-SA"/>
      </w:rPr>
    </w:lvl>
    <w:lvl w:ilvl="2" w:tplc="56A0B74C">
      <w:numFmt w:val="bullet"/>
      <w:lvlText w:val="•"/>
      <w:lvlJc w:val="left"/>
      <w:pPr>
        <w:ind w:left="4264" w:hanging="450"/>
      </w:pPr>
      <w:rPr>
        <w:rFonts w:hint="default"/>
        <w:lang w:val="es-ES" w:eastAsia="en-US" w:bidi="ar-SA"/>
      </w:rPr>
    </w:lvl>
    <w:lvl w:ilvl="3" w:tplc="76CA8D0E">
      <w:numFmt w:val="bullet"/>
      <w:lvlText w:val="•"/>
      <w:lvlJc w:val="left"/>
      <w:pPr>
        <w:ind w:left="4946" w:hanging="450"/>
      </w:pPr>
      <w:rPr>
        <w:rFonts w:hint="default"/>
        <w:lang w:val="es-ES" w:eastAsia="en-US" w:bidi="ar-SA"/>
      </w:rPr>
    </w:lvl>
    <w:lvl w:ilvl="4" w:tplc="F614E76A">
      <w:numFmt w:val="bullet"/>
      <w:lvlText w:val="•"/>
      <w:lvlJc w:val="left"/>
      <w:pPr>
        <w:ind w:left="5628" w:hanging="450"/>
      </w:pPr>
      <w:rPr>
        <w:rFonts w:hint="default"/>
        <w:lang w:val="es-ES" w:eastAsia="en-US" w:bidi="ar-SA"/>
      </w:rPr>
    </w:lvl>
    <w:lvl w:ilvl="5" w:tplc="89A05C14">
      <w:numFmt w:val="bullet"/>
      <w:lvlText w:val="•"/>
      <w:lvlJc w:val="left"/>
      <w:pPr>
        <w:ind w:left="6310" w:hanging="450"/>
      </w:pPr>
      <w:rPr>
        <w:rFonts w:hint="default"/>
        <w:lang w:val="es-ES" w:eastAsia="en-US" w:bidi="ar-SA"/>
      </w:rPr>
    </w:lvl>
    <w:lvl w:ilvl="6" w:tplc="F3E4F6CA">
      <w:numFmt w:val="bullet"/>
      <w:lvlText w:val="•"/>
      <w:lvlJc w:val="left"/>
      <w:pPr>
        <w:ind w:left="6992" w:hanging="450"/>
      </w:pPr>
      <w:rPr>
        <w:rFonts w:hint="default"/>
        <w:lang w:val="es-ES" w:eastAsia="en-US" w:bidi="ar-SA"/>
      </w:rPr>
    </w:lvl>
    <w:lvl w:ilvl="7" w:tplc="61AC8E2E">
      <w:numFmt w:val="bullet"/>
      <w:lvlText w:val="•"/>
      <w:lvlJc w:val="left"/>
      <w:pPr>
        <w:ind w:left="7674" w:hanging="450"/>
      </w:pPr>
      <w:rPr>
        <w:rFonts w:hint="default"/>
        <w:lang w:val="es-ES" w:eastAsia="en-US" w:bidi="ar-SA"/>
      </w:rPr>
    </w:lvl>
    <w:lvl w:ilvl="8" w:tplc="1CF680E2">
      <w:numFmt w:val="bullet"/>
      <w:lvlText w:val="•"/>
      <w:lvlJc w:val="left"/>
      <w:pPr>
        <w:ind w:left="8356" w:hanging="450"/>
      </w:pPr>
      <w:rPr>
        <w:rFonts w:hint="default"/>
        <w:lang w:val="es-ES" w:eastAsia="en-US" w:bidi="ar-SA"/>
      </w:rPr>
    </w:lvl>
  </w:abstractNum>
  <w:abstractNum w:abstractNumId="2" w15:restartNumberingAfterBreak="0">
    <w:nsid w:val="4D7D7A22"/>
    <w:multiLevelType w:val="hybridMultilevel"/>
    <w:tmpl w:val="AF92F60E"/>
    <w:lvl w:ilvl="0" w:tplc="035072E2">
      <w:start w:val="2"/>
      <w:numFmt w:val="bullet"/>
      <w:lvlText w:val="-"/>
      <w:lvlJc w:val="left"/>
      <w:pPr>
        <w:ind w:left="720" w:hanging="360"/>
      </w:pPr>
      <w:rPr>
        <w:rFonts w:ascii="Calibri" w:eastAsia="Arial MT"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5AED102D"/>
    <w:multiLevelType w:val="hybridMultilevel"/>
    <w:tmpl w:val="7BD87D7E"/>
    <w:lvl w:ilvl="0" w:tplc="AB7C2D46">
      <w:start w:val="1"/>
      <w:numFmt w:val="decimal"/>
      <w:lvlText w:val="%1."/>
      <w:lvlJc w:val="left"/>
      <w:pPr>
        <w:ind w:left="360" w:hanging="245"/>
      </w:pPr>
      <w:rPr>
        <w:rFonts w:ascii="Arial MT" w:eastAsia="Arial MT" w:hAnsi="Arial MT" w:cs="Arial MT" w:hint="default"/>
        <w:b w:val="0"/>
        <w:bCs w:val="0"/>
        <w:i w:val="0"/>
        <w:iCs w:val="0"/>
        <w:spacing w:val="-1"/>
        <w:w w:val="100"/>
        <w:sz w:val="22"/>
        <w:szCs w:val="22"/>
        <w:lang w:val="es-ES" w:eastAsia="en-US" w:bidi="ar-SA"/>
      </w:rPr>
    </w:lvl>
    <w:lvl w:ilvl="1" w:tplc="5186F5D8">
      <w:numFmt w:val="bullet"/>
      <w:lvlText w:val="•"/>
      <w:lvlJc w:val="left"/>
      <w:pPr>
        <w:ind w:left="1296" w:hanging="245"/>
      </w:pPr>
      <w:rPr>
        <w:rFonts w:hint="default"/>
        <w:lang w:val="es-ES" w:eastAsia="en-US" w:bidi="ar-SA"/>
      </w:rPr>
    </w:lvl>
    <w:lvl w:ilvl="2" w:tplc="E83031C2">
      <w:numFmt w:val="bullet"/>
      <w:lvlText w:val="•"/>
      <w:lvlJc w:val="left"/>
      <w:pPr>
        <w:ind w:left="2232" w:hanging="245"/>
      </w:pPr>
      <w:rPr>
        <w:rFonts w:hint="default"/>
        <w:lang w:val="es-ES" w:eastAsia="en-US" w:bidi="ar-SA"/>
      </w:rPr>
    </w:lvl>
    <w:lvl w:ilvl="3" w:tplc="6E6A4636">
      <w:numFmt w:val="bullet"/>
      <w:lvlText w:val="•"/>
      <w:lvlJc w:val="left"/>
      <w:pPr>
        <w:ind w:left="3168" w:hanging="245"/>
      </w:pPr>
      <w:rPr>
        <w:rFonts w:hint="default"/>
        <w:lang w:val="es-ES" w:eastAsia="en-US" w:bidi="ar-SA"/>
      </w:rPr>
    </w:lvl>
    <w:lvl w:ilvl="4" w:tplc="E7625E62">
      <w:numFmt w:val="bullet"/>
      <w:lvlText w:val="•"/>
      <w:lvlJc w:val="left"/>
      <w:pPr>
        <w:ind w:left="4104" w:hanging="245"/>
      </w:pPr>
      <w:rPr>
        <w:rFonts w:hint="default"/>
        <w:lang w:val="es-ES" w:eastAsia="en-US" w:bidi="ar-SA"/>
      </w:rPr>
    </w:lvl>
    <w:lvl w:ilvl="5" w:tplc="5F28EC36">
      <w:numFmt w:val="bullet"/>
      <w:lvlText w:val="•"/>
      <w:lvlJc w:val="left"/>
      <w:pPr>
        <w:ind w:left="5040" w:hanging="245"/>
      </w:pPr>
      <w:rPr>
        <w:rFonts w:hint="default"/>
        <w:lang w:val="es-ES" w:eastAsia="en-US" w:bidi="ar-SA"/>
      </w:rPr>
    </w:lvl>
    <w:lvl w:ilvl="6" w:tplc="7122A554">
      <w:numFmt w:val="bullet"/>
      <w:lvlText w:val="•"/>
      <w:lvlJc w:val="left"/>
      <w:pPr>
        <w:ind w:left="5976" w:hanging="245"/>
      </w:pPr>
      <w:rPr>
        <w:rFonts w:hint="default"/>
        <w:lang w:val="es-ES" w:eastAsia="en-US" w:bidi="ar-SA"/>
      </w:rPr>
    </w:lvl>
    <w:lvl w:ilvl="7" w:tplc="F36890C6">
      <w:numFmt w:val="bullet"/>
      <w:lvlText w:val="•"/>
      <w:lvlJc w:val="left"/>
      <w:pPr>
        <w:ind w:left="6912" w:hanging="245"/>
      </w:pPr>
      <w:rPr>
        <w:rFonts w:hint="default"/>
        <w:lang w:val="es-ES" w:eastAsia="en-US" w:bidi="ar-SA"/>
      </w:rPr>
    </w:lvl>
    <w:lvl w:ilvl="8" w:tplc="8C68EC46">
      <w:numFmt w:val="bullet"/>
      <w:lvlText w:val="•"/>
      <w:lvlJc w:val="left"/>
      <w:pPr>
        <w:ind w:left="7848" w:hanging="245"/>
      </w:pPr>
      <w:rPr>
        <w:rFonts w:hint="default"/>
        <w:lang w:val="es-ES" w:eastAsia="en-US" w:bidi="ar-SA"/>
      </w:rPr>
    </w:lvl>
  </w:abstractNum>
  <w:num w:numId="1" w16cid:durableId="1504971582">
    <w:abstractNumId w:val="1"/>
  </w:num>
  <w:num w:numId="2" w16cid:durableId="1208302406">
    <w:abstractNumId w:val="3"/>
  </w:num>
  <w:num w:numId="3" w16cid:durableId="2055226847">
    <w:abstractNumId w:val="0"/>
  </w:num>
  <w:num w:numId="4" w16cid:durableId="17982583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DB4F84"/>
    <w:rsid w:val="00107BB5"/>
    <w:rsid w:val="00143749"/>
    <w:rsid w:val="00215233"/>
    <w:rsid w:val="00294BEB"/>
    <w:rsid w:val="00417648"/>
    <w:rsid w:val="004B35FF"/>
    <w:rsid w:val="00514AFB"/>
    <w:rsid w:val="006F542D"/>
    <w:rsid w:val="009D17FD"/>
    <w:rsid w:val="00BF3CBE"/>
    <w:rsid w:val="00D37CD0"/>
    <w:rsid w:val="00D62568"/>
    <w:rsid w:val="00DB4F8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D0BE1"/>
  <w15:docId w15:val="{568A119B-F743-4FAF-A7D8-D9A5E90F8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5FF"/>
    <w:rPr>
      <w:rFonts w:ascii="Arial MT" w:eastAsia="Arial MT" w:hAnsi="Arial MT" w:cs="Arial MT"/>
      <w:lang w:val="es-ES"/>
    </w:rPr>
  </w:style>
  <w:style w:type="paragraph" w:styleId="Ttulo1">
    <w:name w:val="heading 1"/>
    <w:basedOn w:val="Normal"/>
    <w:uiPriority w:val="9"/>
    <w:qFormat/>
    <w:pPr>
      <w:ind w:left="375"/>
      <w:outlineLvl w:val="0"/>
    </w:pPr>
    <w:rPr>
      <w:rFonts w:ascii="Times New Roman" w:eastAsia="Times New Roman" w:hAnsi="Times New Roman" w:cs="Times New Roman"/>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pPr>
      <w:spacing w:before="200"/>
      <w:ind w:left="360"/>
    </w:pPr>
  </w:style>
  <w:style w:type="paragraph" w:styleId="Prrafodelista">
    <w:name w:val="List Paragraph"/>
    <w:basedOn w:val="Normal"/>
    <w:uiPriority w:val="1"/>
    <w:qFormat/>
    <w:pPr>
      <w:ind w:left="360"/>
    </w:pPr>
  </w:style>
  <w:style w:type="paragraph" w:customStyle="1" w:styleId="TableParagraph">
    <w:name w:val="Table Paragraph"/>
    <w:basedOn w:val="Normal"/>
    <w:uiPriority w:val="1"/>
    <w:qFormat/>
    <w:pPr>
      <w:spacing w:before="148"/>
      <w:ind w:left="50"/>
    </w:pPr>
    <w:rPr>
      <w:rFonts w:ascii="Times New Roman" w:eastAsia="Times New Roman" w:hAnsi="Times New Roman" w:cs="Times New Roman"/>
    </w:rPr>
  </w:style>
  <w:style w:type="character" w:customStyle="1" w:styleId="TextoindependienteCar">
    <w:name w:val="Texto independiente Car"/>
    <w:basedOn w:val="Fuentedeprrafopredeter"/>
    <w:link w:val="Textoindependiente"/>
    <w:uiPriority w:val="1"/>
    <w:rsid w:val="004B35FF"/>
    <w:rPr>
      <w:rFonts w:ascii="Arial MT" w:eastAsia="Arial MT" w:hAnsi="Arial MT" w:cs="Arial MT"/>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175</TotalTime>
  <Pages>22</Pages>
  <Words>6584</Words>
  <Characters>36217</Characters>
  <Application>Microsoft Office Word</Application>
  <DocSecurity>0</DocSecurity>
  <Lines>301</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Natalia Barrera</cp:lastModifiedBy>
  <cp:revision>4</cp:revision>
  <dcterms:created xsi:type="dcterms:W3CDTF">2026-08-09T04:53:00Z</dcterms:created>
  <dcterms:modified xsi:type="dcterms:W3CDTF">2026-08-10T02:02:00Z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2026-07-17T00:00:00Z</vt:filetime>
  </property>
  <property fmtid="{D5CDD505-2E9C-101B-9397-08002B2CF9AE}" pid="4" name="Creator">
    <vt:lpwstr>ONLYOFFICE/9.2.1.43</vt:lpwstr>
  </property>
  <property fmtid="{D5CDD505-2E9C-101B-9397-08002B2CF9AE}" pid="5" name="LastSaved">
    <vt:filetime>2026-08-09T00:00:00Z</vt:filetime>
  </property>
  <property fmtid="{D5CDD505-2E9C-101B-9397-08002B2CF9AE}" pid="6" name="Producer">
    <vt:lpwstr>ONLYOFFICE/9.2.1.43</vt:lpwstr>
  </property>
</Properties>
</file>