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7f1201197c4f143ae48becf5f31bfedc8f5c47"/>
    <w:p>
      <w:pPr>
        <w:pStyle w:val="Heading1"/>
      </w:pPr>
      <w:r>
        <w:t xml:space="preserve">A1 — Batterie de perturbation de protocole : le verdict devient un couple (V, Σ)</w:t>
      </w:r>
    </w:p>
    <w:p>
      <w:pPr>
        <w:pStyle w:val="FirstParagraph"/>
      </w:pPr>
      <w:r>
        <w:rPr>
          <w:bCs/>
          <w:b/>
        </w:rPr>
        <w:t xml:space="preserve">Chantier A1 du programme de prospection de la Machine Noétique — axe 1 (méthode).</w:t>
      </w:r>
      <w:r>
        <w:t xml:space="preserve"> </w:t>
      </w:r>
      <w:r>
        <w:t xml:space="preserve">Artefacts :</w:t>
      </w:r>
      <w:r>
        <w:t xml:space="preserve"> </w:t>
      </w:r>
      <w:r>
        <w:rPr>
          <w:rStyle w:val="VerbatimChar"/>
        </w:rPr>
        <w:t xml:space="preserve">a1_batterie_perturbation.py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a1_batterie_verdict.json</w:t>
      </w:r>
      <w:r>
        <w:t xml:space="preserve"> </w:t>
      </w:r>
      <w:r>
        <w:t xml:space="preserve">· protocole gelé</w:t>
      </w:r>
      <w:r>
        <w:t xml:space="preserve"> </w:t>
      </w:r>
      <w:r>
        <w:rPr>
          <w:bCs/>
          <w:b/>
        </w:rPr>
        <w:t xml:space="preserve">PERT-BATT-1.0</w:t>
      </w:r>
      <w:r>
        <w:t xml:space="preserve">.</w:t>
      </w:r>
    </w:p>
    <w:bookmarkStart w:id="20" w:name="le-problème"/>
    <w:p>
      <w:pPr>
        <w:pStyle w:val="Heading2"/>
      </w:pPr>
      <w:r>
        <w:t xml:space="preserve">1. Le problème</w:t>
      </w:r>
    </w:p>
    <w:p>
      <w:pPr>
        <w:pStyle w:val="FirstParagraph"/>
      </w:pPr>
      <w:r>
        <w:t xml:space="preserve">Un verdict de la machine n’est jamais meilleur que le protocole gelé qui l’a produit.</w:t>
      </w:r>
      <w:r>
        <w:t xml:space="preserve"> </w:t>
      </w:r>
      <w:r>
        <w:t xml:space="preserve">P35 l’a démontré</w:t>
      </w:r>
      <w:r>
        <w:t xml:space="preserve"> </w:t>
      </w:r>
      <w:r>
        <w:rPr>
          <w:iCs/>
          <w:i/>
        </w:rPr>
        <w:t xml:space="preserve">par l’accident</w:t>
      </w:r>
      <w:r>
        <w:t xml:space="preserve"> </w:t>
      </w:r>
      <w:r>
        <w:t xml:space="preserve">: trois erreurs de protocole ont failli produire trois faux verdicts 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 testé loin du seuil</w:t>
      </w:r>
      <w:r>
        <w:t xml:space="preserve"> </w:t>
      </w:r>
      <w:r>
        <w:t xml:space="preserve">(I = 10 vs 20) : la sigmoïde saturée paraissait</w:t>
      </w:r>
      <w:r>
        <w:t xml:space="preserve"> </w:t>
      </w:r>
      <w:r>
        <w:rPr>
          <w:iCs/>
          <w:i/>
        </w:rPr>
        <w:t xml:space="preserve">meilleure</w:t>
      </w:r>
      <w:r>
        <w:t xml:space="preserve"> </w:t>
      </w:r>
      <w:r>
        <w:t xml:space="preserve">que le neurone biologique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bruit injecté</w:t>
      </w:r>
      <w:r>
        <w:t xml:space="preserve"> </w:t>
      </w:r>
      <w:r>
        <w:t xml:space="preserve">(1e-9·randn) puis normalisé : un spectre blanc fantôme (Rtop = 1503)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résidu flottant normalisé</w:t>
      </w:r>
      <w:r>
        <w:t xml:space="preserve"> </w:t>
      </w:r>
      <w:r>
        <w:t xml:space="preserve">(~1e-17 amplifié) : des pics spectraux fantômes (Rtop = 5) sur un signal rigoureusement constant.</w:t>
      </w:r>
    </w:p>
    <w:p>
      <w:pPr>
        <w:pStyle w:val="FirstParagraph"/>
      </w:pPr>
      <w:r>
        <w:t xml:space="preserve">Ces accidents ont été attrapés à la main. A1 les rend</w:t>
      </w:r>
      <w:r>
        <w:t xml:space="preserve"> </w:t>
      </w:r>
      <w:r>
        <w:rPr>
          <w:bCs/>
          <w:b/>
        </w:rPr>
        <w:t xml:space="preserve">impossibles à cacher</w:t>
      </w:r>
      <w:r>
        <w:t xml:space="preserve"> </w:t>
      </w:r>
      <w:r>
        <w:t xml:space="preserve">: le protocole devient un objet perturbable déclaré, et la machine publie la stabilité avec le verdict.</w:t>
      </w:r>
    </w:p>
    <w:bookmarkEnd w:id="20"/>
    <w:bookmarkStart w:id="21" w:name="la-méthode-pert-batt-1.0-gelé"/>
    <w:p>
      <w:pPr>
        <w:pStyle w:val="Heading2"/>
      </w:pPr>
      <w:r>
        <w:t xml:space="preserve">2. La méthode — PERT-BATT-1.0 (gelé)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M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  <m:r>
            <m:t> </m:t>
          </m:r>
          <m:r>
            <m:rPr>
              <m:sty m:val="p"/>
            </m:rPr>
            <m:t>→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Σ</m:t>
              </m:r>
            </m:e>
          </m:d>
        </m:oMath>
      </m:oMathPara>
    </w:p>
    <w:p>
      <w:pPr>
        <w:numPr>
          <w:ilvl w:val="0"/>
          <w:numId w:val="1002"/>
        </w:numPr>
        <w:pStyle w:val="Compact"/>
      </w:pPr>
      <w:r>
        <w:t xml:space="preserve">chaque chantier est réécrit en</w:t>
      </w:r>
      <w:r>
        <w:t xml:space="preserve"> </w:t>
      </w:r>
      <w:r>
        <w:rPr>
          <w:bCs/>
          <w:b/>
        </w:rPr>
        <w:t xml:space="preserve">fonction pure</w:t>
      </w:r>
      <w:r>
        <w:t xml:space="preserve"> </w:t>
      </w:r>
      <w:r>
        <w:rPr>
          <w:rStyle w:val="VerbatimChar"/>
        </w:rPr>
        <w:t xml:space="preserve">f(π) → (verdicts booléens, mesures)</w:t>
      </w:r>
      <w:r>
        <w:t xml:space="preserve"> </w:t>
      </w:r>
      <w:r>
        <w:t xml:space="preserve">— D et S restent figés, seul π bouge ;</w:t>
      </w:r>
    </w:p>
    <w:p>
      <w:pPr>
        <w:numPr>
          <w:ilvl w:val="0"/>
          <w:numId w:val="1002"/>
        </w:numPr>
        <w:pStyle w:val="Compact"/>
      </w:pPr>
      <w:r>
        <w:t xml:space="preserve">chaque paramètre de π est un</w:t>
      </w:r>
      <w:r>
        <w:t xml:space="preserve"> </w:t>
      </w:r>
      <w:r>
        <w:rPr>
          <w:bCs/>
          <w:b/>
        </w:rPr>
        <w:t xml:space="preserve">axe de perturbation déclaré avant exécution</w:t>
      </w:r>
      <w:r>
        <w:t xml:space="preserve"> </w:t>
      </w:r>
      <w:r>
        <w:t xml:space="preserve">(plan factoriel axial : une coordonnée à la fois) 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Σ</w:t>
      </w:r>
      <w:r>
        <w:t xml:space="preserve"> </w:t>
      </w:r>
      <w:r>
        <w:t xml:space="preserve">= fraction des protocoles (nominal inclus) qui préservent le verdict nominal. Σ = 1 : stable. Σ &lt; 1 :</w:t>
      </w:r>
      <w:r>
        <w:t xml:space="preserve"> </w:t>
      </w:r>
      <w:r>
        <w:rPr>
          <w:bCs/>
          <w:b/>
        </w:rPr>
        <w:t xml:space="preserve">fragile → publié comme B3-FAIL de protocole</w:t>
      </w:r>
      <w:r>
        <w:t xml:space="preserve">, avec l’axe responsable ;</w:t>
      </w:r>
    </w:p>
    <w:p>
      <w:pPr>
        <w:numPr>
          <w:ilvl w:val="0"/>
          <w:numId w:val="1002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mesures</w:t>
      </w:r>
      <w:r>
        <w:t xml:space="preserve"> </w:t>
      </w:r>
      <w:r>
        <w:t xml:space="preserve">ne sont pas des verdicts : on publie leur dispersion (min/max), qui mesure la sensibilité de la</w:t>
      </w:r>
      <w:r>
        <w:t xml:space="preserve"> </w:t>
      </w:r>
      <w:r>
        <w:rPr>
          <w:iCs/>
          <w:i/>
        </w:rPr>
        <w:t xml:space="preserve">mesure</w:t>
      </w:r>
      <w:r>
        <w:t xml:space="preserve"> </w:t>
      </w:r>
      <w:r>
        <w:t xml:space="preserve">sans affecter le</w:t>
      </w:r>
      <w:r>
        <w:t xml:space="preserve"> </w:t>
      </w:r>
      <w:r>
        <w:rPr>
          <w:iCs/>
          <w:i/>
        </w:rPr>
        <w:t xml:space="preserve">verdict</w:t>
      </w:r>
      <w:r>
        <w:t xml:space="preserve">.</w:t>
      </w:r>
    </w:p>
    <w:bookmarkEnd w:id="21"/>
    <w:bookmarkStart w:id="25" w:name="résultats"/>
    <w:p>
      <w:pPr>
        <w:pStyle w:val="Heading2"/>
      </w:pPr>
      <w:r>
        <w:t xml:space="preserve">3. Résultats</w:t>
      </w:r>
    </w:p>
    <w:bookmarkStart w:id="22" w:name="X8ab8718fa67324f16768a387aa2c5380c4f04bd"/>
    <w:p>
      <w:pPr>
        <w:pStyle w:val="Heading3"/>
      </w:pPr>
      <w:r>
        <w:t xml:space="preserve">P34 — neurone formel vs 16 fonctions booléennes (11 protocoles)</w:t>
      </w:r>
    </w:p>
    <w:p>
      <w:pPr>
        <w:pStyle w:val="FirstParagraph"/>
      </w:pPr>
      <w:r>
        <w:t xml:space="preserve">Axes : marge LP {0.5, 2, 10}, graine/pas/budget du témoin backprop.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12/14, XOR et XNOR inséparables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biais constitutif pour 12 fonctions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 fermé à coût +1 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témoin backprop concordant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Stabilité totale, et elle est comprise</w:t>
      </w:r>
      <w:r>
        <w:t xml:space="preserve"> </w:t>
      </w:r>
      <w:r>
        <w:t xml:space="preserve">: la faisabilité LP est invariante d’échelle — toute marge &gt; 0 est équivalente par rescaling de (w, b). Le verdict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ne dépend d’</w:t>
      </w:r>
      <w:r>
        <w:rPr>
          <w:bCs/>
          <w:b/>
        </w:rPr>
        <w:t xml:space="preserve">aucun</w:t>
      </w:r>
      <w:r>
        <w:t xml:space="preserve"> </w:t>
      </w:r>
      <w:r>
        <w:t xml:space="preserve">choix de protocole. La dispersion des mesures le confirme : n_séparables = 12 partout ; seule la MSE du témoin statistique bouge (×9), sans conséquence.</w:t>
      </w:r>
    </w:p>
    <w:bookmarkEnd w:id="22"/>
    <w:bookmarkStart w:id="23" w:name="Xd20ccbc4b7199d510058ad0def5ef8e992194ad"/>
    <w:p>
      <w:pPr>
        <w:pStyle w:val="Heading3"/>
      </w:pPr>
      <w:r>
        <w:t xml:space="preserve">P35 — neurone formel σ vs Hodgkin–Huxley (17 protocoles)</w:t>
      </w:r>
    </w:p>
    <w:p>
      <w:pPr>
        <w:pStyle w:val="FirstParagraph"/>
      </w:pPr>
      <w:r>
        <w:t xml:space="preserve">Axes : dt {0.01, 0.04}, discard {25, 100 ms}, points de test C1 alternatifs, tolérances ±50 % et ×2, grille f–I, règle ASH-lite, seuil de pics.</w:t>
      </w:r>
    </w:p>
    <w:p>
      <w:pPr>
        <w:pStyle w:val="BodyText"/>
      </w:pPr>
      <w:r>
        <w:rPr>
          <w:bCs/>
          <w:b/>
        </w:rPr>
        <w:t xml:space="preserve">Les 8 composantes, dont le verdict global « σ réfutée », sont stables : Σ = 1.00 partout.</w:t>
      </w:r>
      <w:r>
        <w:t xml:space="preserve"> </w:t>
      </w:r>
      <w:r>
        <w:t xml:space="preserve">Les mesures bougent — rate10 : 68–70 Hz, saut f–I : 60–64 Hz, spikes Izhikevich : 5–7, Rc : ±25 % —</w:t>
      </w:r>
      <w:r>
        <w:t xml:space="preserve"> </w:t>
      </w:r>
      <w:r>
        <w:rPr>
          <w:bCs/>
          <w:b/>
        </w:rPr>
        <w:t xml:space="preserve">sans qu’aucun verdict ne bascule</w:t>
      </w:r>
      <w:r>
        <w:t xml:space="preserve">. La distinction verdict/mesure n’est pas décorative : elle est ce qui permet au verdict de survivre au protocole.</w:t>
      </w:r>
    </w:p>
    <w:bookmarkEnd w:id="23"/>
    <w:bookmarkStart w:id="24" w:name="X1e5409e21919b61d4e62987982fa74a136321f8"/>
    <w:p>
      <w:pPr>
        <w:pStyle w:val="Heading3"/>
      </w:pPr>
      <w:r>
        <w:t xml:space="preserve">Prédictions pré-enregistrées : 3/3 confirmées</w:t>
      </w:r>
    </w:p>
    <w:p>
      <w:pPr>
        <w:numPr>
          <w:ilvl w:val="0"/>
          <w:numId w:val="1003"/>
        </w:numPr>
        <w:pStyle w:val="Compact"/>
      </w:pPr>
      <w:r>
        <w:t xml:space="preserve">P34 stable à 100 % par construction ; (ii) le verdict global de P35 survit à toute perturbation déclarée ; (iii) des mesures de P35 sont sensibles au protocole sans effet sur le verdict.</w:t>
      </w:r>
    </w:p>
    <w:bookmarkEnd w:id="24"/>
    <w:bookmarkEnd w:id="25"/>
    <w:bookmarkStart w:id="26" w:name="Xce0779a585ffa185e624f9348e9bb0b8a2b5318"/>
    <w:p>
      <w:pPr>
        <w:pStyle w:val="Heading2"/>
      </w:pPr>
      <w:r>
        <w:t xml:space="preserve">4. Certification par mutation : la batterie elle-même éprouvée</w:t>
      </w:r>
    </w:p>
    <w:p>
      <w:pPr>
        <w:pStyle w:val="FirstParagraph"/>
      </w:pPr>
      <w:r>
        <w:t xml:space="preserve">Un PASS qui ne peut pas passer au rouge ne vaut rien. Les trois accidents historiques de P35 ont été réintroduits comme</w:t>
      </w:r>
      <w:r>
        <w:t xml:space="preserve"> </w:t>
      </w:r>
      <w:r>
        <w:rPr>
          <w:bCs/>
          <w:b/>
        </w:rPr>
        <w:t xml:space="preserve">protocoles mutés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— C1 loin du seuil (10/15/20)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bascule détectée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C1_bio, C1_S</w:t>
            </w:r>
            <w:r>
              <w:t xml:space="preserve"> </w:t>
            </w:r>
            <w:r>
              <w:rPr>
                <w:bCs/>
                <w:b/>
              </w:rPr>
              <w:t xml:space="preserve">et verdict global</w:t>
            </w:r>
            <w:r>
              <w:t xml:space="preserve"> </w:t>
            </w:r>
            <w:r>
              <w:t xml:space="preserve">basculent — σ « réhabilitée » sous protocole muté, donc détectée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— bruit 1e-9 injecté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bascule détectée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C5 bascule (spectre fantôme)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— résidu flottant normalisé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bascule détectée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C5 bascule</w:t>
            </w:r>
          </w:p>
        </w:tc>
      </w:tr>
    </w:tbl>
    <w:p>
      <w:pPr>
        <w:pStyle w:val="BodyText"/>
      </w:pPr>
      <w:r>
        <w:rPr>
          <w:bCs/>
          <w:b/>
        </w:rPr>
        <w:t xml:space="preserve">M3 a d’abord échoué</w:t>
      </w:r>
      <w:r>
        <w:t xml:space="preserve"> </w:t>
      </w:r>
      <w:r>
        <w:t xml:space="preserve">: à 1e-17, le bruit est absorbé par l’arrondi flottant (ε ≈ 2.2e-16 à magnitude ~1), la mutation passait inaperçue — la batterie était aveugle.</w:t>
      </w:r>
      <w:r>
        <w:t xml:space="preserve"> </w:t>
      </w:r>
      <w:r>
        <w:rPr>
          <w:bCs/>
          <w:b/>
        </w:rPr>
        <w:t xml:space="preserve">B3-FAIL d’A1, publié et fermé</w:t>
      </w:r>
      <w:r>
        <w:t xml:space="preserve"> </w:t>
      </w:r>
      <w:r>
        <w:t xml:space="preserve">: garde</w:t>
      </w:r>
      <w:r>
        <w:t xml:space="preserve"> </w:t>
      </w:r>
      <w:r>
        <w:rPr>
          <w:rStyle w:val="VerbatimChar"/>
        </w:rPr>
        <w:t xml:space="preserve">std == 0</w:t>
      </w:r>
      <w:r>
        <w:t xml:space="preserve"> </w:t>
      </w:r>
      <w:r>
        <w:t xml:space="preserve">ajoutée à ASH-lite (un signal rigoureusement constant n’a pas de spectre, quel que soit le seuil — sinon 0/0 = NaN, verdict silencieusement faux), mutation réaliste à 1e-15. Certification finale :</w:t>
      </w:r>
      <w:r>
        <w:t xml:space="preserve"> </w:t>
      </w:r>
      <w:r>
        <w:rPr>
          <w:bCs/>
          <w:b/>
        </w:rPr>
        <w:t xml:space="preserve">PASS, 3/3 accidents détectés</w:t>
      </w:r>
      <w:r>
        <w:t xml:space="preserve">.</w:t>
      </w:r>
    </w:p>
    <w:bookmarkEnd w:id="26"/>
    <w:bookmarkStart w:id="27" w:name="ce-que-a1-change-pour-le-corpus"/>
    <w:p>
      <w:pPr>
        <w:pStyle w:val="Heading2"/>
      </w:pPr>
      <w:r>
        <w:t xml:space="preserve">5. Ce que A1 change pour le corpus</w:t>
      </w:r>
    </w:p>
    <w:p>
      <w:pPr>
        <w:numPr>
          <w:ilvl w:val="0"/>
          <w:numId w:val="1004"/>
        </w:numPr>
        <w:pStyle w:val="Compact"/>
      </w:pPr>
      <w:r>
        <w:t xml:space="preserve">Tout verdict publié devient un couple</w:t>
      </w:r>
      <w:r>
        <w:t xml:space="preserve"> </w:t>
      </w:r>
      <w:r>
        <w:rPr>
          <w:bCs/>
          <w:b/>
        </w:rPr>
        <w:t xml:space="preserve">(V, Σ)</w:t>
      </w:r>
      <w:r>
        <w:t xml:space="preserve"> </w:t>
      </w:r>
      <w:r>
        <w:t xml:space="preserve">— la stabilité fait partie du résultat, pas de la discussion.</w:t>
      </w:r>
    </w:p>
    <w:p>
      <w:pPr>
        <w:numPr>
          <w:ilvl w:val="0"/>
          <w:numId w:val="1004"/>
        </w:numPr>
        <w:pStyle w:val="Compact"/>
      </w:pPr>
      <w:r>
        <w:t xml:space="preserve">Un verdict fragile n’est pas jeté : il est</w:t>
      </w:r>
      <w:r>
        <w:t xml:space="preserve"> </w:t>
      </w:r>
      <w:r>
        <w:rPr>
          <w:bCs/>
          <w:b/>
        </w:rPr>
        <w:t xml:space="preserve">étiqueté</w:t>
      </w:r>
      <w:r>
        <w:t xml:space="preserve"> </w:t>
      </w:r>
      <w:r>
        <w:t xml:space="preserve">avec l’axe responsable. La fragilité est une mesure, pas une honte.</w:t>
      </w:r>
    </w:p>
    <w:p>
      <w:pPr>
        <w:numPr>
          <w:ilvl w:val="0"/>
          <w:numId w:val="1004"/>
        </w:numPr>
        <w:pStyle w:val="Compact"/>
      </w:pPr>
      <w:r>
        <w:t xml:space="preserve">Application rétroactive au corpus P0–P33 : chaque chantier sera encapsulé en</w:t>
      </w:r>
      <w:r>
        <w:t xml:space="preserve"> </w:t>
      </w:r>
      <w:r>
        <w:rPr>
          <w:rStyle w:val="VerbatimChar"/>
        </w:rPr>
        <w:t xml:space="preserve">f(π)</w:t>
      </w:r>
      <w:r>
        <w:t xml:space="preserve"> </w:t>
      </w:r>
      <w:r>
        <w:t xml:space="preserve">et passé à la batterie ; prédiction du programme — certains partiels (P13, P22) sont sensibles au protocole.</w:t>
      </w:r>
    </w:p>
    <w:p>
      <w:pPr>
        <w:numPr>
          <w:ilvl w:val="0"/>
          <w:numId w:val="1004"/>
        </w:numPr>
        <w:pStyle w:val="Compact"/>
      </w:pPr>
      <w:r>
        <w:t xml:space="preserve">La certification par mutation est</w:t>
      </w:r>
      <w:r>
        <w:t xml:space="preserve"> </w:t>
      </w:r>
      <w:r>
        <w:rPr>
          <w:bCs/>
          <w:b/>
        </w:rPr>
        <w:t xml:space="preserve">constitutive</w:t>
      </w:r>
      <w:r>
        <w:t xml:space="preserve"> </w:t>
      </w:r>
      <w:r>
        <w:t xml:space="preserve">: toute évolution de la batterie devra redétecter M1–M3.</w:t>
      </w:r>
    </w:p>
    <w:p>
      <w:pPr>
        <w:pStyle w:val="FirstParagraph"/>
      </w:pPr>
      <w:r>
        <w:rPr>
          <w:bCs/>
          <w:b/>
        </w:rPr>
        <w:t xml:space="preserve">Falsifieur</w:t>
      </w:r>
      <w:r>
        <w:t xml:space="preserve"> </w:t>
      </w:r>
      <w:r>
        <w:t xml:space="preserve">: tout protocole perturbé changeant un verdict de P34 tue « P34 stable à 100 % » ; tout protocole perturbé réhabilitant σ sur C1/C2/C3 tue « P35 globalement stable » ; toute mutation M1–M3 non détectée tue la batterie.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A1 — PERT-BATT-1.0 · SHA-256 du script dans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a1_batterie_verdict.json</w:t>
      </w:r>
      <w:r>
        <w:rPr>
          <w:iCs/>
          <w:i/>
        </w:rPr>
        <w:t xml:space="preserve"> </w:t>
      </w:r>
      <w:r>
        <w:rPr>
          <w:iCs/>
          <w:i/>
        </w:rPr>
        <w:t xml:space="preserve">· zéro paramètre ajusté, axes déclarés avant exécution.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2026-08-29T23:06:02Z</dcterms:created>
  <dcterms:modified xsi:type="dcterms:W3CDTF">2026-08-29T23:06:02Z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