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822c7e45726eeb86d3b3bc6e4d61b85da118af"/>
    <w:p>
      <w:pPr>
        <w:pStyle w:val="Heading1"/>
      </w:pPr>
      <w:r>
        <w:t xml:space="preserve">M1b — Robustesse de l’inversion : la réfutation de M1 ne dépend pas du compteur</w:t>
      </w:r>
    </w:p>
    <w:p>
      <w:pPr>
        <w:pStyle w:val="FirstParagraph"/>
      </w:pPr>
      <w:r>
        <w:rPr>
          <w:bCs/>
          <w:b/>
        </w:rPr>
        <w:t xml:space="preserve">Patrice Portemann — corpus Machine Noétique, méta-chantier M1b</w:t>
      </w:r>
      <w:r>
        <w:t xml:space="preserve"> </w:t>
      </w:r>
      <w:r>
        <w:t xml:space="preserve">Protocole gelé ECO-1.1 · zéro paramètre ajusté ·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PRÉDICTION PRÉ-ENREGISTRÉE : CONFIRMÉE.</w:t>
      </w:r>
      <w:r>
        <w:t xml:space="preserve"> </w:t>
      </w:r>
      <w:r>
        <w:t xml:space="preserve">L’inversion mesurée en M1</w:t>
      </w:r>
      <w:r>
        <w:t xml:space="preserve"> </w:t>
      </w:r>
      <w:r>
        <w:t xml:space="preserve">(le ratio V/S est plus</w:t>
      </w:r>
      <w:r>
        <w:t xml:space="preserve"> </w:t>
      </w:r>
      <w:r>
        <w:rPr>
          <w:iCs/>
          <w:i/>
        </w:rPr>
        <w:t xml:space="preserve">élevé</w:t>
      </w:r>
      <w:r>
        <w:t xml:space="preserve"> </w:t>
      </w:r>
      <w:r>
        <w:t xml:space="preserve">à la frontière r₁₂, pas plus bas) survit</w:t>
      </w:r>
      <w:r>
        <w:t xml:space="preserve"> </w:t>
      </w:r>
      <w:r>
        <w:t xml:space="preserve">au remplacement du compteur SLOC par la taille gzip du script — un</w:t>
      </w:r>
      <w:r>
        <w:t xml:space="preserve"> </w:t>
      </w:r>
      <w:r>
        <w:t xml:space="preserve">proxy de Kolmogorov plus fidèle : ρ₁′ médiane frontière</w:t>
      </w:r>
      <w:r>
        <w:t xml:space="preserve"> </w:t>
      </w:r>
      <w:r>
        <w:rPr>
          <w:bCs/>
          <w:b/>
        </w:rPr>
        <w:t xml:space="preserve">0.0323</w:t>
      </w:r>
      <w:r>
        <w:t xml:space="preserve"> </w:t>
      </w:r>
      <w:r>
        <w:t xml:space="preserve">vs</w:t>
      </w:r>
      <w:r>
        <w:t xml:space="preserve"> </w:t>
      </w:r>
      <w:r>
        <w:t xml:space="preserve">0.0105 ; ρ₂′ médiane frontière</w:t>
      </w:r>
      <w:r>
        <w:t xml:space="preserve"> </w:t>
      </w:r>
      <w:r>
        <w:rPr>
          <w:bCs/>
          <w:b/>
        </w:rPr>
        <w:t xml:space="preserve">0.0031</w:t>
      </w:r>
      <w:r>
        <w:t xml:space="preserve"> </w:t>
      </w:r>
      <w:r>
        <w:t xml:space="preserve">vs 0.0016. La réfutation du</w:t>
      </w:r>
      <w:r>
        <w:t xml:space="preserve"> </w:t>
      </w:r>
      <w:r>
        <w:t xml:space="preserve">postulat brut est</w:t>
      </w:r>
      <w:r>
        <w:t xml:space="preserve"> </w:t>
      </w:r>
      <w:r>
        <w:rPr>
          <w:bCs/>
          <w:b/>
        </w:rPr>
        <w:t xml:space="preserve">structurelle, pas un artefact du compteur de</w:t>
      </w:r>
      <w:r>
        <w:rPr>
          <w:bCs/>
          <w:b/>
        </w:rPr>
        <w:t xml:space="preserve"> </w:t>
      </w:r>
      <w:r>
        <w:rPr>
          <w:bCs/>
          <w:b/>
        </w:rPr>
        <w:t xml:space="preserve">longueur</w:t>
      </w:r>
      <w:r>
        <w:t xml:space="preserve">.</w:t>
      </w:r>
    </w:p>
    <w:bookmarkEnd w:id="20"/>
    <w:bookmarkStart w:id="21" w:name="protocole-gelé-avant-calcul"/>
    <w:p>
      <w:pPr>
        <w:pStyle w:val="Heading2"/>
      </w:pPr>
      <w:r>
        <w:t xml:space="preserve">Protocole (gelé avant calcul)</w:t>
      </w:r>
    </w:p>
    <w:p>
      <w:pPr>
        <w:numPr>
          <w:ilvl w:val="0"/>
          <w:numId w:val="1001"/>
        </w:numPr>
        <w:pStyle w:val="Compact"/>
      </w:pPr>
      <w:r>
        <w:t xml:space="preserve">Identique à ECO-1.0 (même corpus de 23 chantiers, mêmes exclusions,</w:t>
      </w:r>
      <w:r>
        <w:t xml:space="preserve"> </w:t>
      </w:r>
      <w:r>
        <w:t xml:space="preserve">mêmes V₁ feuilles et V₂ confrontations, même groupe frontière</w:t>
      </w:r>
      <w:r>
        <w:t xml:space="preserve"> </w:t>
      </w:r>
      <w:r>
        <w:t xml:space="preserve">F = {P31, P32, P33, P39}, même critère médiane),</w:t>
      </w:r>
      <w:r>
        <w:t xml:space="preserve"> </w:t>
      </w:r>
      <w:r>
        <w:rPr>
          <w:bCs/>
          <w:b/>
        </w:rPr>
        <w:t xml:space="preserve">sauf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S₂ = taille gzip du script</w:t>
      </w:r>
      <w:r>
        <w:t xml:space="preserve"> </w:t>
      </w:r>
      <w:r>
        <w:t xml:space="preserve">(niveau 9, mtime=0 — déterministe).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Contrôle interne gelé</w:t>
      </w:r>
      <w:r>
        <w:t xml:space="preserve"> </w:t>
      </w:r>
      <w:r>
        <w:t xml:space="preserve">: Spearman(SLOC, gzip) ≥ 0.5, sinon le test</w:t>
      </w:r>
      <w:r>
        <w:t xml:space="preserve"> </w:t>
      </w:r>
      <w:r>
        <w:t xml:space="preserve">n’est pas un contrôle de robustesse (verdict suspendu, B3-FAIL</w:t>
      </w:r>
      <w:r>
        <w:t xml:space="preserve"> </w:t>
      </w:r>
      <w:r>
        <w:t xml:space="preserve">protocole).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Prédiction gelée</w:t>
      </w:r>
      <w:r>
        <w:t xml:space="preserve"> </w:t>
      </w:r>
      <w:r>
        <w:t xml:space="preserve">(annoncée dans la note M1) : l’inversion survit,</w:t>
      </w:r>
      <w:r>
        <w:t xml:space="preserve"> </w:t>
      </w:r>
      <w:r>
        <w:t xml:space="preserve">car son mécanisme — diagnostics minimaux à la frontière — est</w:t>
      </w:r>
      <w:r>
        <w:t xml:space="preserve"> </w:t>
      </w:r>
      <w:r>
        <w:t xml:space="preserve">structurel.</w:t>
      </w:r>
    </w:p>
    <w:p>
      <w:pPr>
        <w:numPr>
          <w:ilvl w:val="0"/>
          <w:numId w:val="1001"/>
        </w:numPr>
        <w:pStyle w:val="Compact"/>
      </w:pPr>
      <w:r>
        <w:t xml:space="preserve">Enrichissement descriptif sans critère (déclaré) : V₃ = littéraux</w:t>
      </w:r>
      <w:r>
        <w:t xml:space="preserve"> </w:t>
      </w:r>
      <w:r>
        <w:t xml:space="preserve">numériques distincts embarqués dans la source (tokens NUMBER, 0/1/2</w:t>
      </w:r>
      <w:r>
        <w:t xml:space="preserve"> </w:t>
      </w:r>
      <w:r>
        <w:t xml:space="preserve">exclus).</w:t>
      </w:r>
    </w:p>
    <w:bookmarkEnd w:id="21"/>
    <w:bookmarkStart w:id="22" w:name="mesures"/>
    <w:p>
      <w:pPr>
        <w:pStyle w:val="Heading2"/>
      </w:pPr>
      <w:r>
        <w:t xml:space="preserve">Mesures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Contrôle métrique : PASS</w:t>
      </w:r>
      <w:r>
        <w:t xml:space="preserve"> </w:t>
      </w:r>
      <w:r>
        <w:t xml:space="preserve">— Spearman(SLOC, gzip) =</w:t>
      </w:r>
      <w:r>
        <w:t xml:space="preserve"> </w:t>
      </w:r>
      <w:r>
        <w:rPr>
          <w:bCs/>
          <w:b/>
        </w:rPr>
        <w:t xml:space="preserve">0.980</w:t>
      </w:r>
      <w:r>
        <w:t xml:space="preserve"> </w:t>
      </w:r>
      <w:r>
        <w:t xml:space="preserve">: les</w:t>
      </w:r>
      <w:r>
        <w:t xml:space="preserve"> </w:t>
      </w:r>
      <w:r>
        <w:t xml:space="preserve">deux compteurs ordonnent les scripts presque identiquement ; si</w:t>
      </w:r>
      <w:r>
        <w:t xml:space="preserve"> </w:t>
      </w:r>
      <w:r>
        <w:t xml:space="preserve">l’inversion avait disparu, ce n’aurait pas été un effet « les deux</w:t>
      </w:r>
      <w:r>
        <w:t xml:space="preserve"> </w:t>
      </w:r>
      <w:r>
        <w:t xml:space="preserve">métriques mesurent des choses différentes 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Inversion sur ρ₁′ (feuilles/gzip)</w:t>
      </w:r>
      <w:r>
        <w:t xml:space="preserve"> </w:t>
      </w:r>
      <w:r>
        <w:t xml:space="preserve">: médiane F 0.0323 &gt; NF 0.0105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survit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Inversion sur ρ₂′ (confrontations/gzip)</w:t>
      </w:r>
      <w:r>
        <w:t xml:space="preserve"> </w:t>
      </w:r>
      <w:r>
        <w:t xml:space="preserve">: médiane F 0.0031 &gt; NF</w:t>
      </w:r>
      <w:r>
        <w:t xml:space="preserve"> </w:t>
      </w:r>
      <w:r>
        <w:t xml:space="preserve">0.0016 —</w:t>
      </w:r>
      <w:r>
        <w:t xml:space="preserve"> </w:t>
      </w:r>
      <w:r>
        <w:rPr>
          <w:bCs/>
          <w:b/>
        </w:rPr>
        <w:t xml:space="preserve">survit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Le mécanisme est visible dans le détail : P32/P33 sont les scripts</w:t>
      </w:r>
      <w:r>
        <w:t xml:space="preserve"> </w:t>
      </w:r>
      <w:r>
        <w:t xml:space="preserve">les plus</w:t>
      </w:r>
      <w:r>
        <w:t xml:space="preserve"> </w:t>
      </w:r>
      <w:r>
        <w:rPr>
          <w:bCs/>
          <w:b/>
        </w:rPr>
        <w:t xml:space="preserve">compressibles du corpus</w:t>
      </w:r>
      <w:r>
        <w:t xml:space="preserve"> </w:t>
      </w:r>
      <w:r>
        <w:t xml:space="preserve">(987–1029 octets gzip, les plus</w:t>
      </w:r>
      <w:r>
        <w:t xml:space="preserve"> </w:t>
      </w:r>
      <w:r>
        <w:t xml:space="preserve">petits des 23 chantiers) tout en produisant des grilles de diagnostic</w:t>
      </w:r>
      <w:r>
        <w:t xml:space="preserve"> </w:t>
      </w:r>
      <w:r>
        <w:t xml:space="preserve">denses ; P39 (fermeture r₁₂) concentre le plus grand JSON de mesures</w:t>
      </w:r>
      <w:r>
        <w:t xml:space="preserve"> </w:t>
      </w:r>
      <w:r>
        <w:t xml:space="preserve">(347 feuilles) du corpus local.</w:t>
      </w:r>
    </w:p>
    <w:bookmarkEnd w:id="22"/>
    <w:bookmarkStart w:id="23" w:name="lecture"/>
    <w:p>
      <w:pPr>
        <w:pStyle w:val="Heading2"/>
      </w:pPr>
      <w:r>
        <w:t xml:space="preserve">Lecture</w:t>
      </w:r>
    </w:p>
    <w:p>
      <w:pPr>
        <w:numPr>
          <w:ilvl w:val="0"/>
          <w:numId w:val="1003"/>
        </w:numPr>
        <w:pStyle w:val="Compact"/>
      </w:pPr>
      <w:r>
        <w:t xml:space="preserve">M1 + M1b ensemble ferment la question « est-ce le compteur ? » :</w:t>
      </w:r>
      <w:r>
        <w:t xml:space="preserve"> </w:t>
      </w:r>
      <w:r>
        <w:t xml:space="preserve">SLOC et gzip (ρ_s = 0.98) donnent le même classement et la même</w:t>
      </w:r>
      <w:r>
        <w:t xml:space="preserve"> </w:t>
      </w:r>
      <w:r>
        <w:t xml:space="preserve">inversion. Le résultat M1 —</w:t>
      </w:r>
      <w:r>
        <w:t xml:space="preserve"> </w:t>
      </w:r>
      <w:r>
        <w:rPr>
          <w:iCs/>
          <w:i/>
        </w:rPr>
        <w:t xml:space="preserve">ce qui s’effondre à r₁₂ est le taux de</w:t>
      </w:r>
      <w:r>
        <w:rPr>
          <w:iCs/>
          <w:i/>
        </w:rPr>
        <w:t xml:space="preserve"> </w:t>
      </w:r>
      <w:r>
        <w:rPr>
          <w:iCs/>
          <w:i/>
        </w:rPr>
        <w:t xml:space="preserve">réussite τ des confrontations externes, pas le ratio informationnel</w:t>
      </w:r>
      <w:r>
        <w:rPr>
          <w:iCs/>
          <w:i/>
        </w:rPr>
        <w:t xml:space="preserve"> </w:t>
      </w:r>
      <w:r>
        <w:rPr>
          <w:iCs/>
          <w:i/>
        </w:rPr>
        <w:t xml:space="preserve">brut</w:t>
      </w:r>
      <w:r>
        <w:t xml:space="preserve"> </w:t>
      </w:r>
      <w:r>
        <w:t xml:space="preserve">— tient avec deux compteurs de complexité de Kolmogorov</w:t>
      </w:r>
      <w:r>
        <w:t xml:space="preserve"> </w:t>
      </w:r>
      <w:r>
        <w:t xml:space="preserve">indépendants dans leur principe (lignes physiques vs contenu</w:t>
      </w:r>
      <w:r>
        <w:t xml:space="preserve"> </w:t>
      </w:r>
      <w:r>
        <w:t xml:space="preserve">compressé).</w:t>
      </w:r>
    </w:p>
    <w:p>
      <w:pPr>
        <w:numPr>
          <w:ilvl w:val="0"/>
          <w:numId w:val="1003"/>
        </w:numPr>
        <w:pStyle w:val="Compact"/>
      </w:pPr>
      <w:r>
        <w:t xml:space="preserve">V₃ (littéraux embarqués) montre un signal secondaire déclaré</w:t>
      </w:r>
      <w:r>
        <w:t xml:space="preserve"> </w:t>
      </w:r>
      <w:r>
        <w:t xml:space="preserve">exploratoire : les chantiers discrets à succès embarquent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de</w:t>
      </w:r>
      <w:r>
        <w:t xml:space="preserve"> </w:t>
      </w:r>
      <w:r>
        <w:t xml:space="preserve">données dans S (P22 : 71, P21 : 62 littéraux) que les diagnostics de</w:t>
      </w:r>
      <w:r>
        <w:t xml:space="preserve"> </w:t>
      </w:r>
      <w:r>
        <w:t xml:space="preserve">frontière (P32/P33 : 21) — cohérent avec le postulat affiné : en</w:t>
      </w:r>
      <w:r>
        <w:t xml:space="preserve"> </w:t>
      </w:r>
      <w:r>
        <w:t xml:space="preserve">régime discret, on paie des</w:t>
      </w:r>
      <w:r>
        <w:t xml:space="preserve"> </w:t>
      </w:r>
      <w:r>
        <w:rPr>
          <w:bCs/>
          <w:b/>
        </w:rPr>
        <w:t xml:space="preserve">données</w:t>
      </w:r>
      <w:r>
        <w:t xml:space="preserve"> </w:t>
      </w:r>
      <w:r>
        <w:t xml:space="preserve">(D) et la structure dérive ;</w:t>
      </w:r>
      <w:r>
        <w:t xml:space="preserve"> </w:t>
      </w:r>
      <w:r>
        <w:t xml:space="preserve">à la frontière, on paie une</w:t>
      </w:r>
      <w:r>
        <w:t xml:space="preserve"> </w:t>
      </w:r>
      <w:r>
        <w:rPr>
          <w:bCs/>
          <w:b/>
        </w:rPr>
        <w:t xml:space="preserve">forme</w:t>
      </w:r>
      <w:r>
        <w:t xml:space="preserve"> </w:t>
      </w:r>
      <w:r>
        <w:t xml:space="preserve">(ddll) que les données ne</w:t>
      </w:r>
      <w:r>
        <w:t xml:space="preserve"> </w:t>
      </w:r>
      <w:r>
        <w:t xml:space="preserve">suffisent plus à contraindre.</w:t>
      </w:r>
    </w:p>
    <w:bookmarkEnd w:id="23"/>
    <w:bookmarkStart w:id="24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m1b_economie_robustesse.py</w:t>
      </w:r>
      <w:r>
        <w:t xml:space="preserve"> </w:t>
      </w:r>
      <w:r>
        <w:t xml:space="preserve">— SHA-256</w:t>
      </w:r>
      <w:r>
        <w:t xml:space="preserve"> </w:t>
      </w:r>
      <w:r>
        <w:rPr>
          <w:rStyle w:val="VerbatimChar"/>
        </w:rPr>
        <w:t xml:space="preserve">71ee5733d8b21d43…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m1b_economie_robustesse_verdict.json</w:t>
      </w:r>
    </w:p>
    <w:p>
      <w:pPr>
        <w:numPr>
          <w:ilvl w:val="0"/>
          <w:numId w:val="1004"/>
        </w:numPr>
        <w:pStyle w:val="Compact"/>
      </w:pPr>
      <w:r>
        <w:t xml:space="preserve">Mêmes données que M1 :</w:t>
      </w:r>
      <w:r>
        <w:t xml:space="preserve"> </w:t>
      </w:r>
      <w:r>
        <w:rPr>
          <w:rStyle w:val="VerbatimChar"/>
        </w:rPr>
        <w:t xml:space="preserve">m1_corpus/</w:t>
      </w:r>
      <w:r>
        <w:t xml:space="preserve"> </w:t>
      </w:r>
      <w:r>
        <w:t xml:space="preserve">(miroir SHA-vérifié) + verdicts</w:t>
      </w:r>
      <w:r>
        <w:t xml:space="preserve"> </w:t>
      </w:r>
      <w:r>
        <w:t xml:space="preserve">locaux P34–P42.</w:t>
      </w:r>
    </w:p>
    <w:p>
      <w:pPr>
        <w:pStyle w:val="FirstParagraph"/>
      </w:pPr>
      <w:r>
        <w:rPr>
          <w:bCs/>
          <w:b/>
        </w:rPr>
        <w:t xml:space="preserve">Falsifieur (gelé)</w:t>
      </w:r>
      <w:r>
        <w:t xml:space="preserve"> </w:t>
      </w:r>
      <w:r>
        <w:t xml:space="preserve">: l’inversion disparaissant sur l’une des deux</w:t>
      </w:r>
      <w:r>
        <w:t xml:space="preserve"> </w:t>
      </w:r>
      <w:r>
        <w:t xml:space="preserve">métriques gzip aurait fait tomber la prédiction et requalifié M1 en</w:t>
      </w:r>
      <w:r>
        <w:t xml:space="preserve"> </w:t>
      </w:r>
      <w:r>
        <w:t xml:space="preserve">« réfutation fragile » — mesuré : elle survit sur les deux.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2026-08-30T11:00:15Z</dcterms:created>
  <dcterms:modified xsi:type="dcterms:W3CDTF">2026-08-30T11:00:15Z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