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c1b6770df526b04956b9a9abdba723db95a198"/>
    <w:p>
      <w:pPr>
        <w:pStyle w:val="Heading1"/>
      </w:pPr>
      <w:r>
        <w:t xml:space="preserve">P36 — La profondeur éprouvée : constitutive dès que la tâche itère</w:t>
      </w:r>
    </w:p>
    <w:p>
      <w:pPr>
        <w:pStyle w:val="FirstParagraph"/>
      </w:pPr>
      <w:r>
        <w:rPr>
          <w:bCs/>
          <w:b/>
        </w:rPr>
        <w:t xml:space="preserve">Patrice Portemann — corpus Machine Noétique, chantier P36</w:t>
      </w:r>
      <w:r>
        <w:t xml:space="preserve"> </w:t>
      </w:r>
      <w:r>
        <w:t xml:space="preserve">Protocole gelé PROF-1.0 · poids dérivés, zéro apprentissage · SHA-256</w:t>
      </w:r>
      <w:r>
        <w:t xml:space="preserve"> </w:t>
      </w:r>
      <w:r>
        <w:t xml:space="preserve">30 août 2026</w:t>
      </w:r>
    </w:p>
    <w:bookmarkStart w:id="20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Cs/>
          <w:b/>
        </w:rPr>
        <w:t xml:space="preserve">SUCCÈS.</w:t>
      </w:r>
      <w:r>
        <w:t xml:space="preserve"> </w:t>
      </w:r>
      <w:r>
        <w:t xml:space="preserve">La profondeur devient constitutive dès que la tâche</w:t>
      </w:r>
      <w:r>
        <w:t xml:space="preserve"> </w:t>
      </w:r>
      <w:r>
        <w:rPr>
          <w:bCs/>
          <w:b/>
        </w:rPr>
        <w:t xml:space="preserve">itère</w:t>
      </w:r>
      <w:r>
        <w:t xml:space="preserve"> </w:t>
      </w:r>
      <w:r>
        <w:t xml:space="preserve">— et la frontière profondeur-minimale vs structure de la tâche</w:t>
      </w:r>
      <w:r>
        <w:t xml:space="preserve"> </w:t>
      </w:r>
      <w:r>
        <w:t xml:space="preserve">est mesurée par une loi serrée, à construction exacte, sans un seul poids</w:t>
      </w:r>
      <w:r>
        <w:t xml:space="preserve"> </w:t>
      </w:r>
      <w:r>
        <w:t xml:space="preserve">appris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Structure de la tâche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Profondeur minimale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mesuré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séparation unique (ET)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(contrôle P34)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itération finie : parité n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unités cachées entières dérivées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 d’ordre m : oscillations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(largeur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 unités — contre 2^m en profondeur 2</w:t>
            </w:r>
          </w:p>
        </w:tc>
      </w:tr>
    </w:tbl>
    <w:bookmarkEnd w:id="20"/>
    <w:bookmarkStart w:id="21" w:name="mesures"/>
    <w:p>
      <w:pPr>
        <w:pStyle w:val="Heading2"/>
      </w:pPr>
      <w:r>
        <w:t xml:space="preserve">Mesures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C1 — contrôle P34</w:t>
      </w:r>
      <w:r>
        <w:t xml:space="preserve"> </w:t>
      </w:r>
      <w:r>
        <w:t xml:space="preserve">: ET séparable en profondeur 1, XOR non (LP</w:t>
      </w:r>
      <w:r>
        <w:t xml:space="preserve"> </w:t>
      </w:r>
      <w:r>
        <w:t xml:space="preserve">infaisable) — la frontière F1 est reproduite par la machine étendue.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C2 — parité</w:t>
      </w:r>
      <w:r>
        <w:t xml:space="preserve"> </w:t>
      </w:r>
      <w:r>
        <w:t xml:space="preserve">: la profondeur 1 est impossible (LP infaisable,</w:t>
      </w:r>
      <w:r>
        <w:t xml:space="preserve"> </w:t>
      </w:r>
      <w:r>
        <w:t xml:space="preserve">n = 2..4 vérifié) ; la profondeur 2 est exacte avec la construction</w:t>
      </w:r>
      <w:r>
        <w:t xml:space="preserve"> </w:t>
      </w:r>
      <w:r>
        <w:t xml:space="preserve">dérivée h_i = 1{Σx ≥ i − ½}, sortie alternée Σ(−1)^{i+1}h_i — poids</w:t>
      </w:r>
      <w:r>
        <w:t xml:space="preserve"> </w:t>
      </w:r>
      <w:r>
        <w:t xml:space="preserve">entiers, vérifiée sur les 2^n points, n = 2..8.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C3 — oscillations (Telgarsky)</w:t>
      </w:r>
      <w:r>
        <w:t xml:space="preserve"> </w:t>
      </w:r>
      <w:r>
        <w:t xml:space="preserve">: le réseau profond dérivé</w:t>
      </w:r>
      <w:r>
        <w:t xml:space="preserve"> </w:t>
      </w:r>
      <w:r>
        <w:t xml:space="preserve">t(x) = 2·relu(x) − 4·relu(x − ½), composé m fois (2 unités par couche),</w:t>
      </w:r>
      <w:r>
        <w:t xml:space="preserve"> </w:t>
      </w:r>
      <w:r>
        <w:t xml:space="preserve">reproduit t^m</w:t>
      </w:r>
      <w:r>
        <w:t xml:space="preserve"> </w:t>
      </w:r>
      <w:r>
        <w:rPr>
          <w:bCs/>
          <w:b/>
        </w:rPr>
        <w:t xml:space="preserve">exactement</w:t>
      </w:r>
      <w:r>
        <w:t xml:space="preserve"> </w:t>
      </w:r>
      <w:r>
        <w:t xml:space="preserve">sur la grille déclarée de 100 001 points,</w:t>
      </w:r>
      <w:r>
        <w:t xml:space="preserve"> </w:t>
      </w:r>
      <w:r>
        <w:t xml:space="preserve">m = 1..8. En profondeur 2, la loi serrée</w:t>
      </w:r>
      <w:r>
        <w:t xml:space="preserve"> </w:t>
      </w:r>
      <w:r>
        <w:rPr>
          <w:bCs/>
          <w:b/>
        </w:rPr>
        <w:t xml:space="preserve">w_min = 2^m</w:t>
      </w:r>
      <w:r>
        <w:t xml:space="preserve"> </w:t>
      </w:r>
      <w:r>
        <w:t xml:space="preserve">est mesurée</w:t>
      </w:r>
      <w:r>
        <w:t xml:space="preserve"> </w:t>
      </w:r>
      <w:r>
        <w:t xml:space="preserve">par construction exacte (m = 1..5) : les 2^m transitions de</w:t>
      </w:r>
      <w:r>
        <w:t xml:space="preserve"> </w:t>
      </w:r>
      <w:r>
        <w:t xml:space="preserve">t^m(x) ≥ ½ aux demi-dyadiques (2j+1)/2^{m+1} exigent un saut par</w:t>
      </w:r>
      <w:r>
        <w:t xml:space="preserve"> </w:t>
      </w:r>
      <w:r>
        <w:t xml:space="preserve">transition.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C4 — séparation exponentielle</w:t>
      </w:r>
      <w:r>
        <w:t xml:space="preserve"> </w:t>
      </w:r>
      <w:r>
        <w:t xml:space="preserve">: ratio des coûts 2^m/2m, mesuré à</w:t>
      </w:r>
      <w:r>
        <w:t xml:space="preserve"> </w:t>
      </w:r>
      <w:r>
        <w:t xml:space="preserve">16 pour m = 8, doublant par couche ajoutée. La séparation de Telgarsky</w:t>
      </w:r>
      <w:r>
        <w:t xml:space="preserve"> </w:t>
      </w:r>
      <w:r>
        <w:t xml:space="preserve">est reproduite</w:t>
      </w:r>
      <w:r>
        <w:t xml:space="preserve"> </w:t>
      </w:r>
      <w:r>
        <w:rPr>
          <w:bCs/>
          <w:b/>
        </w:rPr>
        <w:t xml:space="preserve">sans apprentissage</w:t>
      </w:r>
      <w:r>
        <w:t xml:space="preserve"> </w:t>
      </w:r>
      <w:r>
        <w:t xml:space="preserve">: ici elle n’est pas un théorème</w:t>
      </w:r>
      <w:r>
        <w:t xml:space="preserve"> </w:t>
      </w:r>
      <w:r>
        <w:t xml:space="preserve">cité, c’est une construction exécutée.</w:t>
      </w:r>
    </w:p>
    <w:bookmarkEnd w:id="21"/>
    <w:bookmarkStart w:id="22" w:name="b3-fail-du-chantier-publiés"/>
    <w:p>
      <w:pPr>
        <w:pStyle w:val="Heading2"/>
      </w:pPr>
      <w:r>
        <w:t xml:space="preserve">B3-FAIL du chantier (publiés)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Loi v1 réfutée par la construction</w:t>
      </w:r>
      <w:r>
        <w:t xml:space="preserve"> </w:t>
      </w:r>
      <w:r>
        <w:t xml:space="preserve">: « 2^m − 1 sauts aux dyadiques</w:t>
      </w:r>
      <w:r>
        <w:t xml:space="preserve"> </w:t>
      </w:r>
      <w:r>
        <w:t xml:space="preserve">k/2^m » — faux : les transitions de t^m ≥ ½ sont aux demi-dyadiques</w:t>
      </w:r>
      <w:r>
        <w:t xml:space="preserve"> </w:t>
      </w:r>
      <w:r>
        <w:t xml:space="preserve">(2j+1)/2^{m+1}, au nombre exact de 2^m. Loi corrigée et serrée.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Convention de frontière</w:t>
      </w:r>
      <w:r>
        <w:t xml:space="preserve"> </w:t>
      </w:r>
      <w:r>
        <w:t xml:space="preserve">: le saut descendant inclusif échouait sur</w:t>
      </w:r>
      <w:r>
        <w:t xml:space="preserve"> </w:t>
      </w:r>
      <w:r>
        <w:t xml:space="preserve">exactement 1 point de grille (x = 19/32, m = 4) — le point-frontière</w:t>
      </w:r>
      <w:r>
        <w:t xml:space="preserve"> </w:t>
      </w:r>
      <w:r>
        <w:t xml:space="preserve">exact appartient au plateau haut (convention ≥ de la tâche). Corrigé :</w:t>
      </w:r>
      <w:r>
        <w:t xml:space="preserve"> </w:t>
      </w:r>
      <w:r>
        <w:t xml:space="preserve">saut ascendant inclusif, descendant exclusif.</w:t>
      </w:r>
    </w:p>
    <w:bookmarkEnd w:id="22"/>
    <w:bookmarkStart w:id="23" w:name="ce-que-le-chantier-apprend"/>
    <w:p>
      <w:pPr>
        <w:pStyle w:val="Heading2"/>
      </w:pPr>
      <w:r>
        <w:t xml:space="preserve">Ce que le chantier apprend</w:t>
      </w:r>
    </w:p>
    <w:p>
      <w:pPr>
        <w:pStyle w:val="FirstParagraph"/>
      </w:pPr>
      <w:r>
        <w:t xml:space="preserve">La lecture ddll (conjecture A5) : la fermeture paie en degrés de liberté,</w:t>
      </w:r>
      <w:r>
        <w:t xml:space="preserve"> </w:t>
      </w:r>
      <w:r>
        <w:t xml:space="preserve">avec deux monnaies mesurées —</w:t>
      </w:r>
      <w:r>
        <w:t xml:space="preserve"> </w:t>
      </w:r>
      <w:r>
        <w:rPr>
          <w:bCs/>
          <w:b/>
        </w:rPr>
        <w:t xml:space="preserve">composition</w:t>
      </w:r>
      <w:r>
        <w:t xml:space="preserve"> </w:t>
      </w:r>
      <w:r>
        <w:t xml:space="preserve">(m couches × largeur 2 :</w:t>
      </w:r>
      <w:r>
        <w:t xml:space="preserve"> </w:t>
      </w:r>
      <w:r>
        <w:t xml:space="preserve">réutilisation des coordonnées, coût 2m) ou</w:t>
      </w:r>
      <w:r>
        <w:t xml:space="preserve"> </w:t>
      </w:r>
      <w:r>
        <w:rPr>
          <w:bCs/>
          <w:b/>
        </w:rPr>
        <w:t xml:space="preserve">copie</w:t>
      </w:r>
      <w:r>
        <w:t xml:space="preserve"> </w:t>
      </w:r>
      <w:r>
        <w:t xml:space="preserve">(1 couche × largeur</w:t>
      </w:r>
      <w:r>
        <w:t xml:space="preserve"> </w:t>
      </w:r>
      <w:r>
        <w:t xml:space="preserve">2^m). Le déficit se paie en réutilisation ou en exponentielle. Entrée</w:t>
      </w:r>
      <w:r>
        <w:t xml:space="preserve"> </w:t>
      </w:r>
      <w:r>
        <w:t xml:space="preserve">registre F12 (partielle — la loi complète reste à cartographier pour les</w:t>
      </w:r>
      <w:r>
        <w:t xml:space="preserve"> </w:t>
      </w:r>
      <w:r>
        <w:t xml:space="preserve">symétries et périodes non dyadiques) ; A5 inchangé : v2 couvre</w:t>
      </w:r>
      <w:r>
        <w:t xml:space="preserve"> </w:t>
      </w:r>
      <w:r>
        <w:rPr>
          <w:bCs/>
          <w:b/>
        </w:rPr>
        <w:t xml:space="preserve">8/8</w:t>
      </w:r>
      <w:r>
        <w:t xml:space="preserve"> </w:t>
      </w:r>
      <w:r>
        <w:t xml:space="preserve">points du domaine déclaré.</w:t>
      </w:r>
    </w:p>
    <w:p>
      <w:pPr>
        <w:pStyle w:val="BodyText"/>
      </w:pPr>
      <w:r>
        <w:t xml:space="preserve">Connexion directe avec P34 (le neurone formel) et prélude à P38</w:t>
      </w:r>
      <w:r>
        <w:t xml:space="preserve"> </w:t>
      </w:r>
      <w:r>
        <w:t xml:space="preserve">(l’attention : qu’est-ce qui est constitutif dans un bloc minimal ?) et à</w:t>
      </w:r>
      <w:r>
        <w:t xml:space="preserve"> </w:t>
      </w:r>
      <w:r>
        <w:t xml:space="preserve">M1 (économie de l’information : le script du réseau profond coûte O(m)</w:t>
      </w:r>
      <w:r>
        <w:t xml:space="preserve"> </w:t>
      </w:r>
      <w:r>
        <w:t xml:space="preserve">symboles là où le réseau peu profond en coûte O(2^m) — la profondeur est</w:t>
      </w:r>
      <w:r>
        <w:t xml:space="preserve"> </w:t>
      </w:r>
      <w:r>
        <w:t xml:space="preserve">une compression).</w:t>
      </w:r>
    </w:p>
    <w:p>
      <w:pPr>
        <w:pStyle w:val="BodyText"/>
      </w:pPr>
      <w:r>
        <w:rPr>
          <w:bCs/>
          <w:b/>
        </w:rPr>
        <w:t xml:space="preserve">Falsifieur.</w:t>
      </w:r>
      <w:r>
        <w:t xml:space="preserve"> </w:t>
      </w:r>
      <w:r>
        <w:t xml:space="preserve">Tout réseau de profondeur 2 et largeur &lt; 2^m exact sur la</w:t>
      </w:r>
      <w:r>
        <w:t xml:space="preserve"> </w:t>
      </w:r>
      <w:r>
        <w:t xml:space="preserve">tâche à m oscillations tue la loi ; toute séparation LP de la parité tue</w:t>
      </w:r>
      <w:r>
        <w:t xml:space="preserve"> </w:t>
      </w:r>
      <w:r>
        <w:t xml:space="preserve">C2.</w:t>
      </w:r>
    </w:p>
    <w:bookmarkEnd w:id="23"/>
    <w:bookmarkStart w:id="24" w:name="artefacts"/>
    <w:p>
      <w:pPr>
        <w:pStyle w:val="Heading2"/>
      </w:pPr>
      <w:r>
        <w:t xml:space="preserve">Artefacts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p36_profondeur.py</w:t>
      </w:r>
      <w:r>
        <w:t xml:space="preserve"> </w:t>
      </w:r>
      <w:r>
        <w:t xml:space="preserve">— SHA-256</w:t>
      </w:r>
      <w:r>
        <w:t xml:space="preserve"> </w:t>
      </w:r>
      <w:r>
        <w:rPr>
          <w:rStyle w:val="VerbatimChar"/>
        </w:rPr>
        <w:t xml:space="preserve">ab7b0217086e92f8…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p36_profondeur_verdict.json</w:t>
      </w:r>
    </w:p>
    <w:p>
      <w:pPr>
        <w:numPr>
          <w:ilvl w:val="0"/>
          <w:numId w:val="1003"/>
        </w:numPr>
        <w:pStyle w:val="Compact"/>
      </w:pPr>
      <w:r>
        <w:t xml:space="preserve">registre A4 mis à jour (12 entrées, SHA</w:t>
      </w:r>
      <w:r>
        <w:t xml:space="preserve"> </w:t>
      </w:r>
      <w:r>
        <w:rPr>
          <w:rStyle w:val="VerbatimChar"/>
        </w:rPr>
        <w:t xml:space="preserve">869dd6fe45222333…</w:t>
      </w:r>
      <w:r>
        <w:t xml:space="preserve">), A5 rejoué</w:t>
      </w:r>
      <w:r>
        <w:t xml:space="preserve"> </w:t>
      </w:r>
      <w:r>
        <w:t xml:space="preserve">(v2 : 8/8)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2026-08-30T07:19:17Z</dcterms:created>
  <dcterms:modified xsi:type="dcterms:W3CDTF">2026-08-30T07:19:17Z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