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4aa70d2ef6e3b7fe312ad15450028210e5f7e8"/>
    <w:p>
      <w:pPr>
        <w:pStyle w:val="Heading1"/>
      </w:pPr>
      <w:r>
        <w:t xml:space="preserve">P41 — Neurones réels : les interneurones sont-ils type II comme Hodgkin-Huxley ?</w:t>
      </w:r>
    </w:p>
    <w:p>
      <w:pPr>
        <w:pStyle w:val="FirstParagraph"/>
      </w:pPr>
      <w:r>
        <w:rPr>
          <w:bCs/>
          <w:b/>
        </w:rPr>
        <w:t xml:space="preserve">Patrice Portemann — corpus Machine Noétique, chantier P41</w:t>
      </w:r>
      <w:r>
        <w:t xml:space="preserve"> </w:t>
      </w:r>
      <w:r>
        <w:t xml:space="preserve">Protocole gelé REEL-1.0 · zéro paramètre ajusté · SHA-256</w:t>
      </w:r>
      <w:r>
        <w:t xml:space="preserve"> </w:t>
      </w:r>
      <w:r>
        <w:t xml:space="preserve">30 août 2026</w: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RÉPONSE MESURÉE : NON.</w:t>
      </w:r>
      <w:r>
        <w:t xml:space="preserve"> </w:t>
      </w:r>
      <w:r>
        <w:t xml:space="preserve">Sur 32 cellules réelles (Allen Cell Types,</w:t>
      </w:r>
      <w:r>
        <w:t xml:space="preserve"> </w:t>
      </w:r>
      <w:r>
        <w:t xml:space="preserve">current-clamp Long Square), les interneurones (aspiny) ne sont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type II comme HH :</w:t>
      </w:r>
      <w:r>
        <w:t xml:space="preserve"> </w:t>
      </w:r>
      <w:r>
        <w:rPr>
          <w:bCs/>
          <w:b/>
        </w:rPr>
        <w:t xml:space="preserve">1/8</w:t>
      </w:r>
      <w:r>
        <w:t xml:space="preserve"> </w:t>
      </w:r>
      <w:r>
        <w:t xml:space="preserve">interneurones de souris et</w:t>
      </w:r>
      <w:r>
        <w:t xml:space="preserve"> </w:t>
      </w:r>
      <w:r>
        <w:rPr>
          <w:bCs/>
          <w:b/>
        </w:rPr>
        <w:t xml:space="preserve">0/8</w:t>
      </w:r>
      <w:r>
        <w:t xml:space="preserve"> </w:t>
      </w:r>
      <w:r>
        <w:t xml:space="preserve">interneurones humains présentent une fréquence d’onset f₀ ≥ 20 Hz</w:t>
      </w:r>
      <w:r>
        <w:t xml:space="preserve"> </w:t>
      </w:r>
      <w:r>
        <w:t xml:space="preserve">(seuil gelé hérité de P35) ; les pyramidales (spiny) :</w:t>
      </w:r>
      <w:r>
        <w:t xml:space="preserve"> </w:t>
      </w:r>
      <w:r>
        <w:rPr>
          <w:bCs/>
          <w:b/>
        </w:rPr>
        <w:t xml:space="preserve">0/8</w:t>
      </w:r>
      <w:r>
        <w:t xml:space="preserve"> </w:t>
      </w:r>
      <w:r>
        <w:t xml:space="preserve">souris,</w:t>
      </w:r>
      <w:r>
        <w:t xml:space="preserve"> </w:t>
      </w:r>
      <w:r>
        <w:rPr>
          <w:bCs/>
          <w:b/>
        </w:rPr>
        <w:t xml:space="preserve">0/8</w:t>
      </w:r>
      <w:r>
        <w:t xml:space="preserve"> </w:t>
      </w:r>
      <w:r>
        <w:t xml:space="preserve">humain. Le neurone cortical réel est massivement</w:t>
      </w:r>
      <w:r>
        <w:t xml:space="preserve"> </w:t>
      </w:r>
      <w:r>
        <w:rPr>
          <w:bCs/>
          <w:b/>
        </w:rPr>
        <w:t xml:space="preserve">type I</w:t>
      </w:r>
      <w:r>
        <w:t xml:space="preserve"> </w:t>
      </w:r>
      <w:r>
        <w:t xml:space="preserve">(f₀ d’onset 1–10 Hz), alors que le modèle Hodgkin-Huxley est type II</w:t>
      </w:r>
      <w:r>
        <w:t xml:space="preserve"> </w:t>
      </w:r>
      <w:r>
        <w:t xml:space="preserve">(f₀ = 60 Hz à la rhéobase). HH n’est pas représentatif de l’onset</w:t>
      </w:r>
      <w:r>
        <w:t xml:space="preserve"> </w:t>
      </w:r>
      <w:r>
        <w:t xml:space="preserve">cortical réel — Izhikevich (RS), lui, l’est.</w:t>
      </w:r>
    </w:p>
    <w:bookmarkEnd w:id="20"/>
    <w:bookmarkStart w:id="21" w:name="protocole-gelé-avant-mesure"/>
    <w:p>
      <w:pPr>
        <w:pStyle w:val="Heading2"/>
      </w:pPr>
      <w:r>
        <w:t xml:space="preserve">Protocole (gelé avant mesure)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Sélection sans choix humain</w:t>
      </w:r>
      <w:r>
        <w:t xml:space="preserve"> </w:t>
      </w:r>
      <w:r>
        <w:t xml:space="preserve">: 4 classes (Mus musculus / Homo</w:t>
      </w:r>
      <w:r>
        <w:t xml:space="preserve"> </w:t>
      </w:r>
      <w:r>
        <w:t xml:space="preserve">Sapiens × spiny / aspiny) × 8 cellules, par specimen__id croissant,</w:t>
      </w:r>
      <w:r>
        <w:t xml:space="preserve"> </w:t>
      </w:r>
      <w:r>
        <w:t xml:space="preserve">éligibilité = fichier NWB existant (erwkf__id) + seuil Long Square</w:t>
      </w:r>
      <w:r>
        <w:t xml:space="preserve"> </w:t>
      </w:r>
      <w:r>
        <w:t xml:space="preserve">mesuré (ef__threshold_i_long_square non nul). 1781 cellules au</w:t>
      </w:r>
      <w:r>
        <w:t xml:space="preserve"> </w:t>
      </w:r>
      <w:r>
        <w:t xml:space="preserve">catalogue, 32 sélectionnées.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Classification</w:t>
      </w:r>
      <w:r>
        <w:t xml:space="preserve"> </w:t>
      </w:r>
      <w:r>
        <w:t xml:space="preserve">: type II si et seulement si la fréquence d’onset</w:t>
      </w:r>
      <w:r>
        <w:t xml:space="preserve"> </w:t>
      </w:r>
      <w:r>
        <w:t xml:space="preserve">f₀ ≥</w:t>
      </w:r>
      <w:r>
        <w:t xml:space="preserve"> </w:t>
      </w:r>
      <w:r>
        <w:rPr>
          <w:bCs/>
          <w:b/>
        </w:rPr>
        <w:t xml:space="preserve">20 Hz</w:t>
      </w:r>
      <w:r>
        <w:t xml:space="preserve"> </w:t>
      </w:r>
      <w:r>
        <w:t xml:space="preserve">— seuil hérité gelé de P35_NOMINAL (c3_saut_min),</w:t>
      </w:r>
      <w:r>
        <w:t xml:space="preserve"> </w:t>
      </w:r>
      <w:r>
        <w:t xml:space="preserve">jamais ré-ajusté sur les données de ce chantier.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f₀ table</w:t>
      </w:r>
      <w:r>
        <w:t xml:space="preserve"> </w:t>
      </w:r>
      <w:r>
        <w:t xml:space="preserve">: premier sweep Long Square (amplitude croissante,</w:t>
      </w:r>
      <w:r>
        <w:t xml:space="preserve"> </w:t>
      </w:r>
      <w:r>
        <w:t xml:space="preserve">durée ≥ 0.5 s) avec ≥ 1 spike ; f₀ = n_spikes / durée (table</w:t>
      </w:r>
      <w:r>
        <w:t xml:space="preserve"> </w:t>
      </w:r>
      <w:r>
        <w:t xml:space="preserve">EphysSweep de l’API Allen).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Contrôles obligatoires avant verdict</w:t>
      </w:r>
      <w:r>
        <w:t xml:space="preserve"> </w:t>
      </w:r>
      <w:r>
        <w:t xml:space="preserve">: C0 instrument, C2 brut.</w:t>
      </w:r>
    </w:p>
    <w:bookmarkEnd w:id="21"/>
    <w:bookmarkStart w:id="22" w:name="mesures"/>
    <w:p>
      <w:pPr>
        <w:pStyle w:val="Heading2"/>
      </w:pPr>
      <w:r>
        <w:t xml:space="preserve">Mesures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C0 — contrôle instrument : PASS.</w:t>
      </w:r>
      <w:r>
        <w:t xml:space="preserve"> </w:t>
      </w:r>
      <w:r>
        <w:t xml:space="preserve">Aux paramètres gelés P35, HH</w:t>
      </w:r>
      <w:r>
        <w:t xml:space="preserve"> </w:t>
      </w:r>
      <w:r>
        <w:t xml:space="preserve">donne f₀ = 60 Hz → type II ; Izhikevich (RS) donne f₀ = 8 Hz →</w:t>
      </w:r>
      <w:r>
        <w:t xml:space="preserve"> </w:t>
      </w:r>
      <w:r>
        <w:t xml:space="preserve">type I. L’instrument discrimine les deux classes de excitabilité</w:t>
      </w:r>
      <w:r>
        <w:t xml:space="preserve"> </w:t>
      </w:r>
      <w:r>
        <w:t xml:space="preserve">avant de toucher au réel.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C1 — population (table Allen)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type II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f₀ mesurés (Hz)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Souris spiny (pyramidales)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0/8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2, 1, 1, 4, 10, 4, 1, 2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Souris aspiny (interneurones)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1/8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26</w:t>
            </w:r>
            <w:r>
              <w:t xml:space="preserve">, 1, 1, 1, 9, 2, 1, 1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Humain spiny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0/8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2, 1, 2, 5, 1, 1, 2, 1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Humain aspiny (interneurones)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0/8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2, 2, 1, 1, 1, 1, 1, 1</w:t>
            </w:r>
          </w:p>
        </w:tc>
      </w:tr>
    </w:tbl>
    <w:p>
      <w:pPr>
        <w:numPr>
          <w:ilvl w:val="0"/>
          <w:numId w:val="1000"/>
        </w:numPr>
      </w:pPr>
      <w:r>
        <w:t xml:space="preserve">La seule cellule type II de l’échantillon est l’interneurone de</w:t>
      </w:r>
      <w:r>
        <w:t xml:space="preserve"> </w:t>
      </w:r>
      <w:r>
        <w:t xml:space="preserve">souris 313861411 (f₀ = 26 Hz) — une minorité (1/16 interneurones),</w:t>
      </w:r>
      <w:r>
        <w:t xml:space="preserve"> </w:t>
      </w:r>
      <w:r>
        <w:t xml:space="preserve">pas la règle.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C2 — contrôle sur signaux bruts (2 cellules gelées, NWB complets)</w:t>
      </w:r>
      <w:r>
        <w:t xml:space="preserve"> </w:t>
      </w:r>
      <w:r>
        <w:t xml:space="preserve">:</w:t>
      </w:r>
      <w:r>
        <w:t xml:space="preserve"> </w:t>
      </w:r>
      <w:r>
        <w:t xml:space="preserve">le sweep de rhéobase est identifié par la table API gelée</w:t>
      </w:r>
      <w:r>
        <w:t xml:space="preserve"> </w:t>
      </w:r>
      <w:r>
        <w:t xml:space="preserve">(sweep_number), puis f₀ est</w:t>
      </w:r>
      <w:r>
        <w:t xml:space="preserve"> </w:t>
      </w:r>
      <w:r>
        <w:rPr>
          <w:bCs/>
          <w:b/>
        </w:rPr>
        <w:t xml:space="preserve">re-dérivé du signal brut</w:t>
      </w:r>
      <w:r>
        <w:t xml:space="preserve"> </w:t>
      </w:r>
      <w:r>
        <w:t xml:space="preserve">(croisements</w:t>
      </w:r>
      <w:r>
        <w:t xml:space="preserve"> </w:t>
      </w:r>
      <w:r>
        <w:t xml:space="preserve">ascendants à −20 mV dans la fenêtre du pallier de courant) :</w:t>
      </w:r>
    </w:p>
    <w:p>
      <w:pPr>
        <w:numPr>
          <w:ilvl w:val="1"/>
          <w:numId w:val="1003"/>
        </w:numPr>
        <w:pStyle w:val="Compact"/>
      </w:pPr>
      <w:r>
        <w:t xml:space="preserve">spiny 313860745 : f₀ brut</w:t>
      </w:r>
      <w:r>
        <w:t xml:space="preserve"> </w:t>
      </w:r>
      <w:r>
        <w:rPr>
          <w:bCs/>
          <w:b/>
        </w:rPr>
        <w:t xml:space="preserve">1.98 Hz</w:t>
      </w:r>
      <w:r>
        <w:t xml:space="preserve"> </w:t>
      </w:r>
      <w:r>
        <w:t xml:space="preserve">vs table 2.0 Hz —</w:t>
      </w:r>
      <w:r>
        <w:t xml:space="preserve"> </w:t>
      </w:r>
      <w:r>
        <w:t xml:space="preserve">recoupement ±2 Hz ✓ ; ASH-lite à la rhéobase : Rc = 0.518,</w:t>
      </w:r>
      <w:r>
        <w:t xml:space="preserve"> </w:t>
      </w:r>
      <w:r>
        <w:t xml:space="preserve">Rtop = 1.0, Rdyn = 0.0 ;</w:t>
      </w:r>
    </w:p>
    <w:p>
      <w:pPr>
        <w:numPr>
          <w:ilvl w:val="1"/>
          <w:numId w:val="1003"/>
        </w:numPr>
        <w:pStyle w:val="Compact"/>
      </w:pPr>
      <w:r>
        <w:t xml:space="preserve">aspiny 313861411 : f₀ brut</w:t>
      </w:r>
      <w:r>
        <w:t xml:space="preserve"> </w:t>
      </w:r>
      <w:r>
        <w:rPr>
          <w:bCs/>
          <w:b/>
        </w:rPr>
        <w:t xml:space="preserve">26.0 Hz</w:t>
      </w:r>
      <w:r>
        <w:t xml:space="preserve"> </w:t>
      </w:r>
      <w:r>
        <w:t xml:space="preserve">vs table 26.0 Hz —</w:t>
      </w:r>
      <w:r>
        <w:t xml:space="preserve"> </w:t>
      </w:r>
      <w:r>
        <w:t xml:space="preserve">recoupement ✓ ; ASH-lite : Rc = 0.497, Rtop = 1.0, Rdyn = 0.0.</w:t>
      </w:r>
      <w:r>
        <w:t xml:space="preserve"> </w:t>
      </w:r>
      <w:r>
        <w:t xml:space="preserve">La table Allen et le signal brut racontent la même histoire ; la</w:t>
      </w:r>
      <w:r>
        <w:t xml:space="preserve"> </w:t>
      </w:r>
      <w:r>
        <w:t xml:space="preserve">cellule type II est confirmée type II au brut, et la cellule type I</w:t>
      </w:r>
      <w:r>
        <w:t xml:space="preserve"> </w:t>
      </w:r>
      <w:r>
        <w:t xml:space="preserve">confirmée type I au brut.</w:t>
      </w:r>
    </w:p>
    <w:bookmarkEnd w:id="22"/>
    <w:bookmarkStart w:id="23" w:name="lecture"/>
    <w:p>
      <w:pPr>
        <w:pStyle w:val="Heading2"/>
      </w:pPr>
      <w:r>
        <w:t xml:space="preserve">Lecture</w:t>
      </w:r>
    </w:p>
    <w:p>
      <w:pPr>
        <w:numPr>
          <w:ilvl w:val="0"/>
          <w:numId w:val="1004"/>
        </w:numPr>
        <w:pStyle w:val="Compact"/>
      </w:pPr>
      <w:r>
        <w:t xml:space="preserve">Le postulat implicite de P35 (« HH comme neurone de référence ») est</w:t>
      </w:r>
      <w:r>
        <w:t xml:space="preserve"> </w:t>
      </w:r>
      <w:r>
        <w:rPr>
          <w:bCs/>
          <w:b/>
        </w:rPr>
        <w:t xml:space="preserve">mesuré comme non représentatif</w:t>
      </w:r>
      <w:r>
        <w:t xml:space="preserve"> </w:t>
      </w:r>
      <w:r>
        <w:t xml:space="preserve">de l’onset cortical : HH démarre à</w:t>
      </w:r>
      <w:r>
        <w:t xml:space="preserve"> </w:t>
      </w:r>
      <w:r>
        <w:t xml:space="preserve">60 Hz, le cortex démarre à 1–10 Hz. Le bon modèle minimal de l’onset</w:t>
      </w:r>
      <w:r>
        <w:t xml:space="preserve"> </w:t>
      </w:r>
      <w:r>
        <w:t xml:space="preserve">cortical est de type I (Izhikevich RS), pas HH.</w:t>
      </w:r>
    </w:p>
    <w:p>
      <w:pPr>
        <w:numPr>
          <w:ilvl w:val="0"/>
          <w:numId w:val="1004"/>
        </w:numPr>
        <w:pStyle w:val="Compact"/>
      </w:pPr>
      <w:r>
        <w:t xml:space="preserve">La frontière type I / type II existe bien dans le réel (une</w:t>
      </w:r>
      <w:r>
        <w:t xml:space="preserve"> </w:t>
      </w:r>
      <w:r>
        <w:t xml:space="preserve">interneurone sur seize ici) — elle est</w:t>
      </w:r>
      <w:r>
        <w:t xml:space="preserve"> </w:t>
      </w:r>
      <w:r>
        <w:rPr>
          <w:bCs/>
          <w:b/>
        </w:rPr>
        <w:t xml:space="preserve">rare</w:t>
      </w:r>
      <w:r>
        <w:t xml:space="preserve">, pas absente.</w:t>
      </w:r>
    </w:p>
    <w:p>
      <w:pPr>
        <w:numPr>
          <w:ilvl w:val="0"/>
          <w:numId w:val="1004"/>
        </w:numPr>
        <w:pStyle w:val="Compact"/>
      </w:pPr>
      <w:r>
        <w:t xml:space="preserve">ddll :</w:t>
      </w:r>
      <w:r>
        <w:t xml:space="preserve"> </w:t>
      </w:r>
      <w:r>
        <w:rPr>
          <w:bCs/>
          <w:b/>
        </w:rPr>
        <w:t xml:space="preserve">déficit</w:t>
      </w:r>
      <w:r>
        <w:t xml:space="preserve"> </w:t>
      </w:r>
      <w:r>
        <w:t xml:space="preserve">— le seuil de classement (20 Hz) est payé une fois</w:t>
      </w:r>
      <w:r>
        <w:t xml:space="preserve"> </w:t>
      </w:r>
      <w:r>
        <w:t xml:space="preserve">(hérité gelé de P35, non ré-ajusté) : la classification du réel</w:t>
      </w:r>
      <w:r>
        <w:t xml:space="preserve"> </w:t>
      </w:r>
      <w:r>
        <w:t xml:space="preserve">achète sa frontière.</w:t>
      </w:r>
    </w:p>
    <w:bookmarkEnd w:id="23"/>
    <w:bookmarkStart w:id="24" w:name="b3-fail-publiés"/>
    <w:p>
      <w:pPr>
        <w:pStyle w:val="Heading2"/>
      </w:pPr>
      <w:r>
        <w:t xml:space="preserve">B3-FAIL (publiés)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Chantier v1</w:t>
      </w:r>
      <w:r>
        <w:t xml:space="preserve"> </w:t>
      </w:r>
      <w:r>
        <w:t xml:space="preserve">: C2 cherchait le nom du stimulus dans les attributs</w:t>
      </w:r>
      <w:r>
        <w:t xml:space="preserve"> </w:t>
      </w:r>
      <w:r>
        <w:t xml:space="preserve">des sweeps NWB v1 — absents (ils sont dans /stimulus/templates) ;</w:t>
      </w:r>
      <w:r>
        <w:t xml:space="preserve"> </w:t>
      </w:r>
      <w:r>
        <w:t xml:space="preserve">zéro sweep Long Square trouvé. Corrigé : identification par la table</w:t>
      </w:r>
      <w:r>
        <w:t xml:space="preserve"> </w:t>
      </w:r>
      <w:r>
        <w:t xml:space="preserve">API gelée. Attrapé par l’absence de recoupement avant gel.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Téléchargement</w:t>
      </w:r>
      <w:r>
        <w:t xml:space="preserve"> </w:t>
      </w:r>
      <w:r>
        <w:t xml:space="preserve">: deux NWB de contrôle corrompus par reprise curl</w:t>
      </w:r>
      <w:r>
        <w:t xml:space="preserve"> </w:t>
      </w:r>
      <w:r>
        <w:t xml:space="preserve">pendant une coupure du montage de sortie (signature HDF5 invalide) ;</w:t>
      </w:r>
      <w:r>
        <w:t xml:space="preserve"> </w:t>
      </w:r>
      <w:r>
        <w:t xml:space="preserve">re-téléchargés en une passe, intégrité vérifiée (48/92 sweeps</w:t>
      </w:r>
      <w:r>
        <w:t xml:space="preserve"> </w:t>
      </w:r>
      <w:r>
        <w:t xml:space="preserve">lisibles).</w:t>
      </w:r>
    </w:p>
    <w:bookmarkEnd w:id="24"/>
    <w:bookmarkStart w:id="25" w:name="artefacts"/>
    <w:p>
      <w:pPr>
        <w:pStyle w:val="Heading2"/>
      </w:pPr>
      <w:r>
        <w:t xml:space="preserve">Artefacts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p41_neurones_reels.py</w:t>
      </w:r>
      <w:r>
        <w:t xml:space="preserve"> </w:t>
      </w:r>
      <w:r>
        <w:t xml:space="preserve">— SHA-256</w:t>
      </w:r>
      <w:r>
        <w:t xml:space="preserve"> </w:t>
      </w:r>
      <w:r>
        <w:rPr>
          <w:rStyle w:val="VerbatimChar"/>
        </w:rPr>
        <w:t xml:space="preserve">eb1b903ffb615e02…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p41_neurones_reels_verdict.json</w:t>
      </w:r>
    </w:p>
    <w:p>
      <w:pPr>
        <w:numPr>
          <w:ilvl w:val="0"/>
          <w:numId w:val="1006"/>
        </w:numPr>
        <w:pStyle w:val="Compact"/>
      </w:pPr>
      <w:r>
        <w:t xml:space="preserve">Données figées :</w:t>
      </w:r>
      <w:r>
        <w:t xml:space="preserve"> </w:t>
      </w:r>
      <w:r>
        <w:rPr>
          <w:rStyle w:val="VerbatimChar"/>
        </w:rPr>
        <w:t xml:space="preserve">p41_data_catalog_allen.json</w:t>
      </w:r>
      <w:r>
        <w:t xml:space="preserve"> </w:t>
      </w:r>
      <w:r>
        <w:t xml:space="preserve">(1781 cellules),</w:t>
      </w:r>
      <w:r>
        <w:t xml:space="preserve"> </w:t>
      </w:r>
      <w:r>
        <w:rPr>
          <w:rStyle w:val="VerbatimChar"/>
        </w:rPr>
        <w:t xml:space="preserve">p41_data_sweeps.json</w:t>
      </w:r>
      <w:r>
        <w:t xml:space="preserve"> </w:t>
      </w:r>
      <w:r>
        <w:t xml:space="preserve">(32 cellules), NWB de contrôle</w:t>
      </w:r>
      <w:r>
        <w:t xml:space="preserve"> </w:t>
      </w:r>
      <w:r>
        <w:rPr>
          <w:rStyle w:val="VerbatimChar"/>
        </w:rPr>
        <w:t xml:space="preserve">p41_data_controle_spiny_313860745.nwb</w:t>
      </w:r>
      <w:r>
        <w:t xml:space="preserve">,</w:t>
      </w:r>
      <w:r>
        <w:t xml:space="preserve"> </w:t>
      </w:r>
      <w:r>
        <w:rPr>
          <w:rStyle w:val="VerbatimChar"/>
        </w:rPr>
        <w:t xml:space="preserve">p41_data_controle_aspiny_313861411.nwb</w:t>
      </w:r>
    </w:p>
    <w:p>
      <w:pPr>
        <w:numPr>
          <w:ilvl w:val="0"/>
          <w:numId w:val="1006"/>
        </w:numPr>
        <w:pStyle w:val="Compact"/>
      </w:pPr>
      <w:r>
        <w:t xml:space="preserve">Source externe : Allen Cell Types (celltypes.brain-map.org),</w:t>
      </w:r>
      <w:r>
        <w:t xml:space="preserve"> </w:t>
      </w:r>
      <w:r>
        <w:t xml:space="preserve">specimens mus musculus / homo sapiens, current-clamp Long Square.</w:t>
      </w:r>
    </w:p>
    <w:p>
      <w:pPr>
        <w:pStyle w:val="FirstParagraph"/>
      </w:pPr>
      <w:r>
        <w:rPr>
          <w:bCs/>
          <w:b/>
        </w:rPr>
        <w:t xml:space="preserve">Falsifieur (gelé)</w:t>
      </w:r>
      <w:r>
        <w:t xml:space="preserve"> </w:t>
      </w:r>
      <w:r>
        <w:t xml:space="preserve">: C0 (HH type II / Izhikevich type I au seuil</w:t>
      </w:r>
      <w:r>
        <w:t xml:space="preserve"> </w:t>
      </w:r>
      <w:r>
        <w:t xml:space="preserve">gelé) échoue → l’instrument tombe ; le recoupement brut/table ±2 Hz</w:t>
      </w:r>
      <w:r>
        <w:t xml:space="preserve"> </w:t>
      </w:r>
      <w:r>
        <w:t xml:space="preserve">échoue → la mesure tombe.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2026-08-30T10:41:38Z</dcterms:created>
  <dcterms:modified xsi:type="dcterms:W3CDTF">2026-08-30T10:41:38Z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