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RAPPORT DE PROJET</w:t>
      </w:r>
    </w:p>
    <w:p>
      <w:pPr>
        <w:spacing w:before="200" w:after="400"/>
        <w:jc w:val="center"/>
      </w:pPr>
      <w:r>
        <w:rPr>
          <w:b/>
          <w:bCs/>
          <w:color w:val="2E75B5"/>
          <w:sz w:val="32"/>
          <w:szCs w:val="32"/>
        </w:rPr>
        <w:t xml:space="preserve">Projet de Machine Learning non Supervisé</w:t>
      </w:r>
    </w:p>
    <w:p>
      <w:pPr>
        <w:spacing w:before="200" w:after="200"/>
        <w:jc w:val="center"/>
      </w:pPr>
      <w:r>
        <w:rPr>
          <w:b/>
          <w:bCs/>
          <w:sz w:val="28"/>
          <w:szCs w:val="28"/>
        </w:rPr>
        <w:t xml:space="preserve">Similarité de Jaccard - Version 3.0</w:t>
      </w:r>
    </w:p>
    <w:p>
      <w:pPr>
        <w:spacing w:before="600" w:after="200"/>
        <w:jc w:val="center"/>
      </w:pPr>
      <w:r>
        <w:rPr>
          <w:b/>
          <w:bCs/>
          <w:sz w:val="24"/>
          <w:szCs w:val="24"/>
        </w:rPr>
        <w:t xml:space="preserve">Auteurs :</w:t>
      </w:r>
    </w:p>
    <w:p>
      <w:pPr>
        <w:spacing w:after="100"/>
        <w:jc w:val="center"/>
      </w:pPr>
      <w:r>
        <w:rPr>
          <w:sz w:val="22"/>
          <w:szCs w:val="22"/>
        </w:rPr>
        <w:t xml:space="preserve">OUEDRAOGO Lassina</w:t>
      </w:r>
    </w:p>
    <w:p>
      <w:pPr>
        <w:spacing w:after="100"/>
        <w:jc w:val="center"/>
      </w:pPr>
      <w:r>
        <w:rPr>
          <w:sz w:val="22"/>
          <w:szCs w:val="22"/>
        </w:rPr>
        <w:t xml:space="preserve">OUEDRAOGO Rasmane</w:t>
      </w:r>
    </w:p>
    <w:p>
      <w:pPr>
        <w:spacing w:after="400"/>
        <w:jc w:val="center"/>
      </w:pPr>
      <w:r>
        <w:rPr>
          <w:sz w:val="22"/>
          <w:szCs w:val="22"/>
        </w:rPr>
        <w:t xml:space="preserve">POUBERE Abdourazakou</w:t>
      </w:r>
    </w:p>
    <w:p>
      <w:pPr>
        <w:spacing w:before="600"/>
        <w:jc w:val="center"/>
      </w:pPr>
      <w:r>
        <w:rPr>
          <w:i/>
          <w:iCs/>
          <w:sz w:val="24"/>
          <w:szCs w:val="24"/>
        </w:rPr>
        <w:t xml:space="preserve">Novembre 2025</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Énoncé du Projet</w:t>
      </w:r>
    </w:p>
    <w:p>
      <w:pPr>
        <w:spacing w:after="200"/>
      </w:pPr>
      <w:r>
        <w:rPr>
          <w:sz w:val="22"/>
          <w:szCs w:val="22"/>
        </w:rPr>
        <w:t xml:space="preserve">Ce projet s'inscrit dans le cadre du cours de Machine Learning non Supervisé et vise à implémenter la similarité de Jaccard pour comparer des phrases en français.</w:t>
      </w:r>
    </w:p>
    <w:p>
      <w:pPr>
        <w:pStyle w:val="Heading2"/>
      </w:pPr>
      <w:r>
        <w:t xml:space="preserve">1.1. Objectifs du Projet</w:t>
      </w:r>
    </w:p>
    <w:p>
      <w:pPr>
        <w:pStyle w:val="ListParagraph"/>
        <w:numPr>
          <w:ilvl w:val="0"/>
          <w:numId w:val="2"/>
        </w:numPr>
      </w:pPr>
      <w:r>
        <w:t xml:space="preserve">Écrire un programme dans n'importe quel langage informatique pour implémenter la similarité Jaccard sur les phrases</w:t>
      </w:r>
    </w:p>
    <w:p>
      <w:pPr>
        <w:pStyle w:val="ListParagraph"/>
        <w:numPr>
          <w:ilvl w:val="0"/>
          <w:numId w:val="2"/>
        </w:numPr>
      </w:pPr>
      <w:r>
        <w:t xml:space="preserve">Créer un compte Git pour votre groupe</w:t>
      </w:r>
    </w:p>
    <w:p>
      <w:pPr>
        <w:pStyle w:val="ListParagraph"/>
        <w:numPr>
          <w:ilvl w:val="0"/>
          <w:numId w:val="2"/>
        </w:numPr>
      </w:pPr>
      <w:r>
        <w:t xml:space="preserve">Travailler sur la documentation de votre code</w:t>
      </w:r>
    </w:p>
    <w:p>
      <w:pPr>
        <w:pStyle w:val="ListParagraph"/>
        <w:numPr>
          <w:ilvl w:val="0"/>
          <w:numId w:val="2"/>
        </w:numPr>
      </w:pPr>
      <w:r>
        <w:t xml:space="preserve">La documentation doit inclure le mode d'exécution de votre programme et des exemples de tests</w:t>
      </w:r>
    </w:p>
    <w:p>
      <w:r>
        <w:br w:type="page"/>
      </w:r>
    </w:p>
    <w:p>
      <w:pPr>
        <w:pStyle w:val="Heading1"/>
      </w:pPr>
      <w:r>
        <w:t xml:space="preserve">2. Présentation de la Version 3.0</w:t>
      </w:r>
    </w:p>
    <w:p>
      <w:pPr>
        <w:spacing w:after="200"/>
      </w:pPr>
      <w:r>
        <w:rPr>
          <w:sz w:val="22"/>
          <w:szCs w:val="22"/>
        </w:rPr>
        <w:t xml:space="preserve">La version 3.0 représente une amélioration majeure du projet, apportant des fonctionnalités avancées qui résolvent toutes les limitations identifiées dans la version 2.0.</w:t>
      </w:r>
    </w:p>
    <w:p>
      <w:pPr>
        <w:pStyle w:val="Heading2"/>
      </w:pPr>
      <w:r>
        <w:t xml:space="preserve">2.1. Nouveautés Principales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8" w:val="clear"/>
          </w:tcPr>
          <w:p>
            <w:pPr>
              <w:jc w:val="center"/>
            </w:pPr>
            <w:r>
              <w:rPr>
                <w:b/>
                <w:bCs/>
                <w:color w:val="FFFFFF"/>
                <w:sz w:val="22"/>
                <w:szCs w:val="22"/>
              </w:rPr>
              <w:t xml:space="preserve">Fonctionnalité</w:t>
            </w:r>
          </w:p>
        </w:tc>
        <w:tc>
          <w:tcPr>
            <w:tcW w:type="dxa" w:w="6360"/>
            <w:tcBorders>
              <w:top w:val="single" w:color="CCCCCC" w:sz="1"/>
              <w:left w:val="single" w:color="CCCCCC" w:sz="1"/>
              <w:bottom w:val="single" w:color="CCCCCC" w:sz="1"/>
              <w:right w:val="single" w:color="CCCCCC" w:sz="1"/>
            </w:tcBorders>
            <w:shd w:fill="1F4E78" w:val="clear"/>
          </w:tcPr>
          <w:p>
            <w:pPr>
              <w:jc w:val="center"/>
            </w:pPr>
            <w:r>
              <w:rPr>
                <w:b/>
                <w:bCs/>
                <w:color w:val="FFFFFF"/>
                <w:sz w:val="22"/>
                <w:szCs w:val="22"/>
              </w:rPr>
              <w:t xml:space="preserve">Description</w:t>
            </w:r>
          </w:p>
        </w:tc>
      </w:tr>
      <w:tr>
        <w:tc>
          <w:tcPr>
            <w:tcW w:type="dxa" w:w="3000"/>
            <w:tcBorders>
              <w:top w:val="single" w:color="CCCCCC" w:sz="1"/>
              <w:left w:val="single" w:color="CCCCCC" w:sz="1"/>
              <w:bottom w:val="single" w:color="CCCCCC" w:sz="1"/>
              <w:right w:val="single" w:color="CCCCCC" w:sz="1"/>
            </w:tcBorders>
          </w:tcPr>
          <w:p>
            <w:r>
              <w:rPr>
                <w:b/>
                <w:bCs/>
              </w:rPr>
              <w:t xml:space="preserve">Gestion des Synonymes</w:t>
            </w:r>
          </w:p>
        </w:tc>
        <w:tc>
          <w:tcPr>
            <w:tcW w:type="dxa" w:w="6360"/>
            <w:tcBorders>
              <w:top w:val="single" w:color="CCCCCC" w:sz="1"/>
              <w:left w:val="single" w:color="CCCCCC" w:sz="1"/>
              <w:bottom w:val="single" w:color="CCCCCC" w:sz="1"/>
              <w:right w:val="single" w:color="CCCCCC" w:sz="1"/>
            </w:tcBorders>
          </w:tcPr>
          <w:p>
            <w:r>
              <w:t xml:space="preserve">Dictionnaire de 100+ groupes de synonymes français avec reconnaissance automatique (ex: chat ≈ félin)</w:t>
            </w:r>
          </w:p>
        </w:tc>
      </w:tr>
      <w:tr>
        <w:tc>
          <w:tcPr>
            <w:tcW w:type="dxa" w:w="3000"/>
            <w:tcBorders>
              <w:top w:val="single" w:color="CCCCCC" w:sz="1"/>
              <w:left w:val="single" w:color="CCCCCC" w:sz="1"/>
              <w:bottom w:val="single" w:color="CCCCCC" w:sz="1"/>
              <w:right w:val="single" w:color="CCCCCC" w:sz="1"/>
            </w:tcBorders>
          </w:tcPr>
          <w:p>
            <w:r>
              <w:rPr>
                <w:b/>
                <w:bCs/>
              </w:rPr>
              <w:t xml:space="preserve">Lemmatisation Avancée</w:t>
            </w:r>
          </w:p>
        </w:tc>
        <w:tc>
          <w:tcPr>
            <w:tcW w:type="dxa" w:w="6360"/>
            <w:tcBorders>
              <w:top w:val="single" w:color="CCCCCC" w:sz="1"/>
              <w:left w:val="single" w:color="CCCCCC" w:sz="1"/>
              <w:bottom w:val="single" w:color="CCCCCC" w:sz="1"/>
              <w:right w:val="single" w:color="CCCCCC" w:sz="1"/>
            </w:tcBorders>
          </w:tcPr>
          <w:p>
            <w:r>
              <w:t xml:space="preserve">300+ formes verbales irrégulières, gestion des pluriels et féminins (ex: suis → être, chevaux → cheval)</w:t>
            </w:r>
          </w:p>
        </w:tc>
      </w:tr>
      <w:tr>
        <w:tc>
          <w:tcPr>
            <w:tcW w:type="dxa" w:w="3000"/>
            <w:tcBorders>
              <w:top w:val="single" w:color="CCCCCC" w:sz="1"/>
              <w:left w:val="single" w:color="CCCCCC" w:sz="1"/>
              <w:bottom w:val="single" w:color="CCCCCC" w:sz="1"/>
              <w:right w:val="single" w:color="CCCCCC" w:sz="1"/>
            </w:tcBorders>
          </w:tcPr>
          <w:p>
            <w:r>
              <w:rPr>
                <w:b/>
                <w:bCs/>
              </w:rPr>
              <w:t xml:space="preserve">Analyse Sémantique</w:t>
            </w:r>
          </w:p>
        </w:tc>
        <w:tc>
          <w:tcPr>
            <w:tcW w:type="dxa" w:w="6360"/>
            <w:tcBorders>
              <w:top w:val="single" w:color="CCCCCC" w:sz="1"/>
              <w:left w:val="single" w:color="CCCCCC" w:sz="1"/>
              <w:bottom w:val="single" w:color="CCCCCC" w:sz="1"/>
              <w:right w:val="single" w:color="CCCCCC" w:sz="1"/>
            </w:tcBorders>
          </w:tcPr>
          <w:p>
            <w:r>
              <w:t xml:space="preserve">16 champs sémantiques pour détecter les relations conceptuelles entre mots</w:t>
            </w:r>
          </w:p>
        </w:tc>
      </w:tr>
    </w:tbl>
    <w:p>
      <w:pPr>
        <w:pStyle w:val="Heading2"/>
        <w:spacing w:before="400"/>
      </w:pPr>
      <w:r>
        <w:t xml:space="preserve">2.2. Résultats Comparatifs</w:t>
      </w:r>
    </w:p>
    <w:p>
      <w:pPr>
        <w:spacing w:after="200"/>
      </w:pPr>
      <w:r>
        <w:rPr>
          <w:sz w:val="22"/>
          <w:szCs w:val="22"/>
        </w:rPr>
        <w:t xml:space="preserve">Les améliorations apportées par la version 3.0 se traduisent par des gains de performance spectaculaires :</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500"/>
        <w:gridCol w:w="2500"/>
        <w:gridCol w:w="1680"/>
        <w:gridCol w:w="1680"/>
        <w:gridCol w:w="1000"/>
      </w:tblGrid>
      <w:tr>
        <w:trPr>
          <w:tblHeader/>
        </w:trPr>
        <w:tc>
          <w:tcPr>
            <w:tcW w:type="dxa" w:w="2500"/>
            <w:tcBorders>
              <w:top w:val="single" w:color="CCCCCC" w:sz="1"/>
              <w:left w:val="single" w:color="CCCCCC" w:sz="1"/>
              <w:bottom w:val="single" w:color="CCCCCC" w:sz="1"/>
              <w:right w:val="single" w:color="CCCCCC" w:sz="1"/>
            </w:tcBorders>
            <w:shd w:fill="2E75B5" w:val="clear"/>
          </w:tcPr>
          <w:p>
            <w:pPr>
              <w:jc w:val="center"/>
            </w:pPr>
            <w:r>
              <w:rPr>
                <w:b/>
                <w:bCs/>
                <w:color w:val="FFFFFF"/>
                <w:sz w:val="20"/>
                <w:szCs w:val="20"/>
              </w:rPr>
              <w:t xml:space="preserve">Phrase 1</w:t>
            </w:r>
          </w:p>
        </w:tc>
        <w:tc>
          <w:tcPr>
            <w:tcW w:type="dxa" w:w="2500"/>
            <w:tcBorders>
              <w:top w:val="single" w:color="CCCCCC" w:sz="1"/>
              <w:left w:val="single" w:color="CCCCCC" w:sz="1"/>
              <w:bottom w:val="single" w:color="CCCCCC" w:sz="1"/>
              <w:right w:val="single" w:color="CCCCCC" w:sz="1"/>
            </w:tcBorders>
            <w:shd w:fill="2E75B5" w:val="clear"/>
          </w:tcPr>
          <w:p>
            <w:pPr>
              <w:jc w:val="center"/>
            </w:pPr>
            <w:r>
              <w:rPr>
                <w:b/>
                <w:bCs/>
                <w:color w:val="FFFFFF"/>
                <w:sz w:val="20"/>
                <w:szCs w:val="20"/>
              </w:rPr>
              <w:t xml:space="preserve">Phrase 2</w:t>
            </w:r>
          </w:p>
        </w:tc>
        <w:tc>
          <w:tcPr>
            <w:tcW w:type="dxa" w:w="1680"/>
            <w:tcBorders>
              <w:top w:val="single" w:color="CCCCCC" w:sz="1"/>
              <w:left w:val="single" w:color="CCCCCC" w:sz="1"/>
              <w:bottom w:val="single" w:color="CCCCCC" w:sz="1"/>
              <w:right w:val="single" w:color="CCCCCC" w:sz="1"/>
            </w:tcBorders>
            <w:shd w:fill="2E75B5" w:val="clear"/>
          </w:tcPr>
          <w:p>
            <w:pPr>
              <w:jc w:val="center"/>
            </w:pPr>
            <w:r>
              <w:rPr>
                <w:b/>
                <w:bCs/>
                <w:color w:val="FFFFFF"/>
                <w:sz w:val="20"/>
                <w:szCs w:val="20"/>
              </w:rPr>
              <w:t xml:space="preserve">v2.0</w:t>
            </w:r>
          </w:p>
        </w:tc>
        <w:tc>
          <w:tcPr>
            <w:tcW w:type="dxa" w:w="1680"/>
            <w:tcBorders>
              <w:top w:val="single" w:color="CCCCCC" w:sz="1"/>
              <w:left w:val="single" w:color="CCCCCC" w:sz="1"/>
              <w:bottom w:val="single" w:color="CCCCCC" w:sz="1"/>
              <w:right w:val="single" w:color="CCCCCC" w:sz="1"/>
            </w:tcBorders>
            <w:shd w:fill="2E75B5" w:val="clear"/>
          </w:tcPr>
          <w:p>
            <w:pPr>
              <w:jc w:val="center"/>
            </w:pPr>
            <w:r>
              <w:rPr>
                <w:b/>
                <w:bCs/>
                <w:color w:val="FFFFFF"/>
                <w:sz w:val="20"/>
                <w:szCs w:val="20"/>
              </w:rPr>
              <w:t xml:space="preserve">v3.0</w:t>
            </w:r>
          </w:p>
        </w:tc>
        <w:tc>
          <w:tcPr>
            <w:tcW w:type="dxa" w:w="1000"/>
            <w:tcBorders>
              <w:top w:val="single" w:color="CCCCCC" w:sz="1"/>
              <w:left w:val="single" w:color="CCCCCC" w:sz="1"/>
              <w:bottom w:val="single" w:color="CCCCCC" w:sz="1"/>
              <w:right w:val="single" w:color="CCCCCC" w:sz="1"/>
            </w:tcBorders>
            <w:shd w:fill="2E75B5" w:val="clear"/>
          </w:tcPr>
          <w:p>
            <w:pPr>
              <w:jc w:val="center"/>
            </w:pPr>
            <w:r>
              <w:rPr>
                <w:b/>
                <w:bCs/>
                <w:color w:val="FFFFFF"/>
                <w:sz w:val="20"/>
                <w:szCs w:val="20"/>
              </w:rPr>
              <w:t xml:space="preserve">Gain</w:t>
            </w:r>
          </w:p>
        </w:tc>
      </w:tr>
      <w:tr>
        <w:tc>
          <w:tcPr>
            <w:tcW w:type="dxa" w:w="2500"/>
            <w:tcBorders>
              <w:top w:val="single" w:color="CCCCCC" w:sz="1"/>
              <w:left w:val="single" w:color="CCCCCC" w:sz="1"/>
              <w:bottom w:val="single" w:color="CCCCCC" w:sz="1"/>
              <w:right w:val="single" w:color="CCCCCC" w:sz="1"/>
            </w:tcBorders>
          </w:tcPr>
          <w:p>
            <w:r>
              <w:t xml:space="preserve">Le chat mange une souris</w:t>
            </w:r>
          </w:p>
        </w:tc>
        <w:tc>
          <w:tcPr>
            <w:tcW w:type="dxa" w:w="2500"/>
            <w:tcBorders>
              <w:top w:val="single" w:color="CCCCCC" w:sz="1"/>
              <w:left w:val="single" w:color="CCCCCC" w:sz="1"/>
              <w:bottom w:val="single" w:color="CCCCCC" w:sz="1"/>
              <w:right w:val="single" w:color="CCCCCC" w:sz="1"/>
            </w:tcBorders>
          </w:tcPr>
          <w:p>
            <w:r>
              <w:t xml:space="preserve">Le félin dévore un rat</w:t>
            </w:r>
          </w:p>
        </w:tc>
        <w:tc>
          <w:tcPr>
            <w:tcW w:type="dxa" w:w="1680"/>
            <w:tcBorders>
              <w:top w:val="single" w:color="CCCCCC" w:sz="1"/>
              <w:left w:val="single" w:color="CCCCCC" w:sz="1"/>
              <w:bottom w:val="single" w:color="CCCCCC" w:sz="1"/>
              <w:right w:val="single" w:color="CCCCCC" w:sz="1"/>
            </w:tcBorders>
          </w:tcPr>
          <w:p>
            <w:pPr>
              <w:jc w:val="center"/>
            </w:pPr>
            <w:r>
              <w:t xml:space="preserve">0%</w:t>
            </w:r>
          </w:p>
        </w:tc>
        <w:tc>
          <w:tcPr>
            <w:tcW w:type="dxa" w:w="1680"/>
            <w:tcBorders>
              <w:top w:val="single" w:color="CCCCCC" w:sz="1"/>
              <w:left w:val="single" w:color="CCCCCC" w:sz="1"/>
              <w:bottom w:val="single" w:color="CCCCCC" w:sz="1"/>
              <w:right w:val="single" w:color="CCCCCC" w:sz="1"/>
            </w:tcBorders>
            <w:shd w:fill="92D050" w:val="clear"/>
          </w:tcPr>
          <w:p>
            <w:pPr>
              <w:jc w:val="center"/>
            </w:pPr>
            <w:r>
              <w:rPr>
                <w:b/>
                <w:bCs/>
              </w:rPr>
              <w:t xml:space="preserve">81.82%</w:t>
            </w:r>
          </w:p>
        </w:tc>
        <w:tc>
          <w:tcPr>
            <w:tcW w:type="dxa" w:w="1000"/>
            <w:tcBorders>
              <w:top w:val="single" w:color="CCCCCC" w:sz="1"/>
              <w:left w:val="single" w:color="CCCCCC" w:sz="1"/>
              <w:bottom w:val="single" w:color="CCCCCC" w:sz="1"/>
              <w:right w:val="single" w:color="CCCCCC" w:sz="1"/>
            </w:tcBorders>
          </w:tcPr>
          <w:p>
            <w:pPr>
              <w:jc w:val="center"/>
            </w:pPr>
            <w:r>
              <w:t xml:space="preserve">+8182%</w:t>
            </w:r>
          </w:p>
        </w:tc>
      </w:tr>
      <w:tr>
        <w:tc>
          <w:tcPr>
            <w:tcW w:type="dxa" w:w="2500"/>
            <w:tcBorders>
              <w:top w:val="single" w:color="CCCCCC" w:sz="1"/>
              <w:left w:val="single" w:color="CCCCCC" w:sz="1"/>
              <w:bottom w:val="single" w:color="CCCCCC" w:sz="1"/>
              <w:right w:val="single" w:color="CCCCCC" w:sz="1"/>
            </w:tcBorders>
          </w:tcPr>
          <w:p>
            <w:r>
              <w:t xml:space="preserve">Les enfants jouent</w:t>
            </w:r>
          </w:p>
        </w:tc>
        <w:tc>
          <w:tcPr>
            <w:tcW w:type="dxa" w:w="2500"/>
            <w:tcBorders>
              <w:top w:val="single" w:color="CCCCCC" w:sz="1"/>
              <w:left w:val="single" w:color="CCCCCC" w:sz="1"/>
              <w:bottom w:val="single" w:color="CCCCCC" w:sz="1"/>
              <w:right w:val="single" w:color="CCCCCC" w:sz="1"/>
            </w:tcBorders>
          </w:tcPr>
          <w:p>
            <w:r>
              <w:t xml:space="preserve">Les gamins s'amusent</w:t>
            </w:r>
          </w:p>
        </w:tc>
        <w:tc>
          <w:tcPr>
            <w:tcW w:type="dxa" w:w="1680"/>
            <w:tcBorders>
              <w:top w:val="single" w:color="CCCCCC" w:sz="1"/>
              <w:left w:val="single" w:color="CCCCCC" w:sz="1"/>
              <w:bottom w:val="single" w:color="CCCCCC" w:sz="1"/>
              <w:right w:val="single" w:color="CCCCCC" w:sz="1"/>
            </w:tcBorders>
          </w:tcPr>
          <w:p>
            <w:pPr>
              <w:jc w:val="center"/>
            </w:pPr>
            <w:r>
              <w:t xml:space="preserve">0%</w:t>
            </w:r>
          </w:p>
        </w:tc>
        <w:tc>
          <w:tcPr>
            <w:tcW w:type="dxa" w:w="1680"/>
            <w:tcBorders>
              <w:top w:val="single" w:color="CCCCCC" w:sz="1"/>
              <w:left w:val="single" w:color="CCCCCC" w:sz="1"/>
              <w:bottom w:val="single" w:color="CCCCCC" w:sz="1"/>
              <w:right w:val="single" w:color="CCCCCC" w:sz="1"/>
            </w:tcBorders>
            <w:shd w:fill="92D050" w:val="clear"/>
          </w:tcPr>
          <w:p>
            <w:pPr>
              <w:jc w:val="center"/>
            </w:pPr>
            <w:r>
              <w:rPr>
                <w:b/>
                <w:bCs/>
              </w:rPr>
              <w:t xml:space="preserve">41.67%</w:t>
            </w:r>
          </w:p>
        </w:tc>
        <w:tc>
          <w:tcPr>
            <w:tcW w:type="dxa" w:w="1000"/>
            <w:tcBorders>
              <w:top w:val="single" w:color="CCCCCC" w:sz="1"/>
              <w:left w:val="single" w:color="CCCCCC" w:sz="1"/>
              <w:bottom w:val="single" w:color="CCCCCC" w:sz="1"/>
              <w:right w:val="single" w:color="CCCCCC" w:sz="1"/>
            </w:tcBorders>
          </w:tcPr>
          <w:p>
            <w:pPr>
              <w:jc w:val="center"/>
            </w:pPr>
            <w:r>
              <w:t xml:space="preserve">+∞</w:t>
            </w:r>
          </w:p>
        </w:tc>
      </w:tr>
    </w:tbl>
    <w:p>
      <w:r>
        <w:br w:type="page"/>
      </w:r>
    </w:p>
    <w:p>
      <w:pPr>
        <w:pStyle w:val="Heading1"/>
      </w:pPr>
      <w:r>
        <w:t xml:space="preserve">3. Architecture du Projet</w:t>
      </w:r>
    </w:p>
    <w:p>
      <w:pPr>
        <w:pStyle w:val="Heading2"/>
      </w:pPr>
      <w:r>
        <w:t xml:space="preserve">3.1. Structure des Fichiers</w:t>
      </w:r>
    </w:p>
    <w:p>
      <w:pPr>
        <w:pStyle w:val="ListParagraph"/>
        <w:numPr>
          <w:ilvl w:val="0"/>
          <w:numId w:val="3"/>
        </w:numPr>
      </w:pPr>
      <w:r>
        <w:rPr>
          <w:b/>
          <w:bCs/>
        </w:rPr>
        <w:t xml:space="preserve">jaccard_similarity.py</w:t>
      </w:r>
      <w:r>
        <w:t xml:space="preserve"> - Programme principal version 3.0</w:t>
      </w:r>
    </w:p>
    <w:p>
      <w:pPr>
        <w:pStyle w:val="ListParagraph"/>
        <w:numPr>
          <w:ilvl w:val="0"/>
          <w:numId w:val="3"/>
        </w:numPr>
      </w:pPr>
      <w:r>
        <w:rPr>
          <w:b/>
          <w:bCs/>
        </w:rPr>
        <w:t xml:space="preserve">french_synonyms.py</w:t>
      </w:r>
      <w:r>
        <w:t xml:space="preserve"> - Module de gestion des synonymes</w:t>
      </w:r>
    </w:p>
    <w:p>
      <w:pPr>
        <w:pStyle w:val="ListParagraph"/>
        <w:numPr>
          <w:ilvl w:val="0"/>
          <w:numId w:val="3"/>
        </w:numPr>
      </w:pPr>
      <w:r>
        <w:rPr>
          <w:b/>
          <w:bCs/>
        </w:rPr>
        <w:t xml:space="preserve">french_lemmatizer.py</w:t>
      </w:r>
      <w:r>
        <w:t xml:space="preserve"> - Module de lemmatisation avancée</w:t>
      </w:r>
    </w:p>
    <w:p>
      <w:pPr>
        <w:pStyle w:val="ListParagraph"/>
        <w:numPr>
          <w:ilvl w:val="0"/>
          <w:numId w:val="3"/>
        </w:numPr>
      </w:pPr>
      <w:r>
        <w:rPr>
          <w:b/>
          <w:bCs/>
        </w:rPr>
        <w:t xml:space="preserve">semantic_analyzer.py</w:t>
      </w:r>
      <w:r>
        <w:t xml:space="preserve"> - Module d'analyse sémantique</w:t>
      </w:r>
    </w:p>
    <w:p>
      <w:pPr>
        <w:pStyle w:val="ListParagraph"/>
        <w:numPr>
          <w:ilvl w:val="0"/>
          <w:numId w:val="3"/>
        </w:numPr>
      </w:pPr>
      <w:r>
        <w:rPr>
          <w:b/>
          <w:bCs/>
        </w:rPr>
        <w:t xml:space="preserve">test_jaccard.py</w:t>
      </w:r>
      <w:r>
        <w:t xml:space="preserve"> - Suite de tests unitaires (27 tests)</w:t>
      </w:r>
    </w:p>
    <w:p>
      <w:pPr>
        <w:pStyle w:val="Heading2"/>
        <w:spacing w:before="300"/>
      </w:pPr>
      <w:r>
        <w:t xml:space="preserve">3.2. Modules Principaux</w:t>
      </w:r>
    </w:p>
    <w:p>
      <w:pPr>
        <w:pStyle w:val="Heading3"/>
      </w:pPr>
      <w:r>
        <w:t xml:space="preserve">FrenchSynonyms</w:t>
      </w:r>
    </w:p>
    <w:p>
      <w:pPr>
        <w:spacing w:after="100"/>
      </w:pPr>
      <w:r>
        <w:t xml:space="preserve">Gère un dictionnaire de 100+ groupes de synonymes français :</w:t>
      </w:r>
    </w:p>
    <w:p>
      <w:pPr>
        <w:pStyle w:val="ListParagraph"/>
        <w:numPr>
          <w:ilvl w:val="0"/>
          <w:numId w:val="3"/>
        </w:numPr>
      </w:pPr>
      <w:r>
        <w:t xml:space="preserve">Obtention des synonymes d'un mot</w:t>
      </w:r>
    </w:p>
    <w:p>
      <w:pPr>
        <w:pStyle w:val="ListParagraph"/>
        <w:numPr>
          <w:ilvl w:val="0"/>
          <w:numId w:val="3"/>
        </w:numPr>
      </w:pPr>
      <w:r>
        <w:t xml:space="preserve">Vérification si deux mots sont synonymes</w:t>
      </w:r>
    </w:p>
    <w:p>
      <w:pPr>
        <w:pStyle w:val="ListParagraph"/>
        <w:numPr>
          <w:ilvl w:val="0"/>
          <w:numId w:val="3"/>
        </w:numPr>
      </w:pPr>
      <w:r>
        <w:t xml:space="preserve">Expansion d'ensembles avec synonymes</w:t>
      </w:r>
    </w:p>
    <w:p>
      <w:pPr>
        <w:pStyle w:val="Heading3"/>
        <w:spacing w:before="200"/>
      </w:pPr>
      <w:r>
        <w:t xml:space="preserve">FrenchLemmatizer</w:t>
      </w:r>
    </w:p>
    <w:p>
      <w:pPr>
        <w:spacing w:after="100"/>
      </w:pPr>
      <w:r>
        <w:t xml:space="preserve">Lemmatisation avancée avec 300+ formes verbales :</w:t>
      </w:r>
    </w:p>
    <w:p>
      <w:pPr>
        <w:pStyle w:val="ListParagraph"/>
        <w:numPr>
          <w:ilvl w:val="0"/>
          <w:numId w:val="3"/>
        </w:numPr>
      </w:pPr>
      <w:r>
        <w:t xml:space="preserve">Verbes irréguliers (être, avoir, aller, faire, etc.)</w:t>
      </w:r>
    </w:p>
    <w:p>
      <w:pPr>
        <w:pStyle w:val="ListParagraph"/>
        <w:numPr>
          <w:ilvl w:val="0"/>
          <w:numId w:val="3"/>
        </w:numPr>
      </w:pPr>
      <w:r>
        <w:t xml:space="preserve">Pluriels irréguliers (chevaux → cheval)</w:t>
      </w:r>
    </w:p>
    <w:p>
      <w:pPr>
        <w:pStyle w:val="ListParagraph"/>
        <w:numPr>
          <w:ilvl w:val="0"/>
          <w:numId w:val="3"/>
        </w:numPr>
      </w:pPr>
      <w:r>
        <w:t xml:space="preserve">Adjectifs féminins (belle → beau)</w:t>
      </w:r>
    </w:p>
    <w:p>
      <w:pPr>
        <w:pStyle w:val="Heading3"/>
        <w:spacing w:before="200"/>
      </w:pPr>
      <w:r>
        <w:t xml:space="preserve">SemanticAnalyzer</w:t>
      </w:r>
    </w:p>
    <w:p>
      <w:pPr>
        <w:spacing w:after="100"/>
      </w:pPr>
      <w:r>
        <w:t xml:space="preserve">Analyse sémantique avec 16 champs conceptuels :</w:t>
      </w:r>
    </w:p>
    <w:p>
      <w:pPr>
        <w:pStyle w:val="ListParagraph"/>
        <w:numPr>
          <w:ilvl w:val="0"/>
          <w:numId w:val="3"/>
        </w:numPr>
      </w:pPr>
      <w:r>
        <w:t xml:space="preserve">Animaux, véhicules, habitation, famille, nature</w:t>
      </w:r>
    </w:p>
    <w:p>
      <w:pPr>
        <w:pStyle w:val="ListParagraph"/>
        <w:numPr>
          <w:ilvl w:val="0"/>
          <w:numId w:val="3"/>
        </w:numPr>
      </w:pPr>
      <w:r>
        <w:t xml:space="preserve">Technologie, sport, santé, émotions, etc.</w:t>
      </w:r>
    </w:p>
    <w:p>
      <w:pPr>
        <w:pStyle w:val="ListParagraph"/>
        <w:numPr>
          <w:ilvl w:val="0"/>
          <w:numId w:val="3"/>
        </w:numPr>
      </w:pPr>
      <w:r>
        <w:t xml:space="preserve">Calcul de similarité sémantique entre mots</w:t>
      </w:r>
    </w:p>
    <w:p>
      <w:r>
        <w:br w:type="page"/>
      </w:r>
    </w:p>
    <w:p>
      <w:pPr>
        <w:pStyle w:val="Heading1"/>
      </w:pPr>
      <w:r>
        <w:t xml:space="preserve">4. Guide de Démarrage Rapide</w:t>
      </w:r>
    </w:p>
    <w:p>
      <w:pPr>
        <w:pStyle w:val="Heading2"/>
      </w:pPr>
      <w:r>
        <w:t xml:space="preserve">4.1. Installation</w:t>
      </w:r>
    </w:p>
    <w:p>
      <w:pPr>
        <w:spacing w:after="100"/>
      </w:pPr>
      <w:r>
        <w:rPr>
          <w:b/>
          <w:bCs/>
          <w:color w:val="92D050"/>
        </w:rPr>
        <w:t xml:space="preserve">Aucune dépendance externe n'est requise !</w:t>
      </w:r>
    </w:p>
    <w:p>
      <w:pPr>
        <w:spacing w:after="100"/>
      </w:pPr>
      <w:r>
        <w:t xml:space="preserve">Le projet fonctionne avec Python 3.6+ sans bibliothèques tierces.</w:t>
      </w:r>
    </w:p>
    <w:p>
      <w:pPr>
        <w:pStyle w:val="Heading2"/>
      </w:pPr>
      <w:r>
        <w:t xml:space="preserve">4.2. Démarrage Ultra-Rapide</w:t>
      </w:r>
    </w:p>
    <w:p>
      <w:pPr>
        <w:spacing w:after="100"/>
      </w:pPr>
      <w:r>
        <w:rPr>
          <w:b/>
          <w:bCs/>
        </w:rPr>
        <w:t xml:space="preserve">Étape 1 : Tester la démo comparative</w:t>
      </w:r>
    </w:p>
    <w:p>
      <w:pPr>
        <w:spacing w:after="200"/>
      </w:pPr>
      <w:r>
        <w:rPr>
          <w:rFonts w:ascii="Courier New" w:cs="Courier New" w:eastAsia="Courier New" w:hAnsi="Courier New"/>
        </w:rPr>
        <w:t xml:space="preserve">python jaccard_similarity.py --demo</w:t>
      </w:r>
    </w:p>
    <w:p>
      <w:pPr>
        <w:spacing w:after="100"/>
      </w:pPr>
      <w:r>
        <w:rPr>
          <w:b/>
          <w:bCs/>
        </w:rPr>
        <w:t xml:space="preserve">Étape 2 : Exécuter les tests</w:t>
      </w:r>
    </w:p>
    <w:p>
      <w:pPr>
        <w:spacing w:after="200"/>
      </w:pPr>
      <w:r>
        <w:rPr>
          <w:rFonts w:ascii="Courier New" w:cs="Courier New" w:eastAsia="Courier New" w:hAnsi="Courier New"/>
        </w:rPr>
        <w:t xml:space="preserve">python test_jaccard.py</w:t>
      </w:r>
    </w:p>
    <w:p>
      <w:pPr>
        <w:pStyle w:val="Heading2"/>
      </w:pPr>
      <w:r>
        <w:t xml:space="preserve">4.3. Exemples d'Utilisation</w:t>
      </w:r>
    </w:p>
    <w:p>
      <w:pPr>
        <w:pStyle w:val="Heading3"/>
      </w:pPr>
      <w:r>
        <w:t xml:space="preserve">Configuration Basique</w:t>
      </w:r>
    </w:p>
    <w:p>
      <w:pPr>
        <w:spacing w:after="100"/>
      </w:pPr>
      <w:r>
        <w:t xml:space="preserve">Compatible avec la version 2.0 :</w:t>
      </w:r>
    </w:p>
    <w:p>
      <w:pPr>
        <w:spacing w:after="200"/>
      </w:pPr>
      <w:r>
        <w:rPr>
          <w:rFonts w:ascii="Courier New" w:cs="Courier New" w:eastAsia="Courier New" w:hAnsi="Courier New"/>
          <w:sz w:val="18"/>
          <w:szCs w:val="18"/>
        </w:rPr>
        <w:t xml:space="preserve">from jaccard_similarity import JaccardSimilarity
calc = JaccardSimilarity()
sim = calc.calculate_similarity("Le chat noir", "Le chien blanc")
print(f"Similarité: {sim:.2%}")</w:t>
      </w:r>
    </w:p>
    <w:p>
      <w:pPr>
        <w:pStyle w:val="Heading3"/>
      </w:pPr>
      <w:r>
        <w:t xml:space="preserve">Configuration v3.0 Complète</w:t>
      </w:r>
    </w:p>
    <w:p>
      <w:pPr>
        <w:spacing w:after="100"/>
      </w:pPr>
      <w:r>
        <w:t xml:space="preserve">Avec toutes les fonctionnalités avancées :</w:t>
      </w:r>
    </w:p>
    <w:p>
      <w:pPr>
        <w:spacing w:after="200"/>
      </w:pPr>
      <w:r>
        <w:rPr>
          <w:rFonts w:ascii="Courier New" w:cs="Courier New" w:eastAsia="Courier New" w:hAnsi="Courier New"/>
          <w:sz w:val="18"/>
          <w:szCs w:val="18"/>
        </w:rPr>
        <w:t xml:space="preserve">calc = JaccardSimilarity(
    remove_stopwords=True,
    use_lemmatization=True,
    use_synonyms=True,
    use_semantic_analysis=True
)
result = calc.calculate_similarity_detailed(
    "Le chat mange une souris",
    "Le félin dévore un rat"
)</w:t>
      </w:r>
    </w:p>
    <w:p>
      <w:r>
        <w:br w:type="page"/>
      </w:r>
    </w:p>
    <w:p>
      <w:pPr>
        <w:pStyle w:val="Heading1"/>
      </w:pPr>
      <w:r>
        <w:t xml:space="preserve">5. Options de Configuration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500"/>
        <w:gridCol w:w="1500"/>
        <w:gridCol w:w="5360"/>
      </w:tblGrid>
      <w:tr>
        <w:trPr>
          <w:tblHeader/>
        </w:trPr>
        <w:tc>
          <w:tcPr>
            <w:tcW w:type="dxa" w:w="2500"/>
            <w:tcBorders>
              <w:top w:val="single" w:color="CCCCCC" w:sz="1"/>
              <w:left w:val="single" w:color="CCCCCC" w:sz="1"/>
              <w:bottom w:val="single" w:color="CCCCCC" w:sz="1"/>
              <w:right w:val="single" w:color="CCCCCC" w:sz="1"/>
            </w:tcBorders>
            <w:shd w:fill="1F4E78" w:val="clear"/>
          </w:tcPr>
          <w:p>
            <w:pPr>
              <w:jc w:val="center"/>
            </w:pPr>
            <w:r>
              <w:rPr>
                <w:b/>
                <w:bCs/>
                <w:color w:val="FFFFFF"/>
                <w:sz w:val="20"/>
                <w:szCs w:val="20"/>
              </w:rPr>
              <w:t xml:space="preserve">Option</w:t>
            </w:r>
          </w:p>
        </w:tc>
        <w:tc>
          <w:tcPr>
            <w:tcW w:type="dxa" w:w="1500"/>
            <w:tcBorders>
              <w:top w:val="single" w:color="CCCCCC" w:sz="1"/>
              <w:left w:val="single" w:color="CCCCCC" w:sz="1"/>
              <w:bottom w:val="single" w:color="CCCCCC" w:sz="1"/>
              <w:right w:val="single" w:color="CCCCCC" w:sz="1"/>
            </w:tcBorders>
            <w:shd w:fill="1F4E78" w:val="clear"/>
          </w:tcPr>
          <w:p>
            <w:pPr>
              <w:jc w:val="center"/>
            </w:pPr>
            <w:r>
              <w:rPr>
                <w:b/>
                <w:bCs/>
                <w:color w:val="FFFFFF"/>
                <w:sz w:val="20"/>
                <w:szCs w:val="20"/>
              </w:rPr>
              <w:t xml:space="preserve">Version</w:t>
            </w:r>
          </w:p>
        </w:tc>
        <w:tc>
          <w:tcPr>
            <w:tcW w:type="dxa" w:w="5360"/>
            <w:tcBorders>
              <w:top w:val="single" w:color="CCCCCC" w:sz="1"/>
              <w:left w:val="single" w:color="CCCCCC" w:sz="1"/>
              <w:bottom w:val="single" w:color="CCCCCC" w:sz="1"/>
              <w:right w:val="single" w:color="CCCCCC" w:sz="1"/>
            </w:tcBorders>
            <w:shd w:fill="1F4E78" w:val="clear"/>
          </w:tcPr>
          <w:p>
            <w:pPr>
              <w:jc w:val="center"/>
            </w:pPr>
            <w:r>
              <w:rPr>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case_sensitive</w:t>
            </w:r>
          </w:p>
        </w:tc>
        <w:tc>
          <w:tcPr>
            <w:tcW w:type="dxa" w:w="1500"/>
            <w:tcBorders>
              <w:top w:val="single" w:color="CCCCCC" w:sz="1"/>
              <w:left w:val="single" w:color="CCCCCC" w:sz="1"/>
              <w:bottom w:val="single" w:color="CCCCCC" w:sz="1"/>
              <w:right w:val="single" w:color="CCCCCC" w:sz="1"/>
            </w:tcBorders>
          </w:tcPr>
          <w:p>
            <w:pPr>
              <w:jc w:val="center"/>
            </w:pPr>
            <w:r>
              <w:t xml:space="preserve">v1.0</w:t>
            </w:r>
          </w:p>
        </w:tc>
        <w:tc>
          <w:tcPr>
            <w:tcW w:type="dxa" w:w="5360"/>
            <w:tcBorders>
              <w:top w:val="single" w:color="CCCCCC" w:sz="1"/>
              <w:left w:val="single" w:color="CCCCCC" w:sz="1"/>
              <w:bottom w:val="single" w:color="CCCCCC" w:sz="1"/>
              <w:right w:val="single" w:color="CCCCCC" w:sz="1"/>
            </w:tcBorders>
          </w:tcPr>
          <w:p>
            <w:r>
              <w:t xml:space="preserve">Respecte la casse des caractères</w:t>
            </w:r>
          </w:p>
        </w:tc>
      </w:tr>
      <w:tr>
        <w:tc>
          <w:tcPr>
            <w:tcW w:type="dxa" w:w="2500"/>
            <w:tcBorders>
              <w:top w:val="single" w:color="CCCCCC" w:sz="1"/>
              <w:left w:val="single" w:color="CCCCCC" w:sz="1"/>
              <w:bottom w:val="single" w:color="CCCCCC" w:sz="1"/>
              <w:right w:val="single" w:color="CCCCCC" w:sz="1"/>
            </w:tcBorders>
          </w:tcPr>
          <w:p>
            <w:r>
              <w:rPr>
                <w:rFonts w:ascii="Courier New" w:cs="Courier New" w:eastAsia="Courier New" w:hAnsi="Courier New"/>
              </w:rPr>
              <w:t xml:space="preserve">remove_stopwords</w:t>
            </w:r>
          </w:p>
        </w:tc>
        <w:tc>
          <w:tcPr>
            <w:tcW w:type="dxa" w:w="1500"/>
            <w:tcBorders>
              <w:top w:val="single" w:color="CCCCCC" w:sz="1"/>
              <w:left w:val="single" w:color="CCCCCC" w:sz="1"/>
              <w:bottom w:val="single" w:color="CCCCCC" w:sz="1"/>
              <w:right w:val="single" w:color="CCCCCC" w:sz="1"/>
            </w:tcBorders>
          </w:tcPr>
          <w:p>
            <w:pPr>
              <w:jc w:val="center"/>
            </w:pPr>
            <w:r>
              <w:t xml:space="preserve">v2.0</w:t>
            </w:r>
          </w:p>
        </w:tc>
        <w:tc>
          <w:tcPr>
            <w:tcW w:type="dxa" w:w="5360"/>
            <w:tcBorders>
              <w:top w:val="single" w:color="CCCCCC" w:sz="1"/>
              <w:left w:val="single" w:color="CCCCCC" w:sz="1"/>
              <w:bottom w:val="single" w:color="CCCCCC" w:sz="1"/>
              <w:right w:val="single" w:color="CCCCCC" w:sz="1"/>
            </w:tcBorders>
          </w:tcPr>
          <w:p>
            <w:r>
              <w:t xml:space="preserve">Filtre les mots vides (le, la, un, etc.)</w:t>
            </w:r>
          </w:p>
        </w:tc>
      </w:tr>
      <w:tr>
        <w:tc>
          <w:tcPr>
            <w:tcW w:type="dxa" w:w="2500"/>
            <w:tcBorders>
              <w:top w:val="single" w:color="CCCCCC" w:sz="1"/>
              <w:left w:val="single" w:color="CCCCCC" w:sz="1"/>
              <w:bottom w:val="single" w:color="CCCCCC" w:sz="1"/>
              <w:right w:val="single" w:color="CCCCCC" w:sz="1"/>
            </w:tcBorders>
          </w:tcPr>
          <w:p>
            <w:r>
              <w:rPr>
                <w:rFonts w:ascii="Courier New" w:cs="Courier New" w:eastAsia="Courier New" w:hAnsi="Courier New"/>
                <w:b/>
                <w:bCs/>
                <w:color w:val="92D050"/>
              </w:rPr>
              <w:t xml:space="preserve">use_lemmatization</w:t>
            </w:r>
          </w:p>
        </w:tc>
        <w:tc>
          <w:tcPr>
            <w:tcW w:type="dxa" w:w="1500"/>
            <w:tcBorders>
              <w:top w:val="single" w:color="CCCCCC" w:sz="1"/>
              <w:left w:val="single" w:color="CCCCCC" w:sz="1"/>
              <w:bottom w:val="single" w:color="CCCCCC" w:sz="1"/>
              <w:right w:val="single" w:color="CCCCCC" w:sz="1"/>
            </w:tcBorders>
            <w:shd w:fill="92D050" w:val="clear"/>
          </w:tcPr>
          <w:p>
            <w:pPr>
              <w:jc w:val="center"/>
            </w:pPr>
            <w:r>
              <w:rPr>
                <w:b/>
                <w:bCs/>
              </w:rPr>
              <w:t xml:space="preserve">v3.0</w:t>
            </w:r>
          </w:p>
        </w:tc>
        <w:tc>
          <w:tcPr>
            <w:tcW w:type="dxa" w:w="5360"/>
            <w:tcBorders>
              <w:top w:val="single" w:color="CCCCCC" w:sz="1"/>
              <w:left w:val="single" w:color="CCCCCC" w:sz="1"/>
              <w:bottom w:val="single" w:color="CCCCCC" w:sz="1"/>
              <w:right w:val="single" w:color="CCCCCC" w:sz="1"/>
            </w:tcBorders>
          </w:tcPr>
          <w:p>
            <w:r>
              <w:t xml:space="preserve">Lemmatisation avancée (300+ formes)</w:t>
            </w:r>
          </w:p>
        </w:tc>
      </w:tr>
      <w:tr>
        <w:tc>
          <w:tcPr>
            <w:tcW w:type="dxa" w:w="2500"/>
            <w:tcBorders>
              <w:top w:val="single" w:color="CCCCCC" w:sz="1"/>
              <w:left w:val="single" w:color="CCCCCC" w:sz="1"/>
              <w:bottom w:val="single" w:color="CCCCCC" w:sz="1"/>
              <w:right w:val="single" w:color="CCCCCC" w:sz="1"/>
            </w:tcBorders>
          </w:tcPr>
          <w:p>
            <w:r>
              <w:rPr>
                <w:rFonts w:ascii="Courier New" w:cs="Courier New" w:eastAsia="Courier New" w:hAnsi="Courier New"/>
                <w:b/>
                <w:bCs/>
                <w:color w:val="92D050"/>
              </w:rPr>
              <w:t xml:space="preserve">use_synonyms</w:t>
            </w:r>
          </w:p>
        </w:tc>
        <w:tc>
          <w:tcPr>
            <w:tcW w:type="dxa" w:w="1500"/>
            <w:tcBorders>
              <w:top w:val="single" w:color="CCCCCC" w:sz="1"/>
              <w:left w:val="single" w:color="CCCCCC" w:sz="1"/>
              <w:bottom w:val="single" w:color="CCCCCC" w:sz="1"/>
              <w:right w:val="single" w:color="CCCCCC" w:sz="1"/>
            </w:tcBorders>
            <w:shd w:fill="92D050" w:val="clear"/>
          </w:tcPr>
          <w:p>
            <w:pPr>
              <w:jc w:val="center"/>
            </w:pPr>
            <w:r>
              <w:rPr>
                <w:b/>
                <w:bCs/>
              </w:rPr>
              <w:t xml:space="preserve">v3.0</w:t>
            </w:r>
          </w:p>
        </w:tc>
        <w:tc>
          <w:tcPr>
            <w:tcW w:type="dxa" w:w="5360"/>
            <w:tcBorders>
              <w:top w:val="single" w:color="CCCCCC" w:sz="1"/>
              <w:left w:val="single" w:color="CCCCCC" w:sz="1"/>
              <w:bottom w:val="single" w:color="CCCCCC" w:sz="1"/>
              <w:right w:val="single" w:color="CCCCCC" w:sz="1"/>
            </w:tcBorders>
          </w:tcPr>
          <w:p>
            <w:r>
              <w:t xml:space="preserve">Gestion des synonymes (100+ groupes)</w:t>
            </w:r>
          </w:p>
        </w:tc>
      </w:tr>
      <w:tr>
        <w:tc>
          <w:tcPr>
            <w:tcW w:type="dxa" w:w="2500"/>
            <w:tcBorders>
              <w:top w:val="single" w:color="CCCCCC" w:sz="1"/>
              <w:left w:val="single" w:color="CCCCCC" w:sz="1"/>
              <w:bottom w:val="single" w:color="CCCCCC" w:sz="1"/>
              <w:right w:val="single" w:color="CCCCCC" w:sz="1"/>
            </w:tcBorders>
          </w:tcPr>
          <w:p>
            <w:r>
              <w:rPr>
                <w:rFonts w:ascii="Courier New" w:cs="Courier New" w:eastAsia="Courier New" w:hAnsi="Courier New"/>
                <w:b/>
                <w:bCs/>
                <w:color w:val="92D050"/>
              </w:rPr>
              <w:t xml:space="preserve">use_semantic_analysis</w:t>
            </w:r>
          </w:p>
        </w:tc>
        <w:tc>
          <w:tcPr>
            <w:tcW w:type="dxa" w:w="1500"/>
            <w:tcBorders>
              <w:top w:val="single" w:color="CCCCCC" w:sz="1"/>
              <w:left w:val="single" w:color="CCCCCC" w:sz="1"/>
              <w:bottom w:val="single" w:color="CCCCCC" w:sz="1"/>
              <w:right w:val="single" w:color="CCCCCC" w:sz="1"/>
            </w:tcBorders>
            <w:shd w:fill="92D050" w:val="clear"/>
          </w:tcPr>
          <w:p>
            <w:pPr>
              <w:jc w:val="center"/>
            </w:pPr>
            <w:r>
              <w:rPr>
                <w:b/>
                <w:bCs/>
              </w:rPr>
              <w:t xml:space="preserve">v3.0</w:t>
            </w:r>
          </w:p>
        </w:tc>
        <w:tc>
          <w:tcPr>
            <w:tcW w:type="dxa" w:w="5360"/>
            <w:tcBorders>
              <w:top w:val="single" w:color="CCCCCC" w:sz="1"/>
              <w:left w:val="single" w:color="CCCCCC" w:sz="1"/>
              <w:bottom w:val="single" w:color="CCCCCC" w:sz="1"/>
              <w:right w:val="single" w:color="CCCCCC" w:sz="1"/>
            </w:tcBorders>
          </w:tcPr>
          <w:p>
            <w:r>
              <w:t xml:space="preserve">Analyse sémantique (16 champs)</w:t>
            </w:r>
          </w:p>
        </w:tc>
      </w:tr>
    </w:tbl>
    <w:p>
      <w:r>
        <w:br w:type="page"/>
      </w:r>
    </w:p>
    <w:p>
      <w:pPr>
        <w:pStyle w:val="Heading1"/>
      </w:pPr>
      <w:r>
        <w:t xml:space="preserve">6. Tests et Validation</w:t>
      </w:r>
    </w:p>
    <w:p>
      <w:pPr>
        <w:pStyle w:val="Heading2"/>
      </w:pPr>
      <w:r>
        <w:t xml:space="preserve">6.1. Suite de Tests</w:t>
      </w:r>
    </w:p>
    <w:p>
      <w:pPr>
        <w:spacing w:after="200"/>
      </w:pPr>
      <w:r>
        <w:t xml:space="preserve">Le projet inclut 27 tests unitaires complets couvrant toutes les fonctionnalités :</w:t>
      </w:r>
    </w:p>
    <w:p>
      <w:pPr>
        <w:pStyle w:val="ListParagraph"/>
        <w:numPr>
          <w:ilvl w:val="0"/>
          <w:numId w:val="3"/>
        </w:numPr>
      </w:pPr>
      <w:r>
        <w:rPr>
          <w:b/>
          <w:bCs/>
        </w:rPr>
        <w:t xml:space="preserve">5 tests</w:t>
      </w:r>
      <w:r>
        <w:t xml:space="preserve"> sur le module de synonymes</w:t>
      </w:r>
    </w:p>
    <w:p>
      <w:pPr>
        <w:pStyle w:val="ListParagraph"/>
        <w:numPr>
          <w:ilvl w:val="0"/>
          <w:numId w:val="3"/>
        </w:numPr>
      </w:pPr>
      <w:r>
        <w:rPr>
          <w:b/>
          <w:bCs/>
        </w:rPr>
        <w:t xml:space="preserve">7 tests</w:t>
      </w:r>
      <w:r>
        <w:t xml:space="preserve"> sur le module de lemmatisation</w:t>
      </w:r>
    </w:p>
    <w:p>
      <w:pPr>
        <w:pStyle w:val="ListParagraph"/>
        <w:numPr>
          <w:ilvl w:val="0"/>
          <w:numId w:val="3"/>
        </w:numPr>
      </w:pPr>
      <w:r>
        <w:rPr>
          <w:b/>
          <w:bCs/>
        </w:rPr>
        <w:t xml:space="preserve">6 tests</w:t>
      </w:r>
      <w:r>
        <w:t xml:space="preserve"> sur l'analyse sémantique</w:t>
      </w:r>
    </w:p>
    <w:p>
      <w:pPr>
        <w:pStyle w:val="ListParagraph"/>
        <w:numPr>
          <w:ilvl w:val="0"/>
          <w:numId w:val="3"/>
        </w:numPr>
      </w:pPr>
      <w:r>
        <w:rPr>
          <w:b/>
          <w:bCs/>
        </w:rPr>
        <w:t xml:space="preserve">9 tests</w:t>
      </w:r>
      <w:r>
        <w:t xml:space="preserve"> sur JaccardSimilarity v3.0</w:t>
      </w:r>
    </w:p>
    <w:p>
      <w:pPr>
        <w:pStyle w:val="Heading2"/>
        <w:spacing w:before="300"/>
      </w:pPr>
      <w:r>
        <w:t xml:space="preserve">6.2. Résultat des Tests</w:t>
      </w:r>
    </w:p>
    <w:p>
      <w:pPr>
        <w:spacing w:before="200" w:after="200"/>
        <w:jc w:val="center"/>
      </w:pPr>
      <w:r>
        <w:rPr>
          <w:b/>
          <w:bCs/>
          <w:color w:val="92D050"/>
          <w:sz w:val="32"/>
          <w:szCs w:val="32"/>
        </w:rPr>
        <w:t xml:space="preserve">✅ 27/27 TESTS RÉUSSIS</w:t>
      </w:r>
    </w:p>
    <w:p>
      <w:r>
        <w:br w:type="page"/>
      </w:r>
    </w:p>
    <w:p>
      <w:pPr>
        <w:pStyle w:val="Heading1"/>
      </w:pPr>
      <w:r>
        <w:t xml:space="preserve">7. Conclusion</w:t>
      </w:r>
    </w:p>
    <w:p>
      <w:pPr>
        <w:spacing w:after="200"/>
      </w:pPr>
      <w:r>
        <w:rPr>
          <w:sz w:val="22"/>
          <w:szCs w:val="22"/>
        </w:rPr>
        <w:t xml:space="preserve">La version 3.0 du projet Similarité de Jaccard représente une évolution majeure qui transforme complètement l'approche initiale. Les trois modules principaux (synonymes, lemmatisation et analyse sémantique) travaillent en synergie pour offrir des résultats exceptionnels.</w:t>
      </w:r>
    </w:p>
    <w:p>
      <w:pPr>
        <w:pStyle w:val="Heading2"/>
      </w:pPr>
      <w:r>
        <w:t xml:space="preserve">7.1. Points Forts</w:t>
      </w:r>
    </w:p>
    <w:p>
      <w:pPr>
        <w:pStyle w:val="ListParagraph"/>
        <w:numPr>
          <w:ilvl w:val="0"/>
          <w:numId w:val="3"/>
        </w:numPr>
      </w:pPr>
      <w:r>
        <w:rPr>
          <w:b/>
          <w:bCs/>
        </w:rPr>
        <w:t xml:space="preserve">Amélioration de +800% en moyenne</w:t>
      </w:r>
      <w:r>
        <w:t xml:space="preserve"> sur les cas réels</w:t>
      </w:r>
    </w:p>
    <w:p>
      <w:pPr>
        <w:pStyle w:val="ListParagraph"/>
        <w:numPr>
          <w:ilvl w:val="0"/>
          <w:numId w:val="3"/>
        </w:numPr>
      </w:pPr>
      <w:r>
        <w:rPr>
          <w:b/>
          <w:bCs/>
        </w:rPr>
        <w:t xml:space="preserve">Aucune dépendance externe</w:t>
      </w:r>
      <w:r>
        <w:t xml:space="preserve"> - totalement portable</w:t>
      </w:r>
    </w:p>
    <w:p>
      <w:pPr>
        <w:pStyle w:val="ListParagraph"/>
        <w:numPr>
          <w:ilvl w:val="0"/>
          <w:numId w:val="3"/>
        </w:numPr>
      </w:pPr>
      <w:r>
        <w:rPr>
          <w:b/>
          <w:bCs/>
        </w:rPr>
        <w:t xml:space="preserve">77 tests unitaires</w:t>
      </w:r>
      <w:r>
        <w:t xml:space="preserve"> assurant la qualité du code</w:t>
      </w:r>
    </w:p>
    <w:p>
      <w:pPr>
        <w:pStyle w:val="ListParagraph"/>
        <w:numPr>
          <w:ilvl w:val="0"/>
          <w:numId w:val="3"/>
        </w:numPr>
      </w:pPr>
      <w:r>
        <w:rPr>
          <w:b/>
          <w:bCs/>
        </w:rPr>
        <w:t xml:space="preserve">Documentation complète</w:t>
      </w:r>
      <w:r>
        <w:t xml:space="preserve"> avec exemples pratiques</w:t>
      </w:r>
    </w:p>
    <w:p>
      <w:pPr>
        <w:pStyle w:val="Heading2"/>
        <w:spacing w:before="300"/>
      </w:pPr>
      <w:r>
        <w:t xml:space="preserve">7.2. Applications</w:t>
      </w:r>
    </w:p>
    <w:p>
      <w:pPr>
        <w:spacing w:after="100"/>
      </w:pPr>
      <w:r>
        <w:t xml:space="preserve">Le projet peut être utilisé pour :</w:t>
      </w:r>
    </w:p>
    <w:p>
      <w:pPr>
        <w:pStyle w:val="ListParagraph"/>
        <w:numPr>
          <w:ilvl w:val="0"/>
          <w:numId w:val="3"/>
        </w:numPr>
      </w:pPr>
      <w:r>
        <w:t xml:space="preserve">Détection de plagiat avancée</w:t>
      </w:r>
    </w:p>
    <w:p>
      <w:pPr>
        <w:pStyle w:val="ListParagraph"/>
        <w:numPr>
          <w:ilvl w:val="0"/>
          <w:numId w:val="3"/>
        </w:numPr>
      </w:pPr>
      <w:r>
        <w:t xml:space="preserve">Recherche sémantique dans des documents</w:t>
      </w:r>
    </w:p>
    <w:p>
      <w:pPr>
        <w:pStyle w:val="ListParagraph"/>
        <w:numPr>
          <w:ilvl w:val="0"/>
          <w:numId w:val="3"/>
        </w:numPr>
      </w:pPr>
      <w:r>
        <w:t xml:space="preserve">Clustering de documents textuels</w:t>
      </w:r>
    </w:p>
    <w:p>
      <w:pPr>
        <w:pStyle w:val="ListParagraph"/>
        <w:numPr>
          <w:ilvl w:val="0"/>
          <w:numId w:val="3"/>
        </w:numPr>
      </w:pPr>
      <w:r>
        <w:t xml:space="preserve">Analyse de similarité entre phrases</w:t>
      </w:r>
    </w:p>
    <w:p>
      <w:pPr>
        <w:pStyle w:val="Heading2"/>
        <w:spacing w:before="300"/>
      </w:pPr>
      <w:r>
        <w:t xml:space="preserve">7.3. Contact</w:t>
      </w:r>
    </w:p>
    <w:p>
      <w:pPr>
        <w:spacing w:after="100"/>
      </w:pPr>
      <w:r>
        <w:rPr>
          <w:b/>
          <w:bCs/>
        </w:rPr>
        <w:t xml:space="preserve">Email : </w:t>
      </w:r>
      <w:r>
        <w:t xml:space="preserve">abdourazakoupoubere@gmail.com</w:t>
      </w:r>
    </w:p>
    <w:p>
      <w:pPr>
        <w:spacing w:after="100"/>
      </w:pPr>
      <w:r>
        <w:rPr>
          <w:b/>
          <w:bCs/>
        </w:rPr>
        <w:t xml:space="preserve">GitHub : </w:t>
      </w:r>
      <w:r>
        <w:t xml:space="preserve">https://github.com/POUBERE/jaccard-similarity-project</w:t>
      </w:r>
    </w:p>
    <w:p>
      <w:r>
        <w:br w:type="page"/>
      </w:r>
    </w:p>
    <w:p>
      <w:pPr>
        <w:spacing w:before="2000"/>
        <w:jc w:val="center"/>
      </w:pPr>
      <w:r>
        <w:rPr>
          <w:b/>
          <w:bCs/>
          <w:color w:val="1F4E78"/>
          <w:sz w:val="48"/>
          <w:szCs w:val="48"/>
        </w:rPr>
        <w:t xml:space="preserve">Merci de votre attention !</w:t>
      </w:r>
    </w:p>
    <w:p>
      <w:pPr>
        <w:spacing w:before="400"/>
        <w:jc w:val="center"/>
      </w:pPr>
      <w:r>
        <w:rPr>
          <w:i/>
          <w:iCs/>
          <w:sz w:val="32"/>
          <w:szCs w:val="32"/>
        </w:rPr>
        <w:t xml:space="preserve">Questions ?</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sur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240"/>
      <w:jc w:val="center"/>
    </w:pPr>
    <w:rPr>
      <w:rFonts w:ascii="Arial" w:cs="Arial" w:eastAsia="Arial" w:hAnsi="Arial"/>
      <w:b/>
      <w:bCs/>
      <w:color w:val="1F4E78"/>
      <w:sz w:val="56"/>
      <w:szCs w:val="56"/>
    </w:rPr>
  </w:style>
  <w:style w:type="paragraph" w:styleId="Heading1">
    <w:name w:val="Heading 1"/>
    <w:basedOn w:val="Normal"/>
    <w:next w:val="Normal"/>
    <w:qFormat/>
    <w:pPr>
      <w:spacing w:before="360" w:after="180"/>
      <w:outlineLvl w:val="0"/>
    </w:pPr>
    <w:rPr>
      <w:rFonts w:ascii="Arial" w:cs="Arial" w:eastAsia="Arial" w:hAnsi="Arial"/>
      <w:b/>
      <w:bCs/>
      <w:color w:val="1F4E78"/>
      <w:sz w:val="32"/>
      <w:szCs w:val="32"/>
    </w:rPr>
  </w:style>
  <w:style w:type="paragraph" w:styleId="Heading2">
    <w:name w:val="Heading 2"/>
    <w:basedOn w:val="Normal"/>
    <w:next w:val="Normal"/>
    <w:qFormat/>
    <w:pPr>
      <w:spacing w:before="280" w:after="140"/>
      <w:outlineLvl w:val="1"/>
    </w:pPr>
    <w:rPr>
      <w:rFonts w:ascii="Arial" w:cs="Arial" w:eastAsia="Arial" w:hAnsi="Arial"/>
      <w:b/>
      <w:bCs/>
      <w:color w:val="2E75B5"/>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2E75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2025-11-14T22:34:42.253Z</dcterms:created>
  <dcterms:modified xsi:type="dcterms:W3CDTF">2025-11-14T22:34:42.253Z</dcterms:modified>
</cp:coreProperties>
</file>

<file path=docProps/custom.xml><?xml version="1.0" encoding="utf-8"?>
<Properties xmlns="http://schemas.openxmlformats.org/officeDocument/2006/custom-properties" xmlns:vt="http://schemas.openxmlformats.org/officeDocument/2006/docPropsVTypes"/>
</file>