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96351" w14:textId="77777777" w:rsidR="00F11E49" w:rsidRPr="005C384B" w:rsidRDefault="00F57F0C">
      <w:pPr>
        <w:rPr>
          <w:rFonts w:ascii="Arial" w:hAnsi="Arial" w:cs="Arial"/>
        </w:rPr>
      </w:pPr>
      <w:r w:rsidRPr="005C384B">
        <w:rPr>
          <w:rFonts w:ascii="Arial" w:hAnsi="Arial" w:cs="Arial"/>
        </w:rPr>
        <w:t>Model workflow</w:t>
      </w:r>
    </w:p>
    <w:p w14:paraId="7143E1AE" w14:textId="77777777" w:rsidR="00F57F0C" w:rsidRDefault="00F57F0C">
      <w:pPr>
        <w:rPr>
          <w:rFonts w:ascii="Georgia" w:hAnsi="Georgia"/>
        </w:rPr>
      </w:pPr>
    </w:p>
    <w:p w14:paraId="5435C672" w14:textId="77777777" w:rsidR="00F57F0C" w:rsidRPr="00F57F0C" w:rsidRDefault="00F57F0C">
      <w:pPr>
        <w:rPr>
          <w:rFonts w:ascii="Georgia" w:hAnsi="Georgia"/>
        </w:rPr>
      </w:pPr>
      <w:bookmarkStart w:id="0" w:name="_GoBack"/>
      <w:r>
        <w:rPr>
          <w:rFonts w:ascii="Georgia" w:hAnsi="Georgia"/>
          <w:noProof/>
        </w:rPr>
        <w:drawing>
          <wp:inline distT="0" distB="0" distL="0" distR="0" wp14:anchorId="2E0AF588" wp14:editId="5C50FBA6">
            <wp:extent cx="8293100" cy="3657600"/>
            <wp:effectExtent l="5080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F57F0C" w:rsidRPr="00F57F0C" w:rsidSect="008A569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0C"/>
    <w:rsid w:val="00102EC7"/>
    <w:rsid w:val="0017273C"/>
    <w:rsid w:val="002612E9"/>
    <w:rsid w:val="005C384B"/>
    <w:rsid w:val="00606C33"/>
    <w:rsid w:val="007614E8"/>
    <w:rsid w:val="008A569C"/>
    <w:rsid w:val="00A87BA6"/>
    <w:rsid w:val="00C83861"/>
    <w:rsid w:val="00C853BB"/>
    <w:rsid w:val="00D238E1"/>
    <w:rsid w:val="00E401CE"/>
    <w:rsid w:val="00F11E49"/>
    <w:rsid w:val="00F5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DA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F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F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A23030-88FE-3446-A861-C3DD3B222814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A2F53B5-C74D-3D45-A385-4B448AA541DA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Begin by setting up the model (load.start()):</a:t>
          </a:r>
        </a:p>
      </dgm:t>
    </dgm:pt>
    <dgm:pt modelId="{50A6C0F6-0F64-7942-8BAB-AE6CDE3352D7}" type="parTrans" cxnId="{DAB8C922-4367-B644-9A91-C3BD4B3842E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8878BC0A-7B56-884F-B058-A2CDAE6336BB}" type="sibTrans" cxnId="{DAB8C922-4367-B644-9A91-C3BD4B3842E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1F5C72AB-5A44-F349-9D74-EB5C2E3F919A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Load and prep data files (inital.files())</a:t>
          </a:r>
        </a:p>
      </dgm:t>
    </dgm:pt>
    <dgm:pt modelId="{A85129D1-69DE-B149-8D0D-945032215BAE}" type="parTrans" cxnId="{51DBB143-0D7D-1045-8F85-EBF6307E0C3D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6DD78844-3DFB-7A4C-BF80-A8AB9317217F}" type="sibTrans" cxnId="{51DBB143-0D7D-1045-8F85-EBF6307E0C3D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9FDF58FC-402D-3D40-B6C5-CAAB2D3B6025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For each iteration of calibration, for a given parameter set, do the following (dLogPosterior()):</a:t>
          </a:r>
        </a:p>
      </dgm:t>
    </dgm:pt>
    <dgm:pt modelId="{18D299BA-1316-8042-A84C-DD1318CF399C}" type="parTrans" cxnId="{038166FA-0DF6-9149-8C63-7991D3F192B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B1307FCA-7971-044A-ABA7-A36966A402EE}" type="sibTrans" cxnId="{038166FA-0DF6-9149-8C63-7991D3F192B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3E242E22-6154-8344-8EBF-8D3977525CB4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Set up intial model conditions and states</a:t>
          </a:r>
        </a:p>
      </dgm:t>
    </dgm:pt>
    <dgm:pt modelId="{7D3AF140-BB42-184E-9C46-268AB7A336B7}" type="parTrans" cxnId="{AA347D10-DE4B-9F4B-BF2B-B6C39C1DC86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161A5826-5A06-434A-B449-1D152F9B0B13}" type="sibTrans" cxnId="{AA347D10-DE4B-9F4B-BF2B-B6C39C1DC86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911286EA-80EB-D142-8897-E906040FA1FF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population sizes for different subgroups (pop.calc())</a:t>
          </a:r>
        </a:p>
      </dgm:t>
    </dgm:pt>
    <dgm:pt modelId="{D3CC2637-53F2-ED4F-86BF-19C2035A3DBE}" type="parTrans" cxnId="{C4C2BDBE-AD95-DD41-944F-8B39EB6655BF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23818B93-1A80-A24D-AAB9-5282ED45C813}" type="sibTrans" cxnId="{C4C2BDBE-AD95-DD41-944F-8B39EB6655BF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53A2B063-7A79-C34B-A2DD-8146CDDE1276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model entry and exit rates (aging.fun())</a:t>
          </a:r>
        </a:p>
      </dgm:t>
    </dgm:pt>
    <dgm:pt modelId="{33D813B6-20D9-E14C-84C7-1CE82D75E1FB}" type="parTrans" cxnId="{307EF146-BD6A-4B43-80C7-892375CE7951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98BC995D-CC95-314F-BA2C-F5A954E57C90}" type="sibTrans" cxnId="{307EF146-BD6A-4B43-80C7-892375CE7951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147317D1-08AA-E041-9549-D0B19C76B7B0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dLogPosterior() is the function that evaluates the target distribution for a given parameter set</a:t>
          </a:r>
        </a:p>
      </dgm:t>
    </dgm:pt>
    <dgm:pt modelId="{4DEBF3B4-96EB-C44E-8176-132B0C94C5D9}" type="parTrans" cxnId="{DD0D6DE0-72C1-814B-8DD8-53D2734E9A2E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578C0685-FA2D-7647-AD22-6E8437642D9A}" type="sibTrans" cxnId="{DD0D6DE0-72C1-814B-8DD8-53D2734E9A2E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DD2744DF-D29C-6E40-9E1D-DB3D9924C0AB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Run n iterations of Metropolis-Hastings MCMC algorithm (myMCMC())</a:t>
          </a:r>
        </a:p>
      </dgm:t>
    </dgm:pt>
    <dgm:pt modelId="{7BCC4BCE-7543-5C46-A86C-95EE010DDCF7}" type="parTrans" cxnId="{5AA11046-EA8E-6640-8713-F4CFC84E80E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984C6211-913F-D143-8747-FCAF0F050EE0}" type="sibTrans" cxnId="{5AA11046-EA8E-6640-8713-F4CFC84E80E6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A1087A1D-6AB5-C846-8D18-ECD67E7FBC6F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prior likelihood (prior())</a:t>
          </a:r>
        </a:p>
      </dgm:t>
    </dgm:pt>
    <dgm:pt modelId="{423B7CFD-9B32-5549-A11C-2AEB497CC4C4}" type="parTrans" cxnId="{3939C779-7651-0145-AEBE-C173D461A6B5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DE567D36-59E1-B04F-A9A0-3715A3EA526B}" type="sibTrans" cxnId="{3939C779-7651-0145-AEBE-C173D461A6B5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0688ECF9-A2DE-934F-B0E6-D46FBFE79EFC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log likelihood (model.epi.loglik())</a:t>
          </a:r>
        </a:p>
      </dgm:t>
    </dgm:pt>
    <dgm:pt modelId="{CD8475D9-A60E-3148-B9E6-01B3CE5B39B4}" type="parTrans" cxnId="{43CE405A-94EB-E744-91DB-60A36E1BA547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D2A2A326-9856-5642-B14B-11C9F34AE51C}" type="sibTrans" cxnId="{43CE405A-94EB-E744-91DB-60A36E1BA547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B21BBB5A-727F-954F-895D-D398AE2C4F4A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Update parameter values (prediction.epi())</a:t>
          </a:r>
        </a:p>
      </dgm:t>
    </dgm:pt>
    <dgm:pt modelId="{BA4A646D-1744-F249-AE7A-79AD8D5EAA5F}" type="parTrans" cxnId="{AABA9797-D664-844D-A4EF-C77E55EB0B3F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4751C253-6E15-B645-982A-DA1FE9078ACE}" type="sibTrans" cxnId="{AABA9797-D664-844D-A4EF-C77E55EB0B3F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2ABEB7B6-1A26-C94B-98E3-2AA798F418B3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Run the model (out.cpp())</a:t>
          </a:r>
        </a:p>
      </dgm:t>
    </dgm:pt>
    <dgm:pt modelId="{9ABB4F15-1450-324E-A5B5-FE4F0131823D}" type="parTrans" cxnId="{50E83797-6A9A-FC47-AA82-C8690BB7AD89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7E2F4AF3-D5E3-1F4A-8B38-93BCCA502B72}" type="sibTrans" cxnId="{50E83797-6A9A-FC47-AA82-C8690BB7AD89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3C518641-B908-F64D-B97C-CC33165337BB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required outputs (model.prev())</a:t>
          </a:r>
        </a:p>
      </dgm:t>
    </dgm:pt>
    <dgm:pt modelId="{64F19FBE-9A1D-F846-921C-BED02EADA80B}" type="parTrans" cxnId="{953838AB-AE6D-AC4B-B34D-30B040723768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7B84CF86-E4A4-C84B-B692-1B32C1AEB38F}" type="sibTrans" cxnId="{953838AB-AE6D-AC4B-B34D-30B040723768}">
      <dgm:prSet/>
      <dgm:spPr/>
      <dgm:t>
        <a:bodyPr/>
        <a:lstStyle/>
        <a:p>
          <a:endParaRPr lang="en-US">
            <a:latin typeface="Arial"/>
            <a:cs typeface="Arial"/>
          </a:endParaRPr>
        </a:p>
      </dgm:t>
    </dgm:pt>
    <dgm:pt modelId="{6E2934BF-566B-694A-A5E1-9001645038F4}">
      <dgm:prSet phldrT="[Text]"/>
      <dgm:spPr/>
      <dgm:t>
        <a:bodyPr/>
        <a:lstStyle/>
        <a:p>
          <a:r>
            <a:rPr lang="en-US">
              <a:latin typeface="Arial"/>
              <a:cs typeface="Arial"/>
            </a:rPr>
            <a:t>Calculate contact matrix (mixing())</a:t>
          </a:r>
        </a:p>
      </dgm:t>
    </dgm:pt>
    <dgm:pt modelId="{7133ACC5-F0D4-9048-A20C-0FDA9457D6D5}" type="parTrans" cxnId="{07B5D9F4-860B-C647-972F-BDBA36DD7DFF}">
      <dgm:prSet/>
      <dgm:spPr/>
    </dgm:pt>
    <dgm:pt modelId="{D95E433C-ACC2-2745-A6C3-BCDE596AB886}" type="sibTrans" cxnId="{07B5D9F4-860B-C647-972F-BDBA36DD7DFF}">
      <dgm:prSet/>
      <dgm:spPr/>
    </dgm:pt>
    <dgm:pt modelId="{200DF414-D456-1E45-966B-BA7893356F1C}" type="pres">
      <dgm:prSet presAssocID="{2AA23030-88FE-3446-A861-C3DD3B222814}" presName="linearFlow" presStyleCnt="0">
        <dgm:presLayoutVars>
          <dgm:dir/>
          <dgm:animLvl val="lvl"/>
          <dgm:resizeHandles val="exact"/>
        </dgm:presLayoutVars>
      </dgm:prSet>
      <dgm:spPr/>
    </dgm:pt>
    <dgm:pt modelId="{657FED16-19F2-A544-833B-230A3AF6527A}" type="pres">
      <dgm:prSet presAssocID="{DA2F53B5-C74D-3D45-A385-4B448AA541DA}" presName="composite" presStyleCnt="0"/>
      <dgm:spPr/>
    </dgm:pt>
    <dgm:pt modelId="{E437420C-4008-D449-B6A4-AD684DC702C1}" type="pres">
      <dgm:prSet presAssocID="{DA2F53B5-C74D-3D45-A385-4B448AA541D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46D3F65-4DB2-1B4E-B267-A5812FBFE777}" type="pres">
      <dgm:prSet presAssocID="{DA2F53B5-C74D-3D45-A385-4B448AA541DA}" presName="parSh" presStyleLbl="node1" presStyleIdx="0" presStyleCnt="3"/>
      <dgm:spPr/>
    </dgm:pt>
    <dgm:pt modelId="{B699AB3D-DAC0-8748-AACF-E5C109CEAA24}" type="pres">
      <dgm:prSet presAssocID="{DA2F53B5-C74D-3D45-A385-4B448AA541DA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BD4747-9149-2749-88BF-41E88AF35109}" type="pres">
      <dgm:prSet presAssocID="{8878BC0A-7B56-884F-B058-A2CDAE6336BB}" presName="sibTrans" presStyleLbl="sibTrans2D1" presStyleIdx="0" presStyleCnt="2"/>
      <dgm:spPr/>
    </dgm:pt>
    <dgm:pt modelId="{7A56CB15-501D-D246-9745-DA587280BDEB}" type="pres">
      <dgm:prSet presAssocID="{8878BC0A-7B56-884F-B058-A2CDAE6336BB}" presName="connTx" presStyleLbl="sibTrans2D1" presStyleIdx="0" presStyleCnt="2"/>
      <dgm:spPr/>
    </dgm:pt>
    <dgm:pt modelId="{5D1FE4B1-06D8-854B-B30A-93EB4AF9E287}" type="pres">
      <dgm:prSet presAssocID="{9FDF58FC-402D-3D40-B6C5-CAAB2D3B6025}" presName="composite" presStyleCnt="0"/>
      <dgm:spPr/>
    </dgm:pt>
    <dgm:pt modelId="{697A3BB9-E02D-DC4B-A96C-3C4E29D7A33A}" type="pres">
      <dgm:prSet presAssocID="{9FDF58FC-402D-3D40-B6C5-CAAB2D3B6025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D447F6-3865-1348-B5A2-63C9BDA253D2}" type="pres">
      <dgm:prSet presAssocID="{9FDF58FC-402D-3D40-B6C5-CAAB2D3B6025}" presName="parSh" presStyleLbl="node1" presStyleIdx="1" presStyleCnt="3"/>
      <dgm:spPr/>
      <dgm:t>
        <a:bodyPr/>
        <a:lstStyle/>
        <a:p>
          <a:endParaRPr lang="en-US"/>
        </a:p>
      </dgm:t>
    </dgm:pt>
    <dgm:pt modelId="{006C0C5D-DEBD-DA44-BD29-C98244E16D79}" type="pres">
      <dgm:prSet presAssocID="{9FDF58FC-402D-3D40-B6C5-CAAB2D3B6025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DE02CD-B72C-664C-8B96-000FB065DB07}" type="pres">
      <dgm:prSet presAssocID="{B1307FCA-7971-044A-ABA7-A36966A402EE}" presName="sibTrans" presStyleLbl="sibTrans2D1" presStyleIdx="1" presStyleCnt="2"/>
      <dgm:spPr/>
    </dgm:pt>
    <dgm:pt modelId="{04703B5E-83BF-8441-BD5C-087B8451862A}" type="pres">
      <dgm:prSet presAssocID="{B1307FCA-7971-044A-ABA7-A36966A402EE}" presName="connTx" presStyleLbl="sibTrans2D1" presStyleIdx="1" presStyleCnt="2"/>
      <dgm:spPr/>
    </dgm:pt>
    <dgm:pt modelId="{836E18CB-6587-2A48-8048-D5200362A0E4}" type="pres">
      <dgm:prSet presAssocID="{DD2744DF-D29C-6E40-9E1D-DB3D9924C0AB}" presName="composite" presStyleCnt="0"/>
      <dgm:spPr/>
    </dgm:pt>
    <dgm:pt modelId="{F67B2E97-6B6A-464A-9C25-30EE90DADE5A}" type="pres">
      <dgm:prSet presAssocID="{DD2744DF-D29C-6E40-9E1D-DB3D9924C0AB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08F5AD-A3B2-5241-9C10-574A64F79E8E}" type="pres">
      <dgm:prSet presAssocID="{DD2744DF-D29C-6E40-9E1D-DB3D9924C0AB}" presName="parSh" presStyleLbl="node1" presStyleIdx="2" presStyleCnt="3"/>
      <dgm:spPr/>
      <dgm:t>
        <a:bodyPr/>
        <a:lstStyle/>
        <a:p>
          <a:endParaRPr lang="en-US"/>
        </a:p>
      </dgm:t>
    </dgm:pt>
    <dgm:pt modelId="{01E6AF47-527B-FD45-98B4-E378E59AB2B1}" type="pres">
      <dgm:prSet presAssocID="{DD2744DF-D29C-6E40-9E1D-DB3D9924C0AB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B7CF3C-8D53-C54B-911C-4DC1CE00A6BB}" type="presOf" srcId="{DA2F53B5-C74D-3D45-A385-4B448AA541DA}" destId="{146D3F65-4DB2-1B4E-B267-A5812FBFE777}" srcOrd="1" destOrd="0" presId="urn:microsoft.com/office/officeart/2005/8/layout/process3"/>
    <dgm:cxn modelId="{953838AB-AE6D-AC4B-B34D-30B040723768}" srcId="{9FDF58FC-402D-3D40-B6C5-CAAB2D3B6025}" destId="{3C518641-B908-F64D-B97C-CC33165337BB}" srcOrd="4" destOrd="0" parTransId="{64F19FBE-9A1D-F846-921C-BED02EADA80B}" sibTransId="{7B84CF86-E4A4-C84B-B692-1B32C1AEB38F}"/>
    <dgm:cxn modelId="{DD0D6DE0-72C1-814B-8DD8-53D2734E9A2E}" srcId="{DD2744DF-D29C-6E40-9E1D-DB3D9924C0AB}" destId="{147317D1-08AA-E041-9549-D0B19C76B7B0}" srcOrd="0" destOrd="0" parTransId="{4DEBF3B4-96EB-C44E-8176-132B0C94C5D9}" sibTransId="{578C0685-FA2D-7647-AD22-6E8437642D9A}"/>
    <dgm:cxn modelId="{5AA11046-EA8E-6640-8713-F4CFC84E80E6}" srcId="{2AA23030-88FE-3446-A861-C3DD3B222814}" destId="{DD2744DF-D29C-6E40-9E1D-DB3D9924C0AB}" srcOrd="2" destOrd="0" parTransId="{7BCC4BCE-7543-5C46-A86C-95EE010DDCF7}" sibTransId="{984C6211-913F-D143-8747-FCAF0F050EE0}"/>
    <dgm:cxn modelId="{307EF146-BD6A-4B43-80C7-892375CE7951}" srcId="{DA2F53B5-C74D-3D45-A385-4B448AA541DA}" destId="{53A2B063-7A79-C34B-A2DD-8146CDDE1276}" srcOrd="3" destOrd="0" parTransId="{33D813B6-20D9-E14C-84C7-1CE82D75E1FB}" sibTransId="{98BC995D-CC95-314F-BA2C-F5A954E57C90}"/>
    <dgm:cxn modelId="{83BA1124-46D7-C048-9D32-B9C01400ACA9}" type="presOf" srcId="{1F5C72AB-5A44-F349-9D74-EB5C2E3F919A}" destId="{B699AB3D-DAC0-8748-AACF-E5C109CEAA24}" srcOrd="0" destOrd="0" presId="urn:microsoft.com/office/officeart/2005/8/layout/process3"/>
    <dgm:cxn modelId="{19E0E585-6021-B242-AEC5-8716874F863C}" type="presOf" srcId="{147317D1-08AA-E041-9549-D0B19C76B7B0}" destId="{01E6AF47-527B-FD45-98B4-E378E59AB2B1}" srcOrd="0" destOrd="0" presId="urn:microsoft.com/office/officeart/2005/8/layout/process3"/>
    <dgm:cxn modelId="{DAB8C922-4367-B644-9A91-C3BD4B3842E6}" srcId="{2AA23030-88FE-3446-A861-C3DD3B222814}" destId="{DA2F53B5-C74D-3D45-A385-4B448AA541DA}" srcOrd="0" destOrd="0" parTransId="{50A6C0F6-0F64-7942-8BAB-AE6CDE3352D7}" sibTransId="{8878BC0A-7B56-884F-B058-A2CDAE6336BB}"/>
    <dgm:cxn modelId="{038166FA-0DF6-9149-8C63-7991D3F192B6}" srcId="{2AA23030-88FE-3446-A861-C3DD3B222814}" destId="{9FDF58FC-402D-3D40-B6C5-CAAB2D3B6025}" srcOrd="1" destOrd="0" parTransId="{18D299BA-1316-8042-A84C-DD1318CF399C}" sibTransId="{B1307FCA-7971-044A-ABA7-A36966A402EE}"/>
    <dgm:cxn modelId="{07B5D9F4-860B-C647-972F-BDBA36DD7DFF}" srcId="{9FDF58FC-402D-3D40-B6C5-CAAB2D3B6025}" destId="{6E2934BF-566B-694A-A5E1-9001645038F4}" srcOrd="2" destOrd="0" parTransId="{7133ACC5-F0D4-9048-A20C-0FDA9457D6D5}" sibTransId="{D95E433C-ACC2-2745-A6C3-BCDE596AB886}"/>
    <dgm:cxn modelId="{BE917CD9-8606-9946-AC75-62990807AB32}" type="presOf" srcId="{DD2744DF-D29C-6E40-9E1D-DB3D9924C0AB}" destId="{C308F5AD-A3B2-5241-9C10-574A64F79E8E}" srcOrd="1" destOrd="0" presId="urn:microsoft.com/office/officeart/2005/8/layout/process3"/>
    <dgm:cxn modelId="{8AC270F9-0E07-FE4F-9A62-A17DC89937EA}" type="presOf" srcId="{DA2F53B5-C74D-3D45-A385-4B448AA541DA}" destId="{E437420C-4008-D449-B6A4-AD684DC702C1}" srcOrd="0" destOrd="0" presId="urn:microsoft.com/office/officeart/2005/8/layout/process3"/>
    <dgm:cxn modelId="{201496A9-0A7B-8640-826A-B849CF102A86}" type="presOf" srcId="{3E242E22-6154-8344-8EBF-8D3977525CB4}" destId="{B699AB3D-DAC0-8748-AACF-E5C109CEAA24}" srcOrd="0" destOrd="1" presId="urn:microsoft.com/office/officeart/2005/8/layout/process3"/>
    <dgm:cxn modelId="{3939C779-7651-0145-AEBE-C173D461A6B5}" srcId="{9FDF58FC-402D-3D40-B6C5-CAAB2D3B6025}" destId="{A1087A1D-6AB5-C846-8D18-ECD67E7FBC6F}" srcOrd="0" destOrd="0" parTransId="{423B7CFD-9B32-5549-A11C-2AEB497CC4C4}" sibTransId="{DE567D36-59E1-B04F-A9A0-3715A3EA526B}"/>
    <dgm:cxn modelId="{77040BEA-75BB-C940-BFB9-C0A712163EB8}" type="presOf" srcId="{53A2B063-7A79-C34B-A2DD-8146CDDE1276}" destId="{B699AB3D-DAC0-8748-AACF-E5C109CEAA24}" srcOrd="0" destOrd="3" presId="urn:microsoft.com/office/officeart/2005/8/layout/process3"/>
    <dgm:cxn modelId="{7E98E62D-78D7-1141-B123-4A7FCE270802}" type="presOf" srcId="{A1087A1D-6AB5-C846-8D18-ECD67E7FBC6F}" destId="{006C0C5D-DEBD-DA44-BD29-C98244E16D79}" srcOrd="0" destOrd="0" presId="urn:microsoft.com/office/officeart/2005/8/layout/process3"/>
    <dgm:cxn modelId="{AA347D10-DE4B-9F4B-BF2B-B6C39C1DC866}" srcId="{DA2F53B5-C74D-3D45-A385-4B448AA541DA}" destId="{3E242E22-6154-8344-8EBF-8D3977525CB4}" srcOrd="1" destOrd="0" parTransId="{7D3AF140-BB42-184E-9C46-268AB7A336B7}" sibTransId="{161A5826-5A06-434A-B449-1D152F9B0B13}"/>
    <dgm:cxn modelId="{9AE705D1-4E66-5C4A-AF29-3D0A9CBB055D}" type="presOf" srcId="{B1307FCA-7971-044A-ABA7-A36966A402EE}" destId="{C8DE02CD-B72C-664C-8B96-000FB065DB07}" srcOrd="0" destOrd="0" presId="urn:microsoft.com/office/officeart/2005/8/layout/process3"/>
    <dgm:cxn modelId="{4A029E77-F48D-D942-8A1C-C54096CB39EE}" type="presOf" srcId="{2AA23030-88FE-3446-A861-C3DD3B222814}" destId="{200DF414-D456-1E45-966B-BA7893356F1C}" srcOrd="0" destOrd="0" presId="urn:microsoft.com/office/officeart/2005/8/layout/process3"/>
    <dgm:cxn modelId="{7EE7C6BB-F9BA-2947-9213-12A2A7B70B84}" type="presOf" srcId="{3C518641-B908-F64D-B97C-CC33165337BB}" destId="{006C0C5D-DEBD-DA44-BD29-C98244E16D79}" srcOrd="0" destOrd="4" presId="urn:microsoft.com/office/officeart/2005/8/layout/process3"/>
    <dgm:cxn modelId="{66A4B2DA-9FE0-3B40-836D-6B9E0BBC3B62}" type="presOf" srcId="{2ABEB7B6-1A26-C94B-98E3-2AA798F418B3}" destId="{006C0C5D-DEBD-DA44-BD29-C98244E16D79}" srcOrd="0" destOrd="3" presId="urn:microsoft.com/office/officeart/2005/8/layout/process3"/>
    <dgm:cxn modelId="{43CE405A-94EB-E744-91DB-60A36E1BA547}" srcId="{9FDF58FC-402D-3D40-B6C5-CAAB2D3B6025}" destId="{0688ECF9-A2DE-934F-B0E6-D46FBFE79EFC}" srcOrd="5" destOrd="0" parTransId="{CD8475D9-A60E-3148-B9E6-01B3CE5B39B4}" sibTransId="{D2A2A326-9856-5642-B14B-11C9F34AE51C}"/>
    <dgm:cxn modelId="{50E83797-6A9A-FC47-AA82-C8690BB7AD89}" srcId="{9FDF58FC-402D-3D40-B6C5-CAAB2D3B6025}" destId="{2ABEB7B6-1A26-C94B-98E3-2AA798F418B3}" srcOrd="3" destOrd="0" parTransId="{9ABB4F15-1450-324E-A5B5-FE4F0131823D}" sibTransId="{7E2F4AF3-D5E3-1F4A-8B38-93BCCA502B72}"/>
    <dgm:cxn modelId="{6D8D969C-03A2-9040-AED6-8CD1A99B5B3C}" type="presOf" srcId="{6E2934BF-566B-694A-A5E1-9001645038F4}" destId="{006C0C5D-DEBD-DA44-BD29-C98244E16D79}" srcOrd="0" destOrd="2" presId="urn:microsoft.com/office/officeart/2005/8/layout/process3"/>
    <dgm:cxn modelId="{9A9CAF5D-5785-F14D-B5E1-461C16470EBE}" type="presOf" srcId="{B21BBB5A-727F-954F-895D-D398AE2C4F4A}" destId="{006C0C5D-DEBD-DA44-BD29-C98244E16D79}" srcOrd="0" destOrd="1" presId="urn:microsoft.com/office/officeart/2005/8/layout/process3"/>
    <dgm:cxn modelId="{20E90023-AB26-8044-94C7-377492401F7F}" type="presOf" srcId="{9FDF58FC-402D-3D40-B6C5-CAAB2D3B6025}" destId="{DAD447F6-3865-1348-B5A2-63C9BDA253D2}" srcOrd="1" destOrd="0" presId="urn:microsoft.com/office/officeart/2005/8/layout/process3"/>
    <dgm:cxn modelId="{D8152B5B-7AA5-CB40-8558-9EFAAF4BEC65}" type="presOf" srcId="{8878BC0A-7B56-884F-B058-A2CDAE6336BB}" destId="{7A56CB15-501D-D246-9745-DA587280BDEB}" srcOrd="1" destOrd="0" presId="urn:microsoft.com/office/officeart/2005/8/layout/process3"/>
    <dgm:cxn modelId="{AD095420-5F43-3C44-88E0-6BB87D388896}" type="presOf" srcId="{9FDF58FC-402D-3D40-B6C5-CAAB2D3B6025}" destId="{697A3BB9-E02D-DC4B-A96C-3C4E29D7A33A}" srcOrd="0" destOrd="0" presId="urn:microsoft.com/office/officeart/2005/8/layout/process3"/>
    <dgm:cxn modelId="{55DA981B-7688-7A4A-B3FF-91D1B74A0F0B}" type="presOf" srcId="{DD2744DF-D29C-6E40-9E1D-DB3D9924C0AB}" destId="{F67B2E97-6B6A-464A-9C25-30EE90DADE5A}" srcOrd="0" destOrd="0" presId="urn:microsoft.com/office/officeart/2005/8/layout/process3"/>
    <dgm:cxn modelId="{312E2F5E-7E3A-4E4F-AE73-8A9B750631F1}" type="presOf" srcId="{0688ECF9-A2DE-934F-B0E6-D46FBFE79EFC}" destId="{006C0C5D-DEBD-DA44-BD29-C98244E16D79}" srcOrd="0" destOrd="5" presId="urn:microsoft.com/office/officeart/2005/8/layout/process3"/>
    <dgm:cxn modelId="{C4C2BDBE-AD95-DD41-944F-8B39EB6655BF}" srcId="{DA2F53B5-C74D-3D45-A385-4B448AA541DA}" destId="{911286EA-80EB-D142-8897-E906040FA1FF}" srcOrd="2" destOrd="0" parTransId="{D3CC2637-53F2-ED4F-86BF-19C2035A3DBE}" sibTransId="{23818B93-1A80-A24D-AAB9-5282ED45C813}"/>
    <dgm:cxn modelId="{51DBB143-0D7D-1045-8F85-EBF6307E0C3D}" srcId="{DA2F53B5-C74D-3D45-A385-4B448AA541DA}" destId="{1F5C72AB-5A44-F349-9D74-EB5C2E3F919A}" srcOrd="0" destOrd="0" parTransId="{A85129D1-69DE-B149-8D0D-945032215BAE}" sibTransId="{6DD78844-3DFB-7A4C-BF80-A8AB9317217F}"/>
    <dgm:cxn modelId="{599D3F1D-A7E1-B845-B5E7-0AED205C5F9B}" type="presOf" srcId="{B1307FCA-7971-044A-ABA7-A36966A402EE}" destId="{04703B5E-83BF-8441-BD5C-087B8451862A}" srcOrd="1" destOrd="0" presId="urn:microsoft.com/office/officeart/2005/8/layout/process3"/>
    <dgm:cxn modelId="{FF7DF0E5-9344-BC40-A787-4BE4D70EF557}" type="presOf" srcId="{911286EA-80EB-D142-8897-E906040FA1FF}" destId="{B699AB3D-DAC0-8748-AACF-E5C109CEAA24}" srcOrd="0" destOrd="2" presId="urn:microsoft.com/office/officeart/2005/8/layout/process3"/>
    <dgm:cxn modelId="{D38DA8BA-67D0-EF4D-A192-556AF3A0C954}" type="presOf" srcId="{8878BC0A-7B56-884F-B058-A2CDAE6336BB}" destId="{A1BD4747-9149-2749-88BF-41E88AF35109}" srcOrd="0" destOrd="0" presId="urn:microsoft.com/office/officeart/2005/8/layout/process3"/>
    <dgm:cxn modelId="{AABA9797-D664-844D-A4EF-C77E55EB0B3F}" srcId="{9FDF58FC-402D-3D40-B6C5-CAAB2D3B6025}" destId="{B21BBB5A-727F-954F-895D-D398AE2C4F4A}" srcOrd="1" destOrd="0" parTransId="{BA4A646D-1744-F249-AE7A-79AD8D5EAA5F}" sibTransId="{4751C253-6E15-B645-982A-DA1FE9078ACE}"/>
    <dgm:cxn modelId="{0A4C0F4B-0655-3A4E-9540-BE8EDD3D976A}" type="presParOf" srcId="{200DF414-D456-1E45-966B-BA7893356F1C}" destId="{657FED16-19F2-A544-833B-230A3AF6527A}" srcOrd="0" destOrd="0" presId="urn:microsoft.com/office/officeart/2005/8/layout/process3"/>
    <dgm:cxn modelId="{4167A722-5A87-5746-9474-E461FCF2F0CF}" type="presParOf" srcId="{657FED16-19F2-A544-833B-230A3AF6527A}" destId="{E437420C-4008-D449-B6A4-AD684DC702C1}" srcOrd="0" destOrd="0" presId="urn:microsoft.com/office/officeart/2005/8/layout/process3"/>
    <dgm:cxn modelId="{50F06F80-63DD-0B46-B9E7-2F25DABD4AC1}" type="presParOf" srcId="{657FED16-19F2-A544-833B-230A3AF6527A}" destId="{146D3F65-4DB2-1B4E-B267-A5812FBFE777}" srcOrd="1" destOrd="0" presId="urn:microsoft.com/office/officeart/2005/8/layout/process3"/>
    <dgm:cxn modelId="{B3042697-7035-304C-9F00-66FC2B701BDE}" type="presParOf" srcId="{657FED16-19F2-A544-833B-230A3AF6527A}" destId="{B699AB3D-DAC0-8748-AACF-E5C109CEAA24}" srcOrd="2" destOrd="0" presId="urn:microsoft.com/office/officeart/2005/8/layout/process3"/>
    <dgm:cxn modelId="{1C5FA26D-3EA2-0C43-B43D-1C001EF5E865}" type="presParOf" srcId="{200DF414-D456-1E45-966B-BA7893356F1C}" destId="{A1BD4747-9149-2749-88BF-41E88AF35109}" srcOrd="1" destOrd="0" presId="urn:microsoft.com/office/officeart/2005/8/layout/process3"/>
    <dgm:cxn modelId="{B20F5219-D301-754F-9B05-567EB3B5AA7A}" type="presParOf" srcId="{A1BD4747-9149-2749-88BF-41E88AF35109}" destId="{7A56CB15-501D-D246-9745-DA587280BDEB}" srcOrd="0" destOrd="0" presId="urn:microsoft.com/office/officeart/2005/8/layout/process3"/>
    <dgm:cxn modelId="{D30E1620-9284-814C-8BCA-4DE5B99874C2}" type="presParOf" srcId="{200DF414-D456-1E45-966B-BA7893356F1C}" destId="{5D1FE4B1-06D8-854B-B30A-93EB4AF9E287}" srcOrd="2" destOrd="0" presId="urn:microsoft.com/office/officeart/2005/8/layout/process3"/>
    <dgm:cxn modelId="{49BB3D4E-9C6E-5347-95BE-C7C372A5C155}" type="presParOf" srcId="{5D1FE4B1-06D8-854B-B30A-93EB4AF9E287}" destId="{697A3BB9-E02D-DC4B-A96C-3C4E29D7A33A}" srcOrd="0" destOrd="0" presId="urn:microsoft.com/office/officeart/2005/8/layout/process3"/>
    <dgm:cxn modelId="{319B310D-127F-1B46-B4EA-05663163D4BD}" type="presParOf" srcId="{5D1FE4B1-06D8-854B-B30A-93EB4AF9E287}" destId="{DAD447F6-3865-1348-B5A2-63C9BDA253D2}" srcOrd="1" destOrd="0" presId="urn:microsoft.com/office/officeart/2005/8/layout/process3"/>
    <dgm:cxn modelId="{585B61CA-734B-104A-AEC5-F1AF6F9A5C8A}" type="presParOf" srcId="{5D1FE4B1-06D8-854B-B30A-93EB4AF9E287}" destId="{006C0C5D-DEBD-DA44-BD29-C98244E16D79}" srcOrd="2" destOrd="0" presId="urn:microsoft.com/office/officeart/2005/8/layout/process3"/>
    <dgm:cxn modelId="{6F8A7207-992D-3D44-BDA2-52F8F12201C4}" type="presParOf" srcId="{200DF414-D456-1E45-966B-BA7893356F1C}" destId="{C8DE02CD-B72C-664C-8B96-000FB065DB07}" srcOrd="3" destOrd="0" presId="urn:microsoft.com/office/officeart/2005/8/layout/process3"/>
    <dgm:cxn modelId="{2363DBA8-E9AF-6949-8B52-E3C1943B6C10}" type="presParOf" srcId="{C8DE02CD-B72C-664C-8B96-000FB065DB07}" destId="{04703B5E-83BF-8441-BD5C-087B8451862A}" srcOrd="0" destOrd="0" presId="urn:microsoft.com/office/officeart/2005/8/layout/process3"/>
    <dgm:cxn modelId="{743A4CBE-2729-014E-8947-2F7F42998F18}" type="presParOf" srcId="{200DF414-D456-1E45-966B-BA7893356F1C}" destId="{836E18CB-6587-2A48-8048-D5200362A0E4}" srcOrd="4" destOrd="0" presId="urn:microsoft.com/office/officeart/2005/8/layout/process3"/>
    <dgm:cxn modelId="{DBB5A556-37E3-374E-AA84-674A1042660B}" type="presParOf" srcId="{836E18CB-6587-2A48-8048-D5200362A0E4}" destId="{F67B2E97-6B6A-464A-9C25-30EE90DADE5A}" srcOrd="0" destOrd="0" presId="urn:microsoft.com/office/officeart/2005/8/layout/process3"/>
    <dgm:cxn modelId="{26EAC629-D690-8C4F-995D-493245627123}" type="presParOf" srcId="{836E18CB-6587-2A48-8048-D5200362A0E4}" destId="{C308F5AD-A3B2-5241-9C10-574A64F79E8E}" srcOrd="1" destOrd="0" presId="urn:microsoft.com/office/officeart/2005/8/layout/process3"/>
    <dgm:cxn modelId="{D9B52323-CE4F-6347-A36F-3C6F0FB3A468}" type="presParOf" srcId="{836E18CB-6587-2A48-8048-D5200362A0E4}" destId="{01E6AF47-527B-FD45-98B4-E378E59AB2B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6D3F65-4DB2-1B4E-B267-A5812FBFE777}">
      <dsp:nvSpPr>
        <dsp:cNvPr id="0" name=""/>
        <dsp:cNvSpPr/>
      </dsp:nvSpPr>
      <dsp:spPr>
        <a:xfrm>
          <a:off x="4124" y="358784"/>
          <a:ext cx="1875423" cy="10947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/>
              <a:cs typeface="Arial"/>
            </a:rPr>
            <a:t>Begin by setting up the model (load.start()):</a:t>
          </a:r>
        </a:p>
      </dsp:txBody>
      <dsp:txXfrm>
        <a:off x="4124" y="358784"/>
        <a:ext cx="1875423" cy="729855"/>
      </dsp:txXfrm>
    </dsp:sp>
    <dsp:sp modelId="{B699AB3D-DAC0-8748-AACF-E5C109CEAA24}">
      <dsp:nvSpPr>
        <dsp:cNvPr id="0" name=""/>
        <dsp:cNvSpPr/>
      </dsp:nvSpPr>
      <dsp:spPr>
        <a:xfrm>
          <a:off x="388247" y="1088640"/>
          <a:ext cx="1875423" cy="2210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Load and prep data files (inital.files())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Set up intial model conditions and states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population sizes for different subgroups (pop.calc())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model entry and exit rates (aging.fun())</a:t>
          </a:r>
        </a:p>
      </dsp:txBody>
      <dsp:txXfrm>
        <a:off x="443176" y="1143569"/>
        <a:ext cx="1765565" cy="2100317"/>
      </dsp:txXfrm>
    </dsp:sp>
    <dsp:sp modelId="{A1BD4747-9149-2749-88BF-41E88AF35109}">
      <dsp:nvSpPr>
        <dsp:cNvPr id="0" name=""/>
        <dsp:cNvSpPr/>
      </dsp:nvSpPr>
      <dsp:spPr>
        <a:xfrm>
          <a:off x="2163855" y="490249"/>
          <a:ext cx="602731" cy="46692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Arial"/>
            <a:cs typeface="Arial"/>
          </a:endParaRPr>
        </a:p>
      </dsp:txBody>
      <dsp:txXfrm>
        <a:off x="2163855" y="583634"/>
        <a:ext cx="462653" cy="280156"/>
      </dsp:txXfrm>
    </dsp:sp>
    <dsp:sp modelId="{DAD447F6-3865-1348-B5A2-63C9BDA253D2}">
      <dsp:nvSpPr>
        <dsp:cNvPr id="0" name=""/>
        <dsp:cNvSpPr/>
      </dsp:nvSpPr>
      <dsp:spPr>
        <a:xfrm>
          <a:off x="3016777" y="358784"/>
          <a:ext cx="1875423" cy="10947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/>
              <a:cs typeface="Arial"/>
            </a:rPr>
            <a:t>For each iteration of calibration, for a given parameter set, do the following (dLogPosterior()):</a:t>
          </a:r>
        </a:p>
      </dsp:txBody>
      <dsp:txXfrm>
        <a:off x="3016777" y="358784"/>
        <a:ext cx="1875423" cy="729855"/>
      </dsp:txXfrm>
    </dsp:sp>
    <dsp:sp modelId="{006C0C5D-DEBD-DA44-BD29-C98244E16D79}">
      <dsp:nvSpPr>
        <dsp:cNvPr id="0" name=""/>
        <dsp:cNvSpPr/>
      </dsp:nvSpPr>
      <dsp:spPr>
        <a:xfrm>
          <a:off x="3400899" y="1088640"/>
          <a:ext cx="1875423" cy="2210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prior likelihood (prior())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Update parameter values (prediction.epi())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contact matrix (mixing())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Run the model (out.cpp())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required outputs (model.prev())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Calculate log likelihood (model.epi.loglik())</a:t>
          </a:r>
        </a:p>
      </dsp:txBody>
      <dsp:txXfrm>
        <a:off x="3455828" y="1143569"/>
        <a:ext cx="1765565" cy="2100317"/>
      </dsp:txXfrm>
    </dsp:sp>
    <dsp:sp modelId="{C8DE02CD-B72C-664C-8B96-000FB065DB07}">
      <dsp:nvSpPr>
        <dsp:cNvPr id="0" name=""/>
        <dsp:cNvSpPr/>
      </dsp:nvSpPr>
      <dsp:spPr>
        <a:xfrm>
          <a:off x="5176507" y="490249"/>
          <a:ext cx="602731" cy="46692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Arial"/>
            <a:cs typeface="Arial"/>
          </a:endParaRPr>
        </a:p>
      </dsp:txBody>
      <dsp:txXfrm>
        <a:off x="5176507" y="583634"/>
        <a:ext cx="462653" cy="280156"/>
      </dsp:txXfrm>
    </dsp:sp>
    <dsp:sp modelId="{C308F5AD-A3B2-5241-9C10-574A64F79E8E}">
      <dsp:nvSpPr>
        <dsp:cNvPr id="0" name=""/>
        <dsp:cNvSpPr/>
      </dsp:nvSpPr>
      <dsp:spPr>
        <a:xfrm>
          <a:off x="6029429" y="358784"/>
          <a:ext cx="1875423" cy="10947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/>
              <a:cs typeface="Arial"/>
            </a:rPr>
            <a:t>Run n iterations of Metropolis-Hastings MCMC algorithm (myMCMC())</a:t>
          </a:r>
        </a:p>
      </dsp:txBody>
      <dsp:txXfrm>
        <a:off x="6029429" y="358784"/>
        <a:ext cx="1875423" cy="729855"/>
      </dsp:txXfrm>
    </dsp:sp>
    <dsp:sp modelId="{01E6AF47-527B-FD45-98B4-E378E59AB2B1}">
      <dsp:nvSpPr>
        <dsp:cNvPr id="0" name=""/>
        <dsp:cNvSpPr/>
      </dsp:nvSpPr>
      <dsp:spPr>
        <a:xfrm>
          <a:off x="6413552" y="1088640"/>
          <a:ext cx="1875423" cy="2210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Arial"/>
              <a:cs typeface="Arial"/>
            </a:rPr>
            <a:t>dLogPosterior() is the function that evaluates the target distribution for a given parameter set</a:t>
          </a:r>
        </a:p>
      </dsp:txBody>
      <dsp:txXfrm>
        <a:off x="6468481" y="1143569"/>
        <a:ext cx="1765565" cy="2100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BE6CA-0239-1F4A-9D2B-02CE551A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</dc:creator>
  <cp:keywords/>
  <dc:description/>
  <cp:lastModifiedBy>Ashleigh</cp:lastModifiedBy>
  <cp:revision>3</cp:revision>
  <dcterms:created xsi:type="dcterms:W3CDTF">2017-09-21T18:27:00Z</dcterms:created>
  <dcterms:modified xsi:type="dcterms:W3CDTF">2017-09-21T19:10:00Z</dcterms:modified>
</cp:coreProperties>
</file>