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  <w:szCs w:val="44"/>
        </w:rPr>
        <w:t>不受理委托鉴定告知书（</w:t>
      </w:r>
      <w:r>
        <w:rPr>
          <w:rFonts w:hint="eastAsia" w:ascii="宋体" w:hAnsi="宋体"/>
          <w:b/>
          <w:sz w:val="44"/>
          <w:szCs w:val="44"/>
        </w:rPr>
        <w:t>存根）</w:t>
      </w:r>
    </w:p>
    <w:tbl>
      <w:tblPr>
        <w:tblStyle w:val="8"/>
        <w:tblpPr w:leftFromText="180" w:rightFromText="180" w:vertAnchor="text" w:horzAnchor="page" w:tblpX="8020" w:tblpY="63"/>
        <w:tblOverlap w:val="never"/>
        <w:tblW w:w="3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"/>
        <w:gridCol w:w="1125"/>
        <w:gridCol w:w="240"/>
        <w:gridCol w:w="1095"/>
        <w:gridCol w:w="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5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[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]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号</w:t>
            </w:r>
          </w:p>
        </w:tc>
      </w:tr>
    </w:tbl>
    <w:tbl>
      <w:tblPr>
        <w:tblStyle w:val="7"/>
        <w:tblpPr w:leftFromText="180" w:rightFromText="180" w:vertAnchor="text" w:horzAnchor="page" w:tblpX="1530" w:tblpY="632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990"/>
        <w:gridCol w:w="1110"/>
        <w:gridCol w:w="1080"/>
        <w:gridCol w:w="1245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ind w:left="-107" w:leftChars="-51" w:right="-107" w:rightChars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委托单位</w:t>
            </w:r>
          </w:p>
        </w:tc>
        <w:tc>
          <w:tcPr>
            <w:tcW w:w="8055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pacing w:val="36"/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送检人</w:t>
            </w:r>
          </w:p>
        </w:tc>
        <w:tc>
          <w:tcPr>
            <w:tcW w:w="318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${n2}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证件名称及号码</w:t>
            </w: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案（事）件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   称</w:t>
            </w:r>
          </w:p>
        </w:tc>
        <w:tc>
          <w:tcPr>
            <w:tcW w:w="318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${n4}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案件编号</w:t>
            </w: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不予受理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  由</w:t>
            </w:r>
          </w:p>
        </w:tc>
        <w:tc>
          <w:tcPr>
            <w:tcW w:w="8055" w:type="dxa"/>
            <w:gridSpan w:val="5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${n6}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${n7}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${n8}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批准时间</w:t>
            </w:r>
          </w:p>
        </w:tc>
        <w:tc>
          <w:tcPr>
            <w:tcW w:w="3630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${n9}</w:t>
            </w:r>
          </w:p>
        </w:tc>
      </w:tr>
    </w:tbl>
    <w:p>
      <w:pPr>
        <w:wordWrap w:val="0"/>
        <w:ind w:right="-334" w:rightChars="-159"/>
        <w:jc w:val="right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242570</wp:posOffset>
                </wp:positionV>
                <wp:extent cx="7562850" cy="0"/>
                <wp:effectExtent l="0" t="0" r="0" b="0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" y="4282440"/>
                          <a:ext cx="756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5pt;margin-top:19.1pt;height:0pt;width:595.5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+B1Q2gAAAAoBAAAPAAAAAAAAAAEAIAAAACIAAABkcnMvZG93bnJldi54bWxQSwECFAAUAAAACACH&#10;TuJADl40GukBAACSAwAADgAAAAAAAAABACAAAAApAQAAZHJzL2Uyb0RvYy54bWxQSwUGAAAAAAYA&#10;BgBZAQAAhAUAAAAA&#10;">
                <v:fill on="f" focussize="0,0"/>
                <v:stroke color="#4A7EBB [3204]" joinstyle="round" dashstyle="3 1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  <w:lang w:eastAsia="zh-CN"/>
        </w:rPr>
        <w:t>萍乡市安源区</w:t>
      </w:r>
      <w:r>
        <w:rPr>
          <w:rFonts w:hint="eastAsia"/>
          <w:b/>
          <w:sz w:val="44"/>
          <w:szCs w:val="44"/>
        </w:rPr>
        <w:t>公安司法鉴定中心</w:t>
      </w:r>
    </w:p>
    <w:p>
      <w:pPr>
        <w:jc w:val="center"/>
        <w:rPr>
          <w:rFonts w:hint="eastAsia" w:ascii="宋体"/>
          <w:sz w:val="44"/>
        </w:rPr>
      </w:pPr>
      <w:r>
        <w:rPr>
          <w:rFonts w:hint="eastAsia"/>
          <w:b/>
          <w:sz w:val="44"/>
          <w:szCs w:val="44"/>
        </w:rPr>
        <w:t>不受理委托鉴定告知书</w:t>
      </w:r>
    </w:p>
    <w:p>
      <w:pPr>
        <w:ind w:firstLine="1680" w:firstLineChars="600"/>
        <w:jc w:val="right"/>
        <w:rPr>
          <w:rFonts w:hint="eastAsia"/>
          <w:sz w:val="28"/>
        </w:rPr>
      </w:pPr>
    </w:p>
    <w:tbl>
      <w:tblPr>
        <w:tblStyle w:val="8"/>
        <w:tblpPr w:leftFromText="180" w:rightFromText="180" w:vertAnchor="text" w:horzAnchor="page" w:tblpX="6880" w:tblpY="45"/>
        <w:tblOverlap w:val="never"/>
        <w:tblW w:w="3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1065"/>
        <w:gridCol w:w="240"/>
        <w:gridCol w:w="1100"/>
        <w:gridCol w:w="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8"/>
                <w:vertAlign w:val="baseline"/>
                <w:lang w:val="en-US" w:eastAsia="zh-CN"/>
              </w:rPr>
              <w:t>[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]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号</w:t>
            </w:r>
          </w:p>
        </w:tc>
      </w:tr>
      <w:bookmarkEnd w:id="0"/>
    </w:tbl>
    <w:p>
      <w:pPr>
        <w:ind w:firstLine="1920" w:firstLineChars="600"/>
        <w:rPr>
          <w:rFonts w:hint="eastAsia" w:ascii="仿宋_GB2312" w:eastAsia="仿宋_GB2312"/>
          <w:sz w:val="32"/>
        </w:rPr>
      </w:pPr>
    </w:p>
    <w:tbl>
      <w:tblPr>
        <w:tblStyle w:val="8"/>
        <w:tblpPr w:leftFromText="180" w:rightFromText="180" w:vertAnchor="text" w:horzAnchor="page" w:tblpXSpec="center" w:tblpY="212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8522" w:type="dxa"/>
            <w:gridSpan w:val="2"/>
            <w:vAlign w:val="top"/>
          </w:tcPr>
          <w:p>
            <w:pPr>
              <w:ind w:firstLine="560" w:firstLineChars="200"/>
              <w:rPr>
                <w:rFonts w:hint="eastAsia" w:ascii="仿宋_GB2312" w:eastAsia="仿宋_GB2312"/>
                <w:sz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${n1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pPr>
              <w:ind w:firstLine="960" w:firstLineChars="300"/>
              <w:rPr>
                <w:rFonts w:hint="eastAsia" w:ascii="仿宋_GB2312" w:eastAsia="仿宋_GB2312"/>
                <w:sz w:val="32"/>
              </w:rPr>
            </w:pPr>
            <w:r>
              <w:rPr>
                <w:rFonts w:hint="eastAsia" w:ascii="仿宋_GB2312" w:eastAsia="仿宋_GB2312"/>
                <w:sz w:val="32"/>
              </w:rPr>
              <w:t>现决定对你单位有关</w:t>
            </w:r>
            <w:r>
              <w:rPr>
                <w:rFonts w:hint="eastAsia" w:ascii="仿宋_GB2312" w:eastAsia="仿宋_GB2312"/>
                <w:sz w:val="32"/>
                <w:u w:val="none"/>
              </w:rPr>
              <w:t xml:space="preserve">          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${n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r>
              <w:rPr>
                <w:rFonts w:hint="eastAsia" w:ascii="仿宋_GB2312" w:eastAsia="仿宋_GB2312"/>
                <w:sz w:val="32"/>
              </w:rPr>
              <w:t>的鉴定委托不予受理。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r>
              <w:rPr>
                <w:rFonts w:hint="eastAsia" w:ascii="仿宋_GB2312" w:eastAsia="仿宋_GB2312"/>
                <w:sz w:val="32"/>
              </w:rPr>
              <w:t>特此告知。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</w:rPr>
            </w:pPr>
          </w:p>
        </w:tc>
      </w:tr>
    </w:tbl>
    <w:p>
      <w:pPr>
        <w:rPr>
          <w:rFonts w:ascii="仿宋_GB2312" w:eastAsia="仿宋_GB2312"/>
          <w:sz w:val="32"/>
        </w:rPr>
      </w:pPr>
    </w:p>
    <w:p>
      <w:pPr>
        <w:jc w:val="both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1561465</wp:posOffset>
                </wp:positionV>
                <wp:extent cx="2313305" cy="1189990"/>
                <wp:effectExtent l="0" t="0" r="1079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4910" y="9023985"/>
                          <a:ext cx="2313305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_GB2312" w:eastAsia="仿宋_GB2312"/>
                                <w:sz w:val="3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</w:rPr>
                              <w:t>鉴定单位公章）</w:t>
                            </w:r>
                          </w:p>
                          <w:p>
                            <w:pPr>
                              <w:ind w:firstLine="960" w:firstLineChars="300"/>
                              <w:rPr>
                                <w:rFonts w:hint="eastAsia" w:ascii="仿宋_GB2312" w:eastAsia="仿宋_GB2312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  <w:lang w:val="en-US" w:eastAsia="zh-CN"/>
                              </w:rPr>
                              <w:t>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5pt;margin-top:122.95pt;height:93.7pt;width:182.15pt;z-index:251659264;mso-width-relative:page;mso-height-relative:page;" fillcolor="#FFFFFF [3201]" filled="t" stroked="f" coordsize="21600,21600" o:gfxdata="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wdZJNYAAAALAQAADwAAAAAAAAABACAAAAAiAAAA&#10;ZHJzL2Rvd25yZXYueG1sUEsBAhQAFAAAAAgAh07iQKEUjax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_GB2312" w:eastAsia="仿宋_GB2312"/>
                          <w:sz w:val="32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仿宋_GB2312" w:eastAsia="仿宋_GB2312"/>
                          <w:sz w:val="32"/>
                        </w:rPr>
                        <w:t>鉴定单位公章）</w:t>
                      </w:r>
                    </w:p>
                    <w:p>
                      <w:pPr>
                        <w:ind w:firstLine="960" w:firstLineChars="300"/>
                        <w:rPr>
                          <w:rFonts w:hint="eastAsia" w:ascii="仿宋_GB2312" w:eastAsia="仿宋_GB2312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  <w:lang w:val="en-US" w:eastAsia="zh-CN"/>
                        </w:rPr>
                        <w:t>年   月   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3EE1FD8"/>
    <w:rsid w:val="06D30D6A"/>
    <w:rsid w:val="07C1202B"/>
    <w:rsid w:val="0D333374"/>
    <w:rsid w:val="0EFD6BE1"/>
    <w:rsid w:val="107C4161"/>
    <w:rsid w:val="10CC2B48"/>
    <w:rsid w:val="13350C30"/>
    <w:rsid w:val="13712EED"/>
    <w:rsid w:val="15AB40B6"/>
    <w:rsid w:val="16090485"/>
    <w:rsid w:val="17662CAB"/>
    <w:rsid w:val="1E576A25"/>
    <w:rsid w:val="1E8500B7"/>
    <w:rsid w:val="1FAA3ADE"/>
    <w:rsid w:val="20025016"/>
    <w:rsid w:val="20AD2188"/>
    <w:rsid w:val="20CB15E5"/>
    <w:rsid w:val="22985F2C"/>
    <w:rsid w:val="25336D0B"/>
    <w:rsid w:val="25DB355E"/>
    <w:rsid w:val="28A51F77"/>
    <w:rsid w:val="2A6F405E"/>
    <w:rsid w:val="2B7F73ED"/>
    <w:rsid w:val="2C8E5361"/>
    <w:rsid w:val="2E417629"/>
    <w:rsid w:val="2F5810B0"/>
    <w:rsid w:val="30846985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9C32695"/>
    <w:rsid w:val="4BA137DC"/>
    <w:rsid w:val="507647F9"/>
    <w:rsid w:val="52326238"/>
    <w:rsid w:val="56C72661"/>
    <w:rsid w:val="56EE6DC2"/>
    <w:rsid w:val="58261C33"/>
    <w:rsid w:val="58A133B5"/>
    <w:rsid w:val="606C6497"/>
    <w:rsid w:val="63A96717"/>
    <w:rsid w:val="68371B7D"/>
    <w:rsid w:val="6ADD4D7C"/>
    <w:rsid w:val="6D3D3862"/>
    <w:rsid w:val="6DDF0A32"/>
    <w:rsid w:val="6F562B2C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2017-12-18T16:16:59Z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