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pStyle w:val="Times142"/>
        <w:widowControl w:val="0"/>
        <w:spacing w:line="360" w:lineRule="auto"/>
        <w:ind w:firstLine="0"/>
        <w:jc w:val="center"/>
        <w:rPr>
          <w:rStyle w:val="a7"/>
          <w:caps/>
          <w:smallCaps w:val="0"/>
        </w:rPr>
      </w:pPr>
      <w:r>
        <w:rPr>
          <w:rStyle w:val="a7"/>
          <w:caps/>
        </w:rPr>
        <w:t>отчет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практической работе № 6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«Современные методы теории управления»</w:t>
      </w:r>
    </w:p>
    <w:p w:rsidR="00A31A14" w:rsidRDefault="00A31A14" w:rsidP="00A31A14">
      <w:pPr>
        <w:spacing w:after="120"/>
        <w:jc w:val="center"/>
        <w:rPr>
          <w:b/>
          <w:sz w:val="28"/>
        </w:rPr>
      </w:pPr>
      <w:r>
        <w:rPr>
          <w:rStyle w:val="a7"/>
          <w:sz w:val="28"/>
        </w:rPr>
        <w:t xml:space="preserve">Тема: </w:t>
      </w:r>
      <w:r>
        <w:rPr>
          <w:b/>
          <w:sz w:val="28"/>
        </w:rPr>
        <w:t>ХАОТИЧЕСКИЕ АТТРАКТОРЫ</w:t>
      </w:r>
    </w:p>
    <w:p w:rsidR="00A31A14" w:rsidRDefault="00A31A14" w:rsidP="00A31A14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A31A14" w:rsidTr="00D52D5F">
        <w:trPr>
          <w:trHeight w:val="614"/>
        </w:trPr>
        <w:tc>
          <w:tcPr>
            <w:tcW w:w="4128" w:type="dxa"/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</w:p>
          <w:p w:rsidR="00A31A14" w:rsidRDefault="00A31A14" w:rsidP="00D52D5F">
            <w:pPr>
              <w:widowControl w:val="0"/>
              <w:rPr>
                <w:sz w:val="28"/>
              </w:rPr>
            </w:pPr>
          </w:p>
          <w:p w:rsidR="00A31A14" w:rsidRDefault="00A31A14" w:rsidP="00D52D5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A31A14" w:rsidTr="00D52D5F">
        <w:trPr>
          <w:trHeight w:val="614"/>
        </w:trPr>
        <w:tc>
          <w:tcPr>
            <w:tcW w:w="4128" w:type="dxa"/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31A14" w:rsidRDefault="00A31A14" w:rsidP="00D52D5F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A31A14" w:rsidRDefault="00A31A14" w:rsidP="00D52D5F">
            <w:pPr>
              <w:widowControl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Стоцкая</w:t>
            </w:r>
            <w:proofErr w:type="spellEnd"/>
            <w:r>
              <w:rPr>
                <w:sz w:val="28"/>
              </w:rPr>
              <w:t xml:space="preserve"> А.Д.</w:t>
            </w:r>
          </w:p>
        </w:tc>
      </w:tr>
    </w:tbl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</w:p>
    <w:p w:rsidR="00A31A14" w:rsidRDefault="00A31A14" w:rsidP="00A31A14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A31A14" w:rsidRDefault="00A31A14" w:rsidP="00A31A14">
      <w:pPr>
        <w:jc w:val="center"/>
        <w:rPr>
          <w:sz w:val="28"/>
        </w:rPr>
      </w:pPr>
      <w:r>
        <w:rPr>
          <w:sz w:val="28"/>
        </w:rPr>
        <w:t>2023</w:t>
      </w:r>
    </w:p>
    <w:p w:rsidR="00A31A14" w:rsidRDefault="00A31A14" w:rsidP="00A31A14">
      <w:pPr>
        <w:jc w:val="center"/>
        <w:rPr>
          <w:sz w:val="28"/>
        </w:rPr>
      </w:pPr>
    </w:p>
    <w:p w:rsidR="00A31A14" w:rsidRDefault="00A31A14" w:rsidP="004071B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Аттрактор Лоренца</w:t>
      </w:r>
    </w:p>
    <w:p w:rsidR="00A31A14" w:rsidRDefault="00A31A14" w:rsidP="004071B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Исследуем аттрактор Л</w:t>
      </w:r>
      <w:r w:rsidR="0068331A">
        <w:rPr>
          <w:sz w:val="28"/>
        </w:rPr>
        <w:t xml:space="preserve">оренца, система описывается следующей системой </w:t>
      </w:r>
      <w:r w:rsidR="00312178">
        <w:rPr>
          <w:sz w:val="28"/>
        </w:rPr>
        <w:t xml:space="preserve">дифференциальных </w:t>
      </w:r>
      <w:r w:rsidR="0068331A">
        <w:rPr>
          <w:sz w:val="28"/>
        </w:rPr>
        <w:t>уравнений:</w:t>
      </w:r>
    </w:p>
    <w:p w:rsidR="0068331A" w:rsidRDefault="0068331A" w:rsidP="004071B4">
      <w:pPr>
        <w:spacing w:line="360" w:lineRule="auto"/>
        <w:jc w:val="center"/>
        <w:rPr>
          <w:sz w:val="28"/>
        </w:rPr>
      </w:pPr>
      <w:r w:rsidRPr="0068331A">
        <w:rPr>
          <w:noProof/>
          <w:sz w:val="28"/>
        </w:rPr>
        <w:drawing>
          <wp:inline distT="0" distB="0" distL="0" distR="0" wp14:anchorId="48A929C2" wp14:editId="2F3F60F4">
            <wp:extent cx="13811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A" w:rsidRDefault="0068331A" w:rsidP="004071B4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ходе исследования варьировался коэффициент </w:t>
      </w:r>
      <w:r>
        <w:rPr>
          <w:sz w:val="28"/>
          <w:lang w:val="en-US"/>
        </w:rPr>
        <w:t>r</w:t>
      </w:r>
      <w:r>
        <w:rPr>
          <w:sz w:val="28"/>
        </w:rPr>
        <w:t xml:space="preserve"> и исследовалась зависимость вида аттрактора от этого коэффициента</w:t>
      </w:r>
      <w:r w:rsidR="005E6FEC">
        <w:rPr>
          <w:sz w:val="28"/>
        </w:rPr>
        <w:t xml:space="preserve">. Результатом исследования стала следующая таблица (табл. 1): </w:t>
      </w:r>
    </w:p>
    <w:p w:rsidR="005E6FEC" w:rsidRDefault="005E6FEC" w:rsidP="004071B4">
      <w:pPr>
        <w:spacing w:line="360" w:lineRule="auto"/>
        <w:rPr>
          <w:sz w:val="28"/>
        </w:rPr>
      </w:pPr>
      <w:r w:rsidRPr="005E6FEC">
        <w:rPr>
          <w:noProof/>
          <w:sz w:val="28"/>
        </w:rPr>
        <w:drawing>
          <wp:inline distT="0" distB="0" distL="0" distR="0" wp14:anchorId="3D755092" wp14:editId="5BB8C954">
            <wp:extent cx="6305278" cy="3360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5" r="983"/>
                    <a:stretch/>
                  </pic:blipFill>
                  <pic:spPr bwMode="auto">
                    <a:xfrm>
                      <a:off x="0" y="0"/>
                      <a:ext cx="6323115" cy="336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FEC" w:rsidRDefault="005E6FEC" w:rsidP="004071B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Были найдены коэффициенты </w:t>
      </w:r>
      <w:r>
        <w:rPr>
          <w:sz w:val="28"/>
          <w:lang w:val="en-US"/>
        </w:rPr>
        <w:t>r</w:t>
      </w:r>
      <w:r>
        <w:rPr>
          <w:sz w:val="28"/>
        </w:rPr>
        <w:t xml:space="preserve"> меняющие тип аттрактора с регулярного на странный и наоборот при начальных условиях, указанных в таблице. Причем коэффициент, при котором происходит переход системы к хаотическому движению найден с точностью до пятого знака и равен 22.22987. С целью ускорения исследования коэффициент, при котором система переходит от хаотического к квазипериодическому движению был найден с точностью до десятых и равен 92.5.</w:t>
      </w:r>
    </w:p>
    <w:p w:rsidR="005E6FEC" w:rsidRDefault="005E6FEC" w:rsidP="008814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 целью визуализации хода эксперимента на рисунках 1-3 приведены графики переходных процессов и фазовые траектории систем</w:t>
      </w:r>
      <w:r w:rsidR="004071B4">
        <w:rPr>
          <w:sz w:val="28"/>
        </w:rPr>
        <w:t>,</w:t>
      </w:r>
      <w:r>
        <w:rPr>
          <w:sz w:val="28"/>
        </w:rPr>
        <w:t xml:space="preserve"> имеющих</w:t>
      </w:r>
      <w:r w:rsidR="004071B4">
        <w:rPr>
          <w:sz w:val="28"/>
        </w:rPr>
        <w:t xml:space="preserve"> </w:t>
      </w:r>
      <w:r>
        <w:rPr>
          <w:sz w:val="28"/>
        </w:rPr>
        <w:t>монотонный, квазипериодический и хаотический характеры движения.</w:t>
      </w:r>
    </w:p>
    <w:p w:rsidR="004071B4" w:rsidRDefault="004071B4" w:rsidP="0088145F">
      <w:pPr>
        <w:keepNext/>
        <w:spacing w:line="360" w:lineRule="auto"/>
        <w:jc w:val="center"/>
      </w:pPr>
      <w:r w:rsidRPr="004071B4">
        <w:rPr>
          <w:noProof/>
          <w:sz w:val="28"/>
        </w:rPr>
        <w:drawing>
          <wp:inline distT="0" distB="0" distL="0" distR="0" wp14:anchorId="6AE76B0A" wp14:editId="2B10E3B3">
            <wp:extent cx="6074539" cy="24384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0" r="1753"/>
                    <a:stretch/>
                  </pic:blipFill>
                  <pic:spPr bwMode="auto">
                    <a:xfrm>
                      <a:off x="0" y="0"/>
                      <a:ext cx="6098548" cy="244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1B4" w:rsidRDefault="004071B4" w:rsidP="0088145F">
      <w:pPr>
        <w:pStyle w:val="a8"/>
        <w:spacing w:line="360" w:lineRule="auto"/>
        <w:jc w:val="center"/>
      </w:pPr>
      <w:r>
        <w:t xml:space="preserve">Рисунок </w:t>
      </w:r>
      <w:r w:rsidR="00B73A1B">
        <w:rPr>
          <w:noProof/>
        </w:rPr>
        <w:fldChar w:fldCharType="begin"/>
      </w:r>
      <w:r w:rsidR="00B73A1B">
        <w:rPr>
          <w:noProof/>
        </w:rPr>
        <w:instrText xml:space="preserve"> SEQ Рисунок \* ARABIC </w:instrText>
      </w:r>
      <w:r w:rsidR="00B73A1B">
        <w:rPr>
          <w:noProof/>
        </w:rPr>
        <w:fldChar w:fldCharType="separate"/>
      </w:r>
      <w:r w:rsidR="00B73A1B">
        <w:rPr>
          <w:noProof/>
        </w:rPr>
        <w:t>1</w:t>
      </w:r>
      <w:r w:rsidR="00B73A1B">
        <w:rPr>
          <w:noProof/>
        </w:rPr>
        <w:fldChar w:fldCharType="end"/>
      </w:r>
      <w:r>
        <w:t xml:space="preserve"> - Г</w:t>
      </w:r>
      <w:r w:rsidRPr="00430146">
        <w:t>рафики переходных процессов и фазовые траектории систем</w:t>
      </w:r>
      <w:r>
        <w:t>ы,</w:t>
      </w:r>
      <w:r w:rsidRPr="00430146">
        <w:t xml:space="preserve"> имеющ</w:t>
      </w:r>
      <w:r>
        <w:t xml:space="preserve">ей </w:t>
      </w:r>
      <w:r w:rsidRPr="00430146">
        <w:t>монотонный характер движения</w:t>
      </w:r>
    </w:p>
    <w:p w:rsidR="0088145F" w:rsidRPr="0088145F" w:rsidRDefault="0088145F" w:rsidP="0088145F">
      <w:pPr>
        <w:spacing w:line="360" w:lineRule="auto"/>
        <w:ind w:firstLine="708"/>
        <w:jc w:val="both"/>
      </w:pPr>
      <w:r>
        <w:rPr>
          <w:sz w:val="28"/>
        </w:rPr>
        <w:t>Рисунок 1 демонстрирует переход движения системы от монотонного к апериодическому с увеличением коэффициента.</w:t>
      </w:r>
    </w:p>
    <w:p w:rsidR="004071B4" w:rsidRDefault="004071B4" w:rsidP="0088145F">
      <w:pPr>
        <w:spacing w:line="360" w:lineRule="auto"/>
      </w:pPr>
    </w:p>
    <w:p w:rsidR="004071B4" w:rsidRDefault="004071B4" w:rsidP="0088145F">
      <w:pPr>
        <w:keepNext/>
        <w:spacing w:line="360" w:lineRule="auto"/>
        <w:jc w:val="center"/>
      </w:pPr>
      <w:r w:rsidRPr="004071B4">
        <w:rPr>
          <w:noProof/>
        </w:rPr>
        <w:drawing>
          <wp:inline distT="0" distB="0" distL="0" distR="0" wp14:anchorId="35D26B98" wp14:editId="6D8D1920">
            <wp:extent cx="6176697" cy="234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212" cy="23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B4" w:rsidRDefault="004071B4" w:rsidP="0088145F">
      <w:pPr>
        <w:pStyle w:val="a8"/>
        <w:spacing w:line="360" w:lineRule="auto"/>
        <w:jc w:val="center"/>
      </w:pPr>
      <w:r>
        <w:t xml:space="preserve">Рисунок </w:t>
      </w:r>
      <w:r w:rsidR="00B73A1B">
        <w:rPr>
          <w:noProof/>
        </w:rPr>
        <w:fldChar w:fldCharType="begin"/>
      </w:r>
      <w:r w:rsidR="00B73A1B">
        <w:rPr>
          <w:noProof/>
        </w:rPr>
        <w:instrText xml:space="preserve"> SEQ Рисунок \* ARABIC </w:instrText>
      </w:r>
      <w:r w:rsidR="00B73A1B">
        <w:rPr>
          <w:noProof/>
        </w:rPr>
        <w:fldChar w:fldCharType="separate"/>
      </w:r>
      <w:r w:rsidR="00B73A1B">
        <w:rPr>
          <w:noProof/>
        </w:rPr>
        <w:t>2</w:t>
      </w:r>
      <w:r w:rsidR="00B73A1B">
        <w:rPr>
          <w:noProof/>
        </w:rPr>
        <w:fldChar w:fldCharType="end"/>
      </w:r>
      <w:r>
        <w:t xml:space="preserve"> </w:t>
      </w:r>
      <w:r w:rsidRPr="008B51DD">
        <w:t xml:space="preserve">- Графики переходных процессов и фазовые траектории системы, имеющей </w:t>
      </w:r>
      <w:r>
        <w:t>квазипериодический</w:t>
      </w:r>
      <w:r w:rsidRPr="008B51DD">
        <w:t xml:space="preserve"> характер движения</w:t>
      </w:r>
    </w:p>
    <w:p w:rsidR="004071B4" w:rsidRPr="004071B4" w:rsidRDefault="0088145F" w:rsidP="008814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 рисунке 2 отчетливо виден аттрактор, соответствующий квазипериодическому движению системы. При этом коэффициенте (</w:t>
      </w:r>
      <w:r>
        <w:rPr>
          <w:sz w:val="28"/>
          <w:lang w:val="en-US"/>
        </w:rPr>
        <w:t>r</w:t>
      </w:r>
      <w:r w:rsidRPr="0088145F">
        <w:rPr>
          <w:sz w:val="28"/>
        </w:rPr>
        <w:t xml:space="preserve"> = 100)</w:t>
      </w:r>
      <w:r>
        <w:rPr>
          <w:sz w:val="28"/>
        </w:rPr>
        <w:t xml:space="preserve"> форма аттрактора еще далека от тора так как при уменьшении коэффициента всего на 8% система (при текущих Н.У.) станет хаотической. </w:t>
      </w:r>
    </w:p>
    <w:p w:rsidR="004071B4" w:rsidRDefault="004071B4" w:rsidP="0088145F">
      <w:pPr>
        <w:keepNext/>
        <w:spacing w:line="360" w:lineRule="auto"/>
        <w:jc w:val="center"/>
      </w:pPr>
      <w:r w:rsidRPr="004071B4">
        <w:rPr>
          <w:noProof/>
        </w:rPr>
        <w:lastRenderedPageBreak/>
        <w:drawing>
          <wp:inline distT="0" distB="0" distL="0" distR="0" wp14:anchorId="7A8563A8" wp14:editId="76CF6659">
            <wp:extent cx="6138047" cy="2354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227" cy="23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B4" w:rsidRDefault="004071B4" w:rsidP="0088145F">
      <w:pPr>
        <w:pStyle w:val="a8"/>
        <w:spacing w:line="360" w:lineRule="auto"/>
        <w:jc w:val="center"/>
      </w:pPr>
      <w:r>
        <w:t xml:space="preserve">Рисунок </w:t>
      </w:r>
      <w:r w:rsidR="00B73A1B">
        <w:rPr>
          <w:noProof/>
        </w:rPr>
        <w:fldChar w:fldCharType="begin"/>
      </w:r>
      <w:r w:rsidR="00B73A1B">
        <w:rPr>
          <w:noProof/>
        </w:rPr>
        <w:instrText xml:space="preserve"> SEQ Рису</w:instrText>
      </w:r>
      <w:r w:rsidR="00B73A1B">
        <w:rPr>
          <w:noProof/>
        </w:rPr>
        <w:instrText xml:space="preserve">нок \* ARABIC </w:instrText>
      </w:r>
      <w:r w:rsidR="00B73A1B">
        <w:rPr>
          <w:noProof/>
        </w:rPr>
        <w:fldChar w:fldCharType="separate"/>
      </w:r>
      <w:r w:rsidR="00B73A1B">
        <w:rPr>
          <w:noProof/>
        </w:rPr>
        <w:t>3</w:t>
      </w:r>
      <w:r w:rsidR="00B73A1B">
        <w:rPr>
          <w:noProof/>
        </w:rPr>
        <w:fldChar w:fldCharType="end"/>
      </w:r>
      <w:r>
        <w:t xml:space="preserve"> </w:t>
      </w:r>
      <w:r w:rsidRPr="007A4C47">
        <w:t xml:space="preserve">- Графики переходных процессов и фазовые траектории системы, имеющей </w:t>
      </w:r>
      <w:r>
        <w:t>хаотический</w:t>
      </w:r>
      <w:r w:rsidRPr="007A4C47">
        <w:t xml:space="preserve"> характер движения</w:t>
      </w:r>
    </w:p>
    <w:p w:rsidR="0088145F" w:rsidRDefault="0088145F" w:rsidP="008814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 рисунке 3 хорошо виден аттрактор Лоренца, который известен как крылья бабочки. При увеличении времени моделирования плотность траекторий будет увеличиваться.</w:t>
      </w:r>
    </w:p>
    <w:p w:rsidR="00FA116D" w:rsidRDefault="00FA116D" w:rsidP="0088145F">
      <w:pPr>
        <w:spacing w:line="360" w:lineRule="auto"/>
        <w:ind w:firstLine="708"/>
        <w:jc w:val="both"/>
        <w:rPr>
          <w:sz w:val="28"/>
        </w:rPr>
      </w:pPr>
    </w:p>
    <w:p w:rsidR="00FA116D" w:rsidRDefault="00FA116D" w:rsidP="00FA116D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 xml:space="preserve">Аттрактор </w:t>
      </w:r>
      <w:proofErr w:type="spellStart"/>
      <w:r>
        <w:rPr>
          <w:b/>
          <w:sz w:val="28"/>
        </w:rPr>
        <w:t>Ресслера</w:t>
      </w:r>
      <w:proofErr w:type="spellEnd"/>
    </w:p>
    <w:p w:rsidR="00FA116D" w:rsidRDefault="00121FED" w:rsidP="00121FE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Система с аттрактором </w:t>
      </w:r>
      <w:proofErr w:type="spellStart"/>
      <w:r>
        <w:rPr>
          <w:sz w:val="28"/>
        </w:rPr>
        <w:t>Ресслера</w:t>
      </w:r>
      <w:proofErr w:type="spellEnd"/>
      <w:r>
        <w:rPr>
          <w:sz w:val="28"/>
        </w:rPr>
        <w:t xml:space="preserve"> описывается следующей системой дифференциальных уравнений:</w:t>
      </w:r>
    </w:p>
    <w:p w:rsidR="00121FED" w:rsidRDefault="00121FED" w:rsidP="00121FED">
      <w:pPr>
        <w:spacing w:line="360" w:lineRule="auto"/>
        <w:ind w:firstLine="708"/>
        <w:jc w:val="center"/>
        <w:rPr>
          <w:sz w:val="28"/>
        </w:rPr>
      </w:pPr>
      <w:r>
        <w:rPr>
          <w:noProof/>
        </w:rPr>
        <w:drawing>
          <wp:inline distT="0" distB="0" distL="0" distR="0" wp14:anchorId="094D79CE" wp14:editId="7C468B21">
            <wp:extent cx="1586866" cy="809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607" cy="8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28" w:rsidRDefault="00121FED" w:rsidP="00086B2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Результатом исследования являются </w:t>
      </w:r>
      <w:r w:rsidR="00E25FA7">
        <w:rPr>
          <w:sz w:val="28"/>
        </w:rPr>
        <w:t>таблицы</w:t>
      </w:r>
      <w:r>
        <w:rPr>
          <w:sz w:val="28"/>
        </w:rPr>
        <w:t xml:space="preserve"> 2-4</w:t>
      </w:r>
      <w:r w:rsidR="00086B28">
        <w:rPr>
          <w:sz w:val="28"/>
        </w:rPr>
        <w:t>,</w:t>
      </w:r>
      <w:r>
        <w:rPr>
          <w:sz w:val="28"/>
        </w:rPr>
        <w:t xml:space="preserve"> в которых описаны типы движения и типы аттракторов при варьировании каждого из параметров</w:t>
      </w:r>
      <w:r w:rsidR="00086B28">
        <w:rPr>
          <w:sz w:val="28"/>
        </w:rPr>
        <w:t>.</w:t>
      </w:r>
    </w:p>
    <w:p w:rsidR="00086B28" w:rsidRPr="00376ED6" w:rsidRDefault="00086B28" w:rsidP="00086B28">
      <w:pPr>
        <w:autoSpaceDE w:val="0"/>
        <w:autoSpaceDN w:val="0"/>
        <w:adjustRightInd w:val="0"/>
        <w:jc w:val="right"/>
        <w:rPr>
          <w:rFonts w:ascii="Courier New" w:hAnsi="Courier New" w:cs="Courier New"/>
          <w:i/>
          <w:iCs/>
          <w:szCs w:val="24"/>
        </w:rPr>
      </w:pPr>
      <w:r w:rsidRPr="00376ED6">
        <w:rPr>
          <w:rFonts w:ascii="Courier New" w:hAnsi="Courier New" w:cs="Courier New"/>
          <w:szCs w:val="24"/>
        </w:rPr>
        <w:t xml:space="preserve">Таблица 2 - Варьирование параметра </w:t>
      </w:r>
      <w:r w:rsidRPr="00376ED6">
        <w:rPr>
          <w:rFonts w:ascii="Courier New" w:hAnsi="Courier New" w:cs="Courier New"/>
          <w:i/>
          <w:iCs/>
          <w:szCs w:val="24"/>
        </w:rPr>
        <w:t>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5"/>
        <w:gridCol w:w="837"/>
        <w:gridCol w:w="695"/>
        <w:gridCol w:w="6999"/>
      </w:tblGrid>
      <w:tr w:rsidR="00086B28" w:rsidTr="00086B28">
        <w:tc>
          <w:tcPr>
            <w:tcW w:w="81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</w:rPr>
              <w:t>b</w:t>
            </w:r>
          </w:p>
        </w:tc>
        <w:tc>
          <w:tcPr>
            <w:tcW w:w="69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</w:p>
        </w:tc>
        <w:tc>
          <w:tcPr>
            <w:tcW w:w="6999" w:type="dxa"/>
          </w:tcPr>
          <w:p w:rsidR="00086B28" w:rsidRPr="00376ED6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376ED6">
              <w:rPr>
                <w:rFonts w:ascii="Courier New" w:hAnsi="Courier New" w:cs="Courier New"/>
                <w:szCs w:val="24"/>
              </w:rPr>
              <w:t>Тип движения/аттрактор</w:t>
            </w:r>
          </w:p>
        </w:tc>
      </w:tr>
      <w:tr w:rsidR="00086B28" w:rsidTr="00086B28">
        <w:tc>
          <w:tcPr>
            <w:tcW w:w="81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837" w:type="dxa"/>
            <w:vMerge w:val="restart"/>
          </w:tcPr>
          <w:p w:rsidR="00086B28" w:rsidRPr="00086B28" w:rsidRDefault="00086B28" w:rsidP="00086B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0.2</w:t>
            </w:r>
          </w:p>
        </w:tc>
        <w:tc>
          <w:tcPr>
            <w:tcW w:w="695" w:type="dxa"/>
            <w:vMerge w:val="restart"/>
          </w:tcPr>
          <w:p w:rsidR="00086B28" w:rsidRPr="00086B28" w:rsidRDefault="00086B28" w:rsidP="00086B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t>5.7</w:t>
            </w:r>
          </w:p>
        </w:tc>
        <w:tc>
          <w:tcPr>
            <w:tcW w:w="6999" w:type="dxa"/>
          </w:tcPr>
          <w:p w:rsidR="00086B28" w:rsidRPr="00387DF7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DF7">
              <w:rPr>
                <w:rFonts w:ascii="Courier New" w:hAnsi="Courier New" w:cs="Courier New"/>
                <w:szCs w:val="24"/>
              </w:rPr>
              <w:t>апериодическое/регулярный</w:t>
            </w:r>
          </w:p>
        </w:tc>
      </w:tr>
      <w:tr w:rsidR="00086B28" w:rsidTr="00086B28">
        <w:tc>
          <w:tcPr>
            <w:tcW w:w="81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szCs w:val="24"/>
                <w:lang w:val="en-US"/>
              </w:rPr>
              <w:t>0.1</w:t>
            </w: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99" w:type="dxa"/>
          </w:tcPr>
          <w:p w:rsidR="00086B28" w:rsidRPr="00387DF7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DF7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  <w:tr w:rsidR="00086B28" w:rsidTr="00086B28">
        <w:tc>
          <w:tcPr>
            <w:tcW w:w="81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szCs w:val="24"/>
                <w:lang w:val="en-US"/>
              </w:rPr>
              <w:t>0.2</w:t>
            </w: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99" w:type="dxa"/>
          </w:tcPr>
          <w:p w:rsidR="00086B28" w:rsidRPr="00387DF7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DF7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c>
          <w:tcPr>
            <w:tcW w:w="81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szCs w:val="24"/>
                <w:lang w:val="en-US"/>
              </w:rPr>
              <w:t>0.3</w:t>
            </w: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99" w:type="dxa"/>
          </w:tcPr>
          <w:p w:rsidR="00086B28" w:rsidRPr="00387DF7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DF7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c>
          <w:tcPr>
            <w:tcW w:w="81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szCs w:val="24"/>
                <w:lang w:val="en-US"/>
              </w:rPr>
              <w:t>0.35</w:t>
            </w: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99" w:type="dxa"/>
          </w:tcPr>
          <w:p w:rsidR="00086B28" w:rsidRPr="00387DF7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DF7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c>
          <w:tcPr>
            <w:tcW w:w="81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szCs w:val="24"/>
                <w:lang w:val="en-US"/>
              </w:rPr>
              <w:t>0.8</w:t>
            </w: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99" w:type="dxa"/>
          </w:tcPr>
          <w:p w:rsidR="00086B28" w:rsidRPr="00387DF7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87DF7">
              <w:rPr>
                <w:rFonts w:ascii="Courier New" w:hAnsi="Courier New" w:cs="Courier New"/>
                <w:szCs w:val="24"/>
              </w:rPr>
              <w:t>Монотонное/регулярный</w:t>
            </w:r>
          </w:p>
        </w:tc>
      </w:tr>
    </w:tbl>
    <w:p w:rsidR="00086B28" w:rsidRDefault="00086B28" w:rsidP="00086B28">
      <w:pPr>
        <w:autoSpaceDE w:val="0"/>
        <w:autoSpaceDN w:val="0"/>
        <w:adjustRightInd w:val="0"/>
        <w:rPr>
          <w:rFonts w:ascii="Courier New" w:hAnsi="Courier New" w:cs="Courier New"/>
          <w:szCs w:val="24"/>
          <w:u w:val="single"/>
        </w:rPr>
      </w:pPr>
    </w:p>
    <w:p w:rsidR="00086B28" w:rsidRDefault="00086B28" w:rsidP="00086B28">
      <w:pPr>
        <w:autoSpaceDE w:val="0"/>
        <w:autoSpaceDN w:val="0"/>
        <w:adjustRightInd w:val="0"/>
        <w:rPr>
          <w:rFonts w:ascii="Courier New" w:hAnsi="Courier New" w:cs="Courier New"/>
          <w:szCs w:val="24"/>
          <w:u w:val="single"/>
        </w:rPr>
      </w:pPr>
    </w:p>
    <w:p w:rsidR="00086B28" w:rsidRDefault="00086B28" w:rsidP="00086B28">
      <w:pPr>
        <w:autoSpaceDE w:val="0"/>
        <w:autoSpaceDN w:val="0"/>
        <w:adjustRightInd w:val="0"/>
        <w:rPr>
          <w:rFonts w:ascii="Courier New" w:hAnsi="Courier New" w:cs="Courier New"/>
          <w:szCs w:val="24"/>
          <w:u w:val="single"/>
        </w:rPr>
      </w:pPr>
    </w:p>
    <w:p w:rsidR="00086B28" w:rsidRDefault="00086B28" w:rsidP="00086B28">
      <w:pPr>
        <w:autoSpaceDE w:val="0"/>
        <w:autoSpaceDN w:val="0"/>
        <w:adjustRightInd w:val="0"/>
        <w:rPr>
          <w:rFonts w:ascii="Courier New" w:hAnsi="Courier New" w:cs="Courier New"/>
          <w:szCs w:val="24"/>
          <w:u w:val="single"/>
        </w:rPr>
      </w:pPr>
    </w:p>
    <w:p w:rsidR="00086B28" w:rsidRPr="00E82957" w:rsidRDefault="00086B28" w:rsidP="00086B28">
      <w:pPr>
        <w:autoSpaceDE w:val="0"/>
        <w:autoSpaceDN w:val="0"/>
        <w:adjustRightInd w:val="0"/>
        <w:rPr>
          <w:rFonts w:ascii="Courier New" w:hAnsi="Courier New" w:cs="Courier New"/>
          <w:szCs w:val="24"/>
          <w:u w:val="single"/>
        </w:rPr>
      </w:pPr>
    </w:p>
    <w:p w:rsidR="00086B28" w:rsidRPr="00376ED6" w:rsidRDefault="00086B28" w:rsidP="00086B28">
      <w:pPr>
        <w:autoSpaceDE w:val="0"/>
        <w:autoSpaceDN w:val="0"/>
        <w:adjustRightInd w:val="0"/>
        <w:jc w:val="right"/>
        <w:rPr>
          <w:rFonts w:ascii="Courier New" w:hAnsi="Courier New" w:cs="Courier New"/>
          <w:szCs w:val="24"/>
          <w:lang w:val="en-US"/>
        </w:rPr>
      </w:pPr>
      <w:r w:rsidRPr="00376ED6">
        <w:rPr>
          <w:rFonts w:ascii="Courier New" w:hAnsi="Courier New" w:cs="Courier New"/>
          <w:szCs w:val="24"/>
        </w:rPr>
        <w:lastRenderedPageBreak/>
        <w:t xml:space="preserve">Таблица 3 - Варьирование параметра </w:t>
      </w:r>
      <w:r w:rsidRPr="00376ED6">
        <w:rPr>
          <w:rFonts w:ascii="Courier New" w:hAnsi="Courier New" w:cs="Courier New"/>
          <w:i/>
          <w:iCs/>
          <w:szCs w:val="24"/>
          <w:lang w:val="en-US"/>
        </w:rPr>
        <w:t>b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"/>
        <w:gridCol w:w="837"/>
        <w:gridCol w:w="695"/>
        <w:gridCol w:w="7008"/>
      </w:tblGrid>
      <w:tr w:rsidR="00086B28" w:rsidTr="00086B28">
        <w:tc>
          <w:tcPr>
            <w:tcW w:w="80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</w:rPr>
              <w:t>b</w:t>
            </w:r>
          </w:p>
        </w:tc>
        <w:tc>
          <w:tcPr>
            <w:tcW w:w="695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</w:p>
        </w:tc>
        <w:tc>
          <w:tcPr>
            <w:tcW w:w="7008" w:type="dxa"/>
          </w:tcPr>
          <w:p w:rsidR="00086B28" w:rsidRPr="00376ED6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76ED6">
              <w:rPr>
                <w:rFonts w:ascii="Courier New" w:hAnsi="Courier New" w:cs="Courier New"/>
                <w:szCs w:val="24"/>
              </w:rPr>
              <w:t>Тип движения/аттрактор</w:t>
            </w:r>
          </w:p>
        </w:tc>
      </w:tr>
      <w:tr w:rsidR="00086B28" w:rsidTr="00086B28">
        <w:tc>
          <w:tcPr>
            <w:tcW w:w="806" w:type="dxa"/>
            <w:vMerge w:val="restart"/>
          </w:tcPr>
          <w:p w:rsidR="00086B28" w:rsidRP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0.2</w:t>
            </w: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695" w:type="dxa"/>
            <w:vMerge w:val="restart"/>
          </w:tcPr>
          <w:p w:rsidR="00086B28" w:rsidRP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t>5.7</w:t>
            </w:r>
          </w:p>
        </w:tc>
        <w:tc>
          <w:tcPr>
            <w:tcW w:w="7008" w:type="dxa"/>
          </w:tcPr>
          <w:p w:rsidR="00086B28" w:rsidRPr="00A70A34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70A34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c>
          <w:tcPr>
            <w:tcW w:w="806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Cs w:val="24"/>
                <w:lang w:val="en-US"/>
              </w:rPr>
              <w:t>0.</w:t>
            </w:r>
            <w:r>
              <w:rPr>
                <w:rFonts w:ascii="Courier New" w:hAnsi="Courier New" w:cs="Courier New"/>
                <w:szCs w:val="24"/>
                <w:lang w:val="en-US"/>
              </w:rPr>
              <w:t>5</w:t>
            </w: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7008" w:type="dxa"/>
          </w:tcPr>
          <w:p w:rsidR="00086B28" w:rsidRPr="00A70A34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70A34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  <w:tr w:rsidR="00086B28" w:rsidTr="00086B28">
        <w:tc>
          <w:tcPr>
            <w:tcW w:w="806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7008" w:type="dxa"/>
          </w:tcPr>
          <w:p w:rsidR="00086B28" w:rsidRPr="00A70A34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70A34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  <w:tr w:rsidR="00086B28" w:rsidTr="00086B28">
        <w:tc>
          <w:tcPr>
            <w:tcW w:w="806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  <w:r w:rsidRPr="00E82957">
              <w:rPr>
                <w:rFonts w:ascii="Courier New" w:hAnsi="Courier New" w:cs="Courier New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Cs w:val="24"/>
                <w:lang w:val="en-US"/>
              </w:rPr>
              <w:t>5</w:t>
            </w: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7008" w:type="dxa"/>
          </w:tcPr>
          <w:p w:rsidR="00086B28" w:rsidRPr="00A70A34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70A34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  <w:tr w:rsidR="00086B28" w:rsidTr="00086B28">
        <w:tc>
          <w:tcPr>
            <w:tcW w:w="806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7008" w:type="dxa"/>
          </w:tcPr>
          <w:p w:rsidR="00086B28" w:rsidRPr="00A70A34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70A34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  <w:tr w:rsidR="00086B28" w:rsidTr="00086B28">
        <w:tc>
          <w:tcPr>
            <w:tcW w:w="806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Cs w:val="24"/>
                <w:lang w:val="en-US"/>
              </w:rPr>
              <w:t>5</w:t>
            </w:r>
          </w:p>
        </w:tc>
        <w:tc>
          <w:tcPr>
            <w:tcW w:w="695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7008" w:type="dxa"/>
          </w:tcPr>
          <w:p w:rsidR="00086B28" w:rsidRPr="00A70A34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A70A34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</w:tbl>
    <w:p w:rsidR="00086B28" w:rsidRDefault="00086B28" w:rsidP="00086B28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086B28" w:rsidRPr="00376ED6" w:rsidRDefault="00086B28" w:rsidP="00086B28">
      <w:pPr>
        <w:autoSpaceDE w:val="0"/>
        <w:autoSpaceDN w:val="0"/>
        <w:adjustRightInd w:val="0"/>
        <w:jc w:val="right"/>
        <w:rPr>
          <w:rFonts w:ascii="Courier New" w:hAnsi="Courier New" w:cs="Courier New"/>
          <w:szCs w:val="24"/>
          <w:lang w:val="en-US"/>
        </w:rPr>
      </w:pPr>
      <w:r w:rsidRPr="00376ED6">
        <w:rPr>
          <w:rFonts w:ascii="Courier New" w:hAnsi="Courier New" w:cs="Courier New"/>
          <w:szCs w:val="24"/>
        </w:rPr>
        <w:t xml:space="preserve">Таблица 4 - Варьирование параметра </w:t>
      </w:r>
      <w:r w:rsidRPr="00376ED6">
        <w:rPr>
          <w:rFonts w:ascii="Courier New" w:hAnsi="Courier New" w:cs="Courier New"/>
          <w:i/>
          <w:iCs/>
          <w:szCs w:val="24"/>
          <w:lang w:val="en-US"/>
        </w:rPr>
        <w:t>c</w:t>
      </w:r>
    </w:p>
    <w:tbl>
      <w:tblPr>
        <w:tblStyle w:val="a9"/>
        <w:tblW w:w="9419" w:type="dxa"/>
        <w:tblInd w:w="-5" w:type="dxa"/>
        <w:tblLook w:val="04A0" w:firstRow="1" w:lastRow="0" w:firstColumn="1" w:lastColumn="0" w:noHBand="0" w:noVBand="1"/>
      </w:tblPr>
      <w:tblGrid>
        <w:gridCol w:w="804"/>
        <w:gridCol w:w="837"/>
        <w:gridCol w:w="696"/>
        <w:gridCol w:w="7082"/>
      </w:tblGrid>
      <w:tr w:rsidR="00086B28" w:rsidTr="00086B28">
        <w:trPr>
          <w:trHeight w:val="321"/>
        </w:trPr>
        <w:tc>
          <w:tcPr>
            <w:tcW w:w="804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  <w:tc>
          <w:tcPr>
            <w:tcW w:w="837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</w:rPr>
              <w:t>b</w:t>
            </w: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 w:rsidRPr="00E82957">
              <w:rPr>
                <w:rFonts w:ascii="Courier New" w:hAnsi="Courier New" w:cs="Courier New"/>
                <w:sz w:val="28"/>
                <w:szCs w:val="28"/>
                <w:lang w:val="en-US"/>
              </w:rPr>
              <w:t>c</w:t>
            </w:r>
          </w:p>
        </w:tc>
        <w:tc>
          <w:tcPr>
            <w:tcW w:w="7082" w:type="dxa"/>
          </w:tcPr>
          <w:p w:rsidR="00086B28" w:rsidRPr="00376ED6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76ED6">
              <w:rPr>
                <w:rFonts w:ascii="Courier New" w:hAnsi="Courier New" w:cs="Courier New"/>
                <w:szCs w:val="24"/>
              </w:rPr>
              <w:t>Тип движения/аттрактор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 w:val="restart"/>
          </w:tcPr>
          <w:p w:rsidR="00086B28" w:rsidRP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0.2</w:t>
            </w:r>
          </w:p>
        </w:tc>
        <w:tc>
          <w:tcPr>
            <w:tcW w:w="837" w:type="dxa"/>
            <w:vMerge w:val="restart"/>
          </w:tcPr>
          <w:p w:rsidR="00086B28" w:rsidRP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0.2</w:t>
            </w: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0.5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Монотонное/регулярный</w:t>
            </w:r>
          </w:p>
        </w:tc>
      </w:tr>
      <w:tr w:rsidR="00086B28" w:rsidTr="00086B28">
        <w:trPr>
          <w:trHeight w:val="260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lang w:val="en-US"/>
              </w:rPr>
              <w:t>2</w:t>
            </w:r>
            <w:r w:rsidRPr="00E82957">
              <w:rPr>
                <w:lang w:val="en-US"/>
              </w:rPr>
              <w:t>.7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квазипериодическое/регулярный</w:t>
            </w:r>
          </w:p>
        </w:tc>
      </w:tr>
      <w:tr w:rsidR="00086B28" w:rsidTr="00086B28">
        <w:trPr>
          <w:trHeight w:val="290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903540">
              <w:rPr>
                <w:rFonts w:ascii="Courier New" w:hAnsi="Courier New" w:cs="Courier New"/>
                <w:szCs w:val="24"/>
              </w:rPr>
              <w:t>Хаотическое/странный</w:t>
            </w:r>
          </w:p>
        </w:tc>
      </w:tr>
      <w:tr w:rsidR="00086B28" w:rsidTr="00086B28">
        <w:trPr>
          <w:trHeight w:val="275"/>
        </w:trPr>
        <w:tc>
          <w:tcPr>
            <w:tcW w:w="804" w:type="dxa"/>
            <w:vMerge/>
          </w:tcPr>
          <w:p w:rsidR="00086B28" w:rsidRPr="00E82957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37" w:type="dxa"/>
            <w:vMerge/>
          </w:tcPr>
          <w:p w:rsid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086B28" w:rsidRDefault="00086B28" w:rsidP="00E9435F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82" w:type="dxa"/>
          </w:tcPr>
          <w:p w:rsidR="00086B28" w:rsidRPr="00903540" w:rsidRDefault="00086B28" w:rsidP="00E943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Квазипериодическое</w:t>
            </w:r>
            <w:r w:rsidRPr="00903540">
              <w:rPr>
                <w:rFonts w:ascii="Courier New" w:hAnsi="Courier New" w:cs="Courier New"/>
                <w:szCs w:val="24"/>
              </w:rPr>
              <w:t>/регулярный</w:t>
            </w:r>
          </w:p>
        </w:tc>
      </w:tr>
    </w:tbl>
    <w:p w:rsidR="00086B28" w:rsidRDefault="00086B28" w:rsidP="00086B28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:rsidR="00F54DBD" w:rsidRDefault="00086B28" w:rsidP="000B0EF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исследования были найдены </w:t>
      </w:r>
      <w:r w:rsidR="000B0EF7">
        <w:rPr>
          <w:sz w:val="28"/>
        </w:rPr>
        <w:t>примерные величины параметров,</w:t>
      </w:r>
      <w:r>
        <w:rPr>
          <w:sz w:val="28"/>
        </w:rPr>
        <w:t xml:space="preserve"> при которых происходит переход между регулярным и странным аттрактором (при фиксации остальных параметров как указано в таблицах). Для параметра </w:t>
      </w:r>
      <w:r w:rsidRPr="000B0EF7">
        <w:rPr>
          <w:i/>
          <w:sz w:val="28"/>
          <w:lang w:val="en-US"/>
        </w:rPr>
        <w:t>a</w:t>
      </w:r>
      <w:r>
        <w:rPr>
          <w:sz w:val="28"/>
        </w:rPr>
        <w:t xml:space="preserve"> значением является </w:t>
      </w:r>
      <w:r w:rsidRPr="000B0EF7">
        <w:rPr>
          <w:i/>
          <w:sz w:val="28"/>
          <w:lang w:val="en-US"/>
        </w:rPr>
        <w:t>a</w:t>
      </w:r>
      <w:r w:rsidRPr="000B0EF7">
        <w:rPr>
          <w:sz w:val="28"/>
          <w:vertAlign w:val="subscript"/>
        </w:rPr>
        <w:t>1</w:t>
      </w:r>
      <w:r w:rsidRPr="000B0EF7">
        <w:rPr>
          <w:sz w:val="28"/>
        </w:rPr>
        <w:t xml:space="preserve"> </w:t>
      </w:r>
      <w:r w:rsidR="000B0EF7" w:rsidRPr="000B0EF7">
        <w:rPr>
          <w:rFonts w:ascii="Cambria Math" w:hAnsi="Cambria Math"/>
          <w:sz w:val="28"/>
        </w:rPr>
        <w:t>≈</w:t>
      </w:r>
      <w:r w:rsidRPr="000B0EF7">
        <w:rPr>
          <w:sz w:val="28"/>
        </w:rPr>
        <w:t xml:space="preserve"> 0.1 </w:t>
      </w:r>
      <w:r>
        <w:rPr>
          <w:sz w:val="28"/>
        </w:rPr>
        <w:t xml:space="preserve">и </w:t>
      </w:r>
      <w:r w:rsidRPr="000B0EF7">
        <w:rPr>
          <w:i/>
          <w:sz w:val="28"/>
          <w:lang w:val="en-US"/>
        </w:rPr>
        <w:t>a</w:t>
      </w:r>
      <w:r>
        <w:rPr>
          <w:sz w:val="28"/>
          <w:vertAlign w:val="subscript"/>
        </w:rPr>
        <w:t>2</w:t>
      </w:r>
      <w:r w:rsidRPr="000B0EF7">
        <w:rPr>
          <w:sz w:val="28"/>
        </w:rPr>
        <w:t xml:space="preserve"> </w:t>
      </w:r>
      <w:r w:rsidR="000B0EF7" w:rsidRPr="000B0EF7">
        <w:rPr>
          <w:rFonts w:ascii="Cambria Math" w:hAnsi="Cambria Math"/>
          <w:sz w:val="28"/>
        </w:rPr>
        <w:t>≈</w:t>
      </w:r>
      <w:r w:rsidRPr="000B0EF7">
        <w:rPr>
          <w:sz w:val="28"/>
        </w:rPr>
        <w:t xml:space="preserve"> </w:t>
      </w:r>
      <w:r w:rsidR="000B0EF7" w:rsidRPr="000B0EF7">
        <w:rPr>
          <w:sz w:val="28"/>
        </w:rPr>
        <w:t>0.</w:t>
      </w:r>
      <w:r w:rsidR="000B0EF7">
        <w:rPr>
          <w:sz w:val="28"/>
        </w:rPr>
        <w:t>8</w:t>
      </w:r>
      <w:r w:rsidR="000B0EF7" w:rsidRPr="000B0EF7">
        <w:rPr>
          <w:sz w:val="28"/>
        </w:rPr>
        <w:t xml:space="preserve"> </w:t>
      </w:r>
      <w:r w:rsidR="000B0EF7">
        <w:rPr>
          <w:sz w:val="28"/>
        </w:rPr>
        <w:t>соответственно. Для параметра</w:t>
      </w:r>
      <w:r w:rsidR="000B0EF7" w:rsidRPr="000B0EF7">
        <w:rPr>
          <w:sz w:val="28"/>
        </w:rPr>
        <w:t xml:space="preserve"> </w:t>
      </w:r>
      <w:r w:rsidR="000B0EF7">
        <w:rPr>
          <w:i/>
          <w:sz w:val="28"/>
          <w:lang w:val="en-US"/>
        </w:rPr>
        <w:t>b</w:t>
      </w:r>
      <w:r w:rsidR="000B0EF7" w:rsidRPr="000B0EF7">
        <w:rPr>
          <w:i/>
          <w:sz w:val="28"/>
        </w:rPr>
        <w:t xml:space="preserve"> </w:t>
      </w:r>
      <w:r w:rsidR="000B0EF7">
        <w:rPr>
          <w:sz w:val="28"/>
        </w:rPr>
        <w:t xml:space="preserve">было найдено только значение параметра для перехода от хаотического движения к квазипериодическому </w:t>
      </w:r>
      <w:r w:rsidR="000B0EF7">
        <w:rPr>
          <w:i/>
          <w:sz w:val="28"/>
          <w:lang w:val="en-US"/>
        </w:rPr>
        <w:t>b</w:t>
      </w:r>
      <w:r w:rsidR="000B0EF7" w:rsidRPr="000B0EF7">
        <w:rPr>
          <w:sz w:val="28"/>
        </w:rPr>
        <w:t xml:space="preserve"> </w:t>
      </w:r>
      <w:r w:rsidR="000B0EF7" w:rsidRPr="000B0EF7">
        <w:rPr>
          <w:rFonts w:ascii="Cambria Math" w:hAnsi="Cambria Math"/>
          <w:sz w:val="28"/>
        </w:rPr>
        <w:t>≈</w:t>
      </w:r>
      <w:r w:rsidR="000B0EF7" w:rsidRPr="000B0EF7">
        <w:rPr>
          <w:sz w:val="28"/>
        </w:rPr>
        <w:t xml:space="preserve"> 0.1</w:t>
      </w:r>
      <w:r w:rsidR="000B0EF7">
        <w:rPr>
          <w:sz w:val="28"/>
        </w:rPr>
        <w:t xml:space="preserve">. Для параметра </w:t>
      </w:r>
      <w:r w:rsidR="000B0EF7">
        <w:rPr>
          <w:i/>
          <w:sz w:val="28"/>
          <w:lang w:val="en-US"/>
        </w:rPr>
        <w:t>c</w:t>
      </w:r>
      <w:r w:rsidR="000B0EF7">
        <w:t xml:space="preserve">: </w:t>
      </w:r>
      <w:r w:rsidR="000B0EF7">
        <w:rPr>
          <w:i/>
          <w:sz w:val="28"/>
          <w:lang w:val="en-US"/>
        </w:rPr>
        <w:t>c</w:t>
      </w:r>
      <w:r w:rsidR="000B0EF7" w:rsidRPr="000B0EF7">
        <w:rPr>
          <w:sz w:val="28"/>
          <w:vertAlign w:val="subscript"/>
        </w:rPr>
        <w:t>1</w:t>
      </w:r>
      <w:r w:rsidR="000B0EF7" w:rsidRPr="000B0EF7">
        <w:rPr>
          <w:sz w:val="28"/>
        </w:rPr>
        <w:t xml:space="preserve"> </w:t>
      </w:r>
      <w:r w:rsidR="000B0EF7" w:rsidRPr="000B0EF7">
        <w:rPr>
          <w:rFonts w:ascii="Cambria Math" w:hAnsi="Cambria Math"/>
          <w:sz w:val="28"/>
        </w:rPr>
        <w:t>≈</w:t>
      </w:r>
      <w:r w:rsidR="000B0EF7" w:rsidRPr="000B0EF7">
        <w:rPr>
          <w:sz w:val="28"/>
        </w:rPr>
        <w:t xml:space="preserve"> </w:t>
      </w:r>
      <w:r w:rsidR="000B0EF7">
        <w:rPr>
          <w:sz w:val="28"/>
        </w:rPr>
        <w:t>2.7</w:t>
      </w:r>
      <w:r w:rsidR="000B0EF7" w:rsidRPr="000B0EF7">
        <w:rPr>
          <w:sz w:val="28"/>
        </w:rPr>
        <w:t xml:space="preserve"> </w:t>
      </w:r>
      <w:r w:rsidR="000B0EF7">
        <w:rPr>
          <w:sz w:val="28"/>
        </w:rPr>
        <w:t xml:space="preserve">и </w:t>
      </w:r>
      <w:r w:rsidR="000B0EF7">
        <w:rPr>
          <w:i/>
          <w:sz w:val="28"/>
          <w:lang w:val="en-US"/>
        </w:rPr>
        <w:t>c</w:t>
      </w:r>
      <w:r w:rsidR="000B0EF7">
        <w:rPr>
          <w:sz w:val="28"/>
          <w:vertAlign w:val="subscript"/>
        </w:rPr>
        <w:t>2</w:t>
      </w:r>
      <w:r w:rsidR="000B0EF7" w:rsidRPr="000B0EF7">
        <w:rPr>
          <w:sz w:val="28"/>
        </w:rPr>
        <w:t xml:space="preserve"> </w:t>
      </w:r>
      <w:r w:rsidR="000B0EF7" w:rsidRPr="000B0EF7">
        <w:rPr>
          <w:rFonts w:ascii="Cambria Math" w:hAnsi="Cambria Math"/>
          <w:sz w:val="28"/>
        </w:rPr>
        <w:t>≈</w:t>
      </w:r>
      <w:r w:rsidR="000B0EF7" w:rsidRPr="000B0EF7">
        <w:rPr>
          <w:sz w:val="28"/>
        </w:rPr>
        <w:t xml:space="preserve"> </w:t>
      </w:r>
      <w:r w:rsidR="000B0EF7">
        <w:rPr>
          <w:sz w:val="28"/>
        </w:rPr>
        <w:t xml:space="preserve">18. </w:t>
      </w:r>
    </w:p>
    <w:p w:rsidR="000B0EF7" w:rsidRDefault="000B0EF7" w:rsidP="000B0EF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рисунках 4, 5 и 6 в качестве примера аттрактора </w:t>
      </w:r>
      <w:proofErr w:type="spellStart"/>
      <w:r>
        <w:rPr>
          <w:sz w:val="28"/>
        </w:rPr>
        <w:t>Ресслера</w:t>
      </w:r>
      <w:proofErr w:type="spellEnd"/>
      <w:r>
        <w:rPr>
          <w:sz w:val="28"/>
        </w:rPr>
        <w:t xml:space="preserve"> представлены фазовые траектории для указанных параметров.</w:t>
      </w:r>
    </w:p>
    <w:p w:rsidR="000B0EF7" w:rsidRDefault="000B0EF7" w:rsidP="000B0EF7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истема Ресслера с параметрами a = 0.2, b = 0.1 &amp; c = 5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F7" w:rsidRDefault="000B0EF7" w:rsidP="000B0EF7">
      <w:pPr>
        <w:pStyle w:val="a8"/>
        <w:spacing w:line="360" w:lineRule="auto"/>
        <w:jc w:val="center"/>
      </w:pPr>
      <w:r>
        <w:t xml:space="preserve">Рисунок </w:t>
      </w:r>
      <w:r w:rsidR="00B73A1B">
        <w:rPr>
          <w:noProof/>
        </w:rPr>
        <w:fldChar w:fldCharType="begin"/>
      </w:r>
      <w:r w:rsidR="00B73A1B">
        <w:rPr>
          <w:noProof/>
        </w:rPr>
        <w:instrText xml:space="preserve"> SEQ Рисунок \* ARABIC </w:instrText>
      </w:r>
      <w:r w:rsidR="00B73A1B">
        <w:rPr>
          <w:noProof/>
        </w:rPr>
        <w:fldChar w:fldCharType="separate"/>
      </w:r>
      <w:r w:rsidR="00B73A1B">
        <w:rPr>
          <w:noProof/>
        </w:rPr>
        <w:t>4</w:t>
      </w:r>
      <w:r w:rsidR="00B73A1B">
        <w:rPr>
          <w:noProof/>
        </w:rPr>
        <w:fldChar w:fldCharType="end"/>
      </w:r>
      <w:r>
        <w:t xml:space="preserve"> - Пример аттрактора </w:t>
      </w:r>
      <w:proofErr w:type="spellStart"/>
      <w:r>
        <w:t>Ресслера</w:t>
      </w:r>
      <w:proofErr w:type="spellEnd"/>
    </w:p>
    <w:p w:rsidR="000B0EF7" w:rsidRDefault="000B0EF7" w:rsidP="000B0EF7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истема Ресслера с параметрами a = 0.2, b = 0.2 &amp; c = 8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F7" w:rsidRDefault="000B0EF7" w:rsidP="000B0EF7">
      <w:pPr>
        <w:pStyle w:val="a8"/>
        <w:spacing w:line="360" w:lineRule="auto"/>
        <w:jc w:val="center"/>
      </w:pPr>
      <w:r>
        <w:t xml:space="preserve">Рисунок </w:t>
      </w:r>
      <w:r w:rsidR="00B73A1B">
        <w:rPr>
          <w:noProof/>
        </w:rPr>
        <w:fldChar w:fldCharType="begin"/>
      </w:r>
      <w:r w:rsidR="00B73A1B">
        <w:rPr>
          <w:noProof/>
        </w:rPr>
        <w:instrText xml:space="preserve"> SEQ Рисунок \* ARABIC </w:instrText>
      </w:r>
      <w:r w:rsidR="00B73A1B">
        <w:rPr>
          <w:noProof/>
        </w:rPr>
        <w:fldChar w:fldCharType="separate"/>
      </w:r>
      <w:r w:rsidR="00B73A1B">
        <w:rPr>
          <w:noProof/>
        </w:rPr>
        <w:t>5</w:t>
      </w:r>
      <w:r w:rsidR="00B73A1B">
        <w:rPr>
          <w:noProof/>
        </w:rPr>
        <w:fldChar w:fldCharType="end"/>
      </w:r>
      <w:r w:rsidRPr="00D67FC2">
        <w:t xml:space="preserve"> - Пример аттрактора </w:t>
      </w:r>
      <w:proofErr w:type="spellStart"/>
      <w:r w:rsidRPr="00D67FC2">
        <w:t>Ресслера</w:t>
      </w:r>
      <w:proofErr w:type="spellEnd"/>
    </w:p>
    <w:p w:rsidR="000B0EF7" w:rsidRDefault="000B0EF7" w:rsidP="000B0EF7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истема Ресслера с параметрами a = 0.2, b = 0.2 &amp; c = 18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F7" w:rsidRDefault="000B0EF7" w:rsidP="000B0EF7">
      <w:pPr>
        <w:pStyle w:val="a8"/>
        <w:spacing w:line="360" w:lineRule="auto"/>
        <w:jc w:val="center"/>
      </w:pPr>
      <w:r>
        <w:t xml:space="preserve">Рисунок </w:t>
      </w:r>
      <w:r w:rsidR="00B73A1B">
        <w:rPr>
          <w:noProof/>
        </w:rPr>
        <w:fldChar w:fldCharType="begin"/>
      </w:r>
      <w:r w:rsidR="00B73A1B">
        <w:rPr>
          <w:noProof/>
        </w:rPr>
        <w:instrText xml:space="preserve"> SEQ Рисунок \* ARABIC </w:instrText>
      </w:r>
      <w:r w:rsidR="00B73A1B">
        <w:rPr>
          <w:noProof/>
        </w:rPr>
        <w:fldChar w:fldCharType="separate"/>
      </w:r>
      <w:r w:rsidR="00B73A1B">
        <w:rPr>
          <w:noProof/>
        </w:rPr>
        <w:t>6</w:t>
      </w:r>
      <w:r w:rsidR="00B73A1B">
        <w:rPr>
          <w:noProof/>
        </w:rPr>
        <w:fldChar w:fldCharType="end"/>
      </w:r>
      <w:r w:rsidRPr="007E27E0">
        <w:t xml:space="preserve"> - Пример аттрактора </w:t>
      </w:r>
      <w:proofErr w:type="spellStart"/>
      <w:r w:rsidRPr="007E27E0">
        <w:t>Ресслера</w:t>
      </w:r>
      <w:proofErr w:type="spellEnd"/>
    </w:p>
    <w:p w:rsidR="00B73A1B" w:rsidRDefault="00B73A1B" w:rsidP="00B73A1B">
      <w:pPr>
        <w:spacing w:line="360" w:lineRule="auto"/>
        <w:ind w:firstLine="708"/>
        <w:jc w:val="both"/>
        <w:rPr>
          <w:sz w:val="28"/>
        </w:rPr>
      </w:pPr>
      <w:r w:rsidRPr="00B73A1B">
        <w:rPr>
          <w:sz w:val="28"/>
        </w:rPr>
        <w:t xml:space="preserve">Для демонстрации странности аттрактора был проведен эксперимент, показывающий чувствительность системы </w:t>
      </w:r>
      <w:proofErr w:type="spellStart"/>
      <w:r w:rsidRPr="00B73A1B">
        <w:rPr>
          <w:sz w:val="28"/>
        </w:rPr>
        <w:t>Ресслера</w:t>
      </w:r>
      <w:proofErr w:type="spellEnd"/>
      <w:r w:rsidRPr="00B73A1B">
        <w:rPr>
          <w:sz w:val="28"/>
        </w:rPr>
        <w:t xml:space="preserve"> к изменению начальных условий. Результат</w:t>
      </w:r>
      <w:r>
        <w:rPr>
          <w:sz w:val="28"/>
        </w:rPr>
        <w:t>ом</w:t>
      </w:r>
      <w:r w:rsidRPr="00B73A1B">
        <w:rPr>
          <w:sz w:val="28"/>
        </w:rPr>
        <w:t xml:space="preserve"> проведенного эксперимента</w:t>
      </w:r>
      <w:r>
        <w:rPr>
          <w:sz w:val="28"/>
        </w:rPr>
        <w:t xml:space="preserve"> являются графики трех переходных процессов построенных при малом отличии начальных условий (см. рис. 7)</w:t>
      </w:r>
      <w:r w:rsidRPr="00B73A1B">
        <w:rPr>
          <w:sz w:val="28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</w:rPr>
        <w:t>Видно</w:t>
      </w:r>
      <w:proofErr w:type="gramEnd"/>
      <w:r>
        <w:rPr>
          <w:sz w:val="28"/>
        </w:rPr>
        <w:t xml:space="preserve"> что эволюция системы происходит по отличающимся друг от друга траекториям, причем чем больше отличие начальных условий тем быстрее становятся заметны отличия эволюции.</w:t>
      </w:r>
    </w:p>
    <w:p w:rsidR="00B73A1B" w:rsidRDefault="00B73A1B" w:rsidP="00B73A1B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62675" cy="33516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П от НУ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0" t="3618" r="8133" b="4625"/>
                    <a:stretch/>
                  </pic:blipFill>
                  <pic:spPr bwMode="auto">
                    <a:xfrm>
                      <a:off x="0" y="0"/>
                      <a:ext cx="6176260" cy="33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A1B" w:rsidRPr="00B73A1B" w:rsidRDefault="00B73A1B" w:rsidP="00B73A1B">
      <w:pPr>
        <w:pStyle w:val="a8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Переходные процессы </w:t>
      </w:r>
      <w:bookmarkStart w:id="0" w:name="_GoBack"/>
      <w:bookmarkEnd w:id="0"/>
      <w:r>
        <w:t>при малом отличии начальных условий</w:t>
      </w:r>
    </w:p>
    <w:sectPr w:rsidR="00B73A1B" w:rsidRPr="00B73A1B">
      <w:footerReference w:type="default" r:id="rId17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598" w:rsidRDefault="009A0598">
      <w:r>
        <w:separator/>
      </w:r>
    </w:p>
  </w:endnote>
  <w:endnote w:type="continuationSeparator" w:id="0">
    <w:p w:rsidR="009A0598" w:rsidRDefault="009A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68331A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:rsidR="0055045D" w:rsidRDefault="00B73A1B">
    <w:pPr>
      <w:pStyle w:val="a3"/>
      <w:jc w:val="center"/>
    </w:pPr>
  </w:p>
  <w:p w:rsidR="0055045D" w:rsidRDefault="00B73A1B">
    <w:pPr>
      <w:pStyle w:val="a3"/>
    </w:pPr>
  </w:p>
  <w:p w:rsidR="001B61ED" w:rsidRDefault="00B73A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598" w:rsidRDefault="009A0598">
      <w:r>
        <w:separator/>
      </w:r>
    </w:p>
  </w:footnote>
  <w:footnote w:type="continuationSeparator" w:id="0">
    <w:p w:rsidR="009A0598" w:rsidRDefault="009A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EA"/>
    <w:rsid w:val="00086B28"/>
    <w:rsid w:val="000963EA"/>
    <w:rsid w:val="000B0EF7"/>
    <w:rsid w:val="00121FED"/>
    <w:rsid w:val="00312178"/>
    <w:rsid w:val="004016FA"/>
    <w:rsid w:val="004071B4"/>
    <w:rsid w:val="005A396A"/>
    <w:rsid w:val="005E6FEC"/>
    <w:rsid w:val="0068331A"/>
    <w:rsid w:val="0088145F"/>
    <w:rsid w:val="009A0598"/>
    <w:rsid w:val="00A31A14"/>
    <w:rsid w:val="00B73A1B"/>
    <w:rsid w:val="00D22FEF"/>
    <w:rsid w:val="00E25FA7"/>
    <w:rsid w:val="00F54DBD"/>
    <w:rsid w:val="00FA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EFF9"/>
  <w15:chartTrackingRefBased/>
  <w15:docId w15:val="{7B09F9B2-EEE0-40B1-98AF-3D0C7B89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A1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A31A1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footer"/>
    <w:basedOn w:val="a"/>
    <w:link w:val="a4"/>
    <w:rsid w:val="00A31A1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A31A1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5">
    <w:name w:val="List Paragraph"/>
    <w:basedOn w:val="a"/>
    <w:link w:val="a6"/>
    <w:rsid w:val="00A31A14"/>
    <w:pPr>
      <w:ind w:left="720"/>
      <w:contextualSpacing/>
    </w:pPr>
  </w:style>
  <w:style w:type="character" w:customStyle="1" w:styleId="a6">
    <w:name w:val="Абзац списка Знак"/>
    <w:basedOn w:val="a0"/>
    <w:link w:val="a5"/>
    <w:rsid w:val="00A31A1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">
    <w:name w:val="Название книги1"/>
    <w:basedOn w:val="a"/>
    <w:link w:val="a7"/>
    <w:rsid w:val="00A31A14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7">
    <w:name w:val="Book Title"/>
    <w:basedOn w:val="a0"/>
    <w:link w:val="1"/>
    <w:rsid w:val="00A31A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A31A14"/>
    <w:rPr>
      <w:b/>
      <w:caps/>
      <w:vanish/>
      <w:color w:val="FF0000"/>
      <w:sz w:val="28"/>
    </w:rPr>
  </w:style>
  <w:style w:type="paragraph" w:styleId="a8">
    <w:name w:val="caption"/>
    <w:basedOn w:val="a"/>
    <w:next w:val="a"/>
    <w:uiPriority w:val="35"/>
    <w:unhideWhenUsed/>
    <w:qFormat/>
    <w:rsid w:val="00A31A14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59"/>
    <w:rsid w:val="00086B2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vkad</cp:lastModifiedBy>
  <cp:revision>7</cp:revision>
  <dcterms:created xsi:type="dcterms:W3CDTF">2023-10-25T21:12:00Z</dcterms:created>
  <dcterms:modified xsi:type="dcterms:W3CDTF">2023-10-26T13:25:00Z</dcterms:modified>
</cp:coreProperties>
</file>