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0096" w14:textId="109B0626" w:rsidR="0070344A" w:rsidRDefault="00EB065B">
      <w:r>
        <w:t>В настоящее время, с учетом перманентного повышения стоимости энергоресурсов и одновременного повышения требований к надежности, автономности и стоимости обслуживания объектов энергоснабжения, существует необходимость в объединении разнородных источников электрической энергии в единую сеть.</w:t>
      </w:r>
    </w:p>
    <w:p w14:paraId="2647ABC9" w14:textId="77777777" w:rsidR="00EB065B" w:rsidRDefault="00EB065B">
      <w:bookmarkStart w:id="0" w:name="_GoBack"/>
      <w:bookmarkEnd w:id="0"/>
    </w:p>
    <w:sectPr w:rsidR="00EB0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9"/>
    <w:rsid w:val="00167FCC"/>
    <w:rsid w:val="00192749"/>
    <w:rsid w:val="00734799"/>
    <w:rsid w:val="007C0FDD"/>
    <w:rsid w:val="00EB065B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D412"/>
  <w15:chartTrackingRefBased/>
  <w15:docId w15:val="{7E8F504C-B259-4269-AB6C-E1C85FDC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2023-12-19T09:38:00Z</dcterms:created>
  <dcterms:modified xsi:type="dcterms:W3CDTF">2023-12-19T09:44:00Z</dcterms:modified>
</cp:coreProperties>
</file>