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 下面是一组关于人民群众历史作用问题的材料。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材料1：孟子曰：“民为贵，社稷次之，君为轻。”荀子曰：“君者，舟也；庶人者，水也。水则载舟，水则覆舟。”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材料2：梁启超说：“大人物心理之动进稍易其轨而全部历史可以改观”。胡适说：英雄人物“一言可以兴邦，一言可以灭邦”。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材料3：黑格尔认为，历史不是个人随意制造的，而是决定于某种“客观精神”。伟大人物是“世界精神的代理人”，拿破仑代表了“世界精神”，他“骑着马，驰骋全世界，主宰全世界”。世界历史是伟大人物和王朝的历史，“而不是一般人民的历史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材料4：毛泽东在中国共产党第七次全国代表大会的开幕词中，总结了抗日战争八年的历史经验和抗日解放区建设经验后，说：“人民，只有人民，才是创造世界历史的动力。”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根据以上材料分析回答：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（1）材料1的合理性和局限性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（2）材料2和材料3的共同思想倾向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（3）材料2、3与材料4分别属于什么历史观？它们区别的依据是什么？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（1）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72A30"/>
          <w:spacing w:val="0"/>
          <w:sz w:val="24"/>
          <w:szCs w:val="24"/>
          <w:shd w:val="clear" w:fill="FFFFFF"/>
        </w:rPr>
        <w:t>材料1具有重民、贵民的合理思想，包含有肯定、重视人民群众作用的思想倾向。其局限性是：这些思想以维护和改善剥削阶级的统治为目的，是站在君主和剥削阶级一边。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（2）材料2和材料3的基本思想倾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向是片面夸大杰出人物的历史功绩，否认人民群众是历史的创造者，是唯心主义的英雄史观。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（3）材料2、3都是唯心主义的英雄史观，材料4强调人民群众的历史创造者作用，是唯物史观。两者区别的依据是根据人们对社会历史观的基本问题，即社会存在和社会意识关系问题的不同回答。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85F9A"/>
    <w:rsid w:val="038C3D92"/>
    <w:rsid w:val="08192736"/>
    <w:rsid w:val="6FB85F9A"/>
    <w:rsid w:val="72F9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2021-12-14T06:32:00Z</dcterms:created>
  <dc:creator>rhj2099</dc:creator>
  <cp:lastModifiedBy>rhj2099</cp:lastModifiedBy>
  <dcterms:modified xsi:type="dcterms:W3CDTF">2021-12-14T07:06:19Z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199C0298CEE44E939E63EA6332FD2CFB</vt:lpwstr>
  </property>
</Properties>
</file>