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Hiroshi Tanaka</w:t>
      </w:r>
    </w:p>
    <w:p>
      <w:r>
        <w:t>hiroshi.tanaka@example.com</w:t>
      </w:r>
    </w:p>
    <w:p>
      <w:r>
        <w:t>+81 90-5555-0182</w:t>
      </w:r>
    </w:p>
    <w:p>
      <w:r>
        <w:t>Headline: Solutions Architect with expertise in hybrid cloud infra</w:t>
      </w:r>
    </w:p>
    <w:p/>
    <w:p>
      <w:r>
        <w:t>Skills</w:t>
      </w:r>
    </w:p>
    <w:p>
      <w:r>
        <w:t>AWS, Cloud Security, Kubernetes, Terraform, Go, Docker</w:t>
      </w:r>
    </w:p>
    <w:p/>
    <w:p>
      <w:r>
        <w:t>Experience</w:t>
      </w:r>
    </w:p>
    <w:p>
      <w:r>
        <w:t>CloudTech Corp - Solutions Architect (2020-03 - Present)</w:t>
      </w:r>
    </w:p>
    <w:p/>
    <w:p>
      <w:r>
        <w:t>Education</w:t>
      </w:r>
    </w:p>
    <w:p>
      <w:r>
        <w:t>B.S. in Information Technology, University of Tokyo,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