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E19" w:rsidRPr="005A0E19" w:rsidRDefault="00207E19" w:rsidP="00207E19">
      <w:pPr>
        <w:autoSpaceDE w:val="0"/>
        <w:autoSpaceDN w:val="0"/>
        <w:adjustRightInd w:val="0"/>
        <w:spacing w:before="120" w:after="120" w:line="276" w:lineRule="auto"/>
        <w:jc w:val="both"/>
        <w:rPr>
          <w:i/>
          <w:sz w:val="26"/>
          <w:szCs w:val="26"/>
        </w:rPr>
      </w:pPr>
      <w:r w:rsidRPr="005A0E19">
        <w:rPr>
          <w:i/>
          <w:sz w:val="26"/>
          <w:szCs w:val="26"/>
        </w:rPr>
        <w:t>Скидка за недостаточную ликвидность</w:t>
      </w:r>
    </w:p>
    <w:p w:rsidR="00207E19" w:rsidRPr="005A0E19" w:rsidRDefault="00207E19" w:rsidP="00207E19">
      <w:pPr>
        <w:autoSpaceDE w:val="0"/>
        <w:autoSpaceDN w:val="0"/>
        <w:adjustRightInd w:val="0"/>
        <w:spacing w:before="120" w:after="120" w:line="276" w:lineRule="auto"/>
        <w:jc w:val="both"/>
        <w:rPr>
          <w:sz w:val="26"/>
          <w:szCs w:val="26"/>
        </w:rPr>
      </w:pPr>
      <w:r w:rsidRPr="005A0E19">
        <w:rPr>
          <w:sz w:val="26"/>
          <w:szCs w:val="26"/>
        </w:rPr>
        <w:t xml:space="preserve">Понятие «Скидка за недостаточную ликвидность» определяется как «Абсолютная или процентная величина, вычитаемая из стоимости доли собственного капитала компании, которая отражает недостаточную ликвидность ее ценных бумаг». Таким образом, понятие ликвидности связано с тем, насколько легко и быстро владелец может продать свою долю и обратить ее в денежные средства. </w:t>
      </w:r>
    </w:p>
    <w:p w:rsidR="00207E19" w:rsidRPr="005A0E19" w:rsidRDefault="00207E19" w:rsidP="00207E19">
      <w:pPr>
        <w:autoSpaceDE w:val="0"/>
        <w:autoSpaceDN w:val="0"/>
        <w:adjustRightInd w:val="0"/>
        <w:spacing w:before="120" w:after="120" w:line="276" w:lineRule="auto"/>
        <w:jc w:val="both"/>
        <w:rPr>
          <w:sz w:val="26"/>
          <w:szCs w:val="26"/>
        </w:rPr>
      </w:pPr>
      <w:r w:rsidRPr="005A0E19">
        <w:rPr>
          <w:sz w:val="26"/>
          <w:szCs w:val="26"/>
        </w:rPr>
        <w:t>В нашей стране пока отсутствует достоверная статистика относительно средних, характерных величин скидки на недостаток ликвидности.</w:t>
      </w:r>
    </w:p>
    <w:p w:rsidR="00207E19" w:rsidRDefault="00207E19" w:rsidP="00207E19">
      <w:pPr>
        <w:spacing w:line="276" w:lineRule="auto"/>
        <w:jc w:val="both"/>
        <w:rPr>
          <w:sz w:val="26"/>
          <w:szCs w:val="26"/>
        </w:rPr>
      </w:pPr>
      <w:r w:rsidRPr="005A0E19">
        <w:rPr>
          <w:sz w:val="26"/>
          <w:szCs w:val="26"/>
        </w:rPr>
        <w:t xml:space="preserve">Премия/поправка – на ликвидность, является индивидуальной функцией по отношению к участию в уставном капитале. Теоретически, наибольшей степенью ликвидности обладают небольшие пакеты акций публичных компаний, по имеющим устойчивый рынок акций. </w:t>
      </w:r>
    </w:p>
    <w:p w:rsidR="00207E19" w:rsidRDefault="00207E19" w:rsidP="00207E19">
      <w:pPr>
        <w:autoSpaceDE w:val="0"/>
        <w:autoSpaceDN w:val="0"/>
        <w:adjustRightInd w:val="0"/>
        <w:spacing w:before="120" w:after="120" w:line="276" w:lineRule="auto"/>
        <w:jc w:val="both"/>
        <w:rPr>
          <w:sz w:val="26"/>
          <w:szCs w:val="26"/>
        </w:rPr>
      </w:pPr>
      <w:r w:rsidRPr="007609A3">
        <w:rPr>
          <w:sz w:val="26"/>
          <w:szCs w:val="26"/>
        </w:rPr>
        <w:t>Скидки за недостаток ликвидности определяются по сделкам с акциями публичных компаний, ограниченными в обороте, по сравнению с котируемыми акциями. Ограниченные к продаже акции соответствуют таким же свободно обращающимся акциям с учетом того, что они не могут быть проданы в некоторый период. Несмотря на то, что такие акции не могут быть реализованы на открытом рынке, они могут быть проданы в частных сделках. В таких случаях скидка за неликвидность определяется как разница между котировкой акции, которая ограничена в обращении, и котировкой акций аналогичной компании</w:t>
      </w:r>
      <w:r>
        <w:rPr>
          <w:sz w:val="26"/>
          <w:szCs w:val="26"/>
        </w:rPr>
        <w:t>.</w:t>
      </w:r>
    </w:p>
    <w:p w:rsidR="00207E19" w:rsidRDefault="00207E19" w:rsidP="00207E1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рамках настоящего отчета для определения размера скидки на недостаточную ликвидность Оценщик использовал результаты исследований в области акций, ограниченных в обращении. </w:t>
      </w:r>
    </w:p>
    <w:p w:rsidR="00207E19" w:rsidRDefault="00207E19" w:rsidP="00207E19">
      <w:pPr>
        <w:spacing w:line="276" w:lineRule="auto"/>
        <w:jc w:val="both"/>
        <w:rPr>
          <w:i/>
          <w:sz w:val="20"/>
          <w:szCs w:val="20"/>
        </w:rPr>
      </w:pPr>
    </w:p>
    <w:p w:rsidR="00207E19" w:rsidRPr="0018259A" w:rsidRDefault="00207E19" w:rsidP="00207E19">
      <w:pPr>
        <w:spacing w:line="276" w:lineRule="auto"/>
        <w:jc w:val="both"/>
        <w:rPr>
          <w:i/>
          <w:sz w:val="20"/>
          <w:szCs w:val="20"/>
        </w:rPr>
      </w:pPr>
      <w:r w:rsidRPr="0018259A">
        <w:rPr>
          <w:i/>
          <w:sz w:val="20"/>
          <w:szCs w:val="20"/>
        </w:rPr>
        <w:t>Результаты исследований в области акций, ограниченных в обращении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</w:t>
      </w:r>
      <w:r>
        <w:rPr>
          <w:i/>
          <w:sz w:val="20"/>
          <w:szCs w:val="20"/>
        </w:rPr>
        <w:t>Таблица 5-</w:t>
      </w:r>
      <w:r>
        <w:rPr>
          <w:i/>
          <w:sz w:val="20"/>
          <w:szCs w:val="20"/>
        </w:rPr>
        <w:t>10</w:t>
      </w:r>
    </w:p>
    <w:tbl>
      <w:tblPr>
        <w:tblW w:w="9248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709"/>
        <w:gridCol w:w="2908"/>
        <w:gridCol w:w="2631"/>
      </w:tblGrid>
      <w:tr w:rsidR="00207E19" w:rsidTr="00207E19">
        <w:trPr>
          <w:trHeight w:val="514"/>
        </w:trPr>
        <w:tc>
          <w:tcPr>
            <w:tcW w:w="3709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Исследования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Период, гг.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Среднее значение, %</w:t>
            </w:r>
          </w:p>
        </w:tc>
      </w:tr>
      <w:tr w:rsidR="00207E19" w:rsidTr="00207E19">
        <w:trPr>
          <w:trHeight w:val="380"/>
        </w:trPr>
        <w:tc>
          <w:tcPr>
            <w:tcW w:w="3709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SEC Overall Average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1966-1969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25,8</w:t>
            </w:r>
          </w:p>
        </w:tc>
      </w:tr>
      <w:tr w:rsidR="00207E19" w:rsidTr="00207E19">
        <w:trPr>
          <w:trHeight w:val="380"/>
        </w:trPr>
        <w:tc>
          <w:tcPr>
            <w:tcW w:w="3709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SEC Nonrepeating OTP Companies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1966-1969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32,6</w:t>
            </w:r>
          </w:p>
        </w:tc>
      </w:tr>
      <w:tr w:rsidR="00207E19" w:rsidTr="00207E19">
        <w:trPr>
          <w:trHeight w:val="380"/>
        </w:trPr>
        <w:tc>
          <w:tcPr>
            <w:tcW w:w="3709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Gelman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1968-1970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33,0</w:t>
            </w:r>
          </w:p>
        </w:tc>
      </w:tr>
      <w:tr w:rsidR="00207E19" w:rsidTr="00207E19">
        <w:trPr>
          <w:trHeight w:val="380"/>
        </w:trPr>
        <w:tc>
          <w:tcPr>
            <w:tcW w:w="3709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both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Maher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1969-1973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35,4</w:t>
            </w:r>
          </w:p>
        </w:tc>
      </w:tr>
      <w:tr w:rsidR="00207E19" w:rsidTr="00207E19">
        <w:trPr>
          <w:trHeight w:val="380"/>
        </w:trPr>
        <w:tc>
          <w:tcPr>
            <w:tcW w:w="3709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both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Willamette Management Associates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1981-1984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31,2</w:t>
            </w:r>
          </w:p>
        </w:tc>
      </w:tr>
      <w:tr w:rsidR="00207E19" w:rsidTr="00207E19">
        <w:trPr>
          <w:trHeight w:val="380"/>
        </w:trPr>
        <w:tc>
          <w:tcPr>
            <w:tcW w:w="3709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both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Silber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1981-1988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33,8</w:t>
            </w:r>
          </w:p>
        </w:tc>
      </w:tr>
      <w:tr w:rsidR="00207E19" w:rsidTr="00207E19">
        <w:trPr>
          <w:trHeight w:val="380"/>
        </w:trPr>
        <w:tc>
          <w:tcPr>
            <w:tcW w:w="3709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both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FMV Opinions,inc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1979-1992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23,0</w:t>
            </w:r>
          </w:p>
        </w:tc>
      </w:tr>
      <w:tr w:rsidR="00207E19" w:rsidTr="00207E19">
        <w:trPr>
          <w:trHeight w:val="514"/>
        </w:trPr>
        <w:tc>
          <w:tcPr>
            <w:tcW w:w="3709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both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right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Среднее значение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30,7</w:t>
            </w:r>
          </w:p>
        </w:tc>
      </w:tr>
      <w:tr w:rsidR="00207E19" w:rsidTr="00207E19">
        <w:trPr>
          <w:trHeight w:val="810"/>
        </w:trPr>
        <w:tc>
          <w:tcPr>
            <w:tcW w:w="3709" w:type="dxa"/>
            <w:shd w:val="clear" w:color="auto" w:fill="auto"/>
            <w:noWrap/>
            <w:vAlign w:val="bottom"/>
            <w:hideMark/>
          </w:tcPr>
          <w:p w:rsidR="00207E19" w:rsidRDefault="00207E19" w:rsidP="004069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08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right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Среднее значение, с учетом разумного округления принимаемое к расчетам</w:t>
            </w:r>
          </w:p>
        </w:tc>
        <w:tc>
          <w:tcPr>
            <w:tcW w:w="2631" w:type="dxa"/>
            <w:shd w:val="clear" w:color="auto" w:fill="auto"/>
            <w:vAlign w:val="center"/>
            <w:hideMark/>
          </w:tcPr>
          <w:p w:rsidR="00207E19" w:rsidRDefault="00207E19" w:rsidP="004069C0">
            <w:pPr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/>
                <w:sz w:val="20"/>
                <w:szCs w:val="20"/>
              </w:rPr>
              <w:t>30%</w:t>
            </w:r>
          </w:p>
        </w:tc>
      </w:tr>
    </w:tbl>
    <w:p w:rsidR="00207E19" w:rsidRPr="0018259A" w:rsidRDefault="00207E19" w:rsidP="00207E19">
      <w:pPr>
        <w:spacing w:line="276" w:lineRule="auto"/>
        <w:jc w:val="right"/>
        <w:rPr>
          <w:i/>
          <w:sz w:val="20"/>
          <w:szCs w:val="20"/>
        </w:rPr>
      </w:pPr>
      <w:r w:rsidRPr="0018259A">
        <w:rPr>
          <w:i/>
          <w:sz w:val="20"/>
          <w:szCs w:val="20"/>
        </w:rPr>
        <w:t xml:space="preserve">Источник информации: Методология и руководство по проведению оценки бизнеса и/или активов ОАО РАО «ЕЭС России», </w:t>
      </w:r>
      <w:r w:rsidRPr="0018259A">
        <w:rPr>
          <w:i/>
          <w:sz w:val="20"/>
          <w:szCs w:val="20"/>
          <w:lang w:val="en-US"/>
        </w:rPr>
        <w:t>Deloitte</w:t>
      </w:r>
      <w:r w:rsidRPr="0018259A">
        <w:rPr>
          <w:i/>
          <w:sz w:val="20"/>
          <w:szCs w:val="20"/>
        </w:rPr>
        <w:t xml:space="preserve"> &amp; </w:t>
      </w:r>
      <w:r w:rsidRPr="0018259A">
        <w:rPr>
          <w:i/>
          <w:sz w:val="20"/>
          <w:szCs w:val="20"/>
          <w:lang w:val="en-US"/>
        </w:rPr>
        <w:t>Touche</w:t>
      </w:r>
      <w:r w:rsidRPr="0018259A">
        <w:rPr>
          <w:i/>
          <w:sz w:val="20"/>
          <w:szCs w:val="20"/>
        </w:rPr>
        <w:t xml:space="preserve">, 2005 </w:t>
      </w:r>
    </w:p>
    <w:p w:rsidR="00207E19" w:rsidRDefault="00207E19" w:rsidP="00207E19">
      <w:p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Таким образом, стоимость оцениваемого пакета акций с учетом скидки </w:t>
      </w:r>
      <w:r w:rsidRPr="004D101F">
        <w:rPr>
          <w:sz w:val="26"/>
          <w:szCs w:val="26"/>
        </w:rPr>
        <w:t>за недостаточную ликвидность</w:t>
      </w:r>
      <w:r>
        <w:rPr>
          <w:sz w:val="26"/>
          <w:szCs w:val="26"/>
        </w:rPr>
        <w:t xml:space="preserve"> составит</w:t>
      </w:r>
      <w:r w:rsidRPr="000B5267">
        <w:rPr>
          <w:sz w:val="26"/>
          <w:szCs w:val="26"/>
        </w:rPr>
        <w:t>:</w:t>
      </w:r>
      <w:bookmarkStart w:id="0" w:name="_GoBack"/>
      <w:bookmarkEnd w:id="0"/>
    </w:p>
    <w:sectPr w:rsidR="00207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81"/>
    <w:rsid w:val="00207E19"/>
    <w:rsid w:val="00BB6881"/>
    <w:rsid w:val="00F3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6D1F6-6A2B-46E9-B076-EAD9FC51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E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Лоренс</dc:creator>
  <cp:keywords/>
  <dc:description/>
  <cp:lastModifiedBy>Сергей Лоренс</cp:lastModifiedBy>
  <cp:revision>2</cp:revision>
  <dcterms:created xsi:type="dcterms:W3CDTF">2014-09-15T10:31:00Z</dcterms:created>
  <dcterms:modified xsi:type="dcterms:W3CDTF">2014-09-15T10:32:00Z</dcterms:modified>
</cp:coreProperties>
</file>