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ESCOLA SENAI DE ITU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CENTRO EDUCACIONAL CE-125</w:t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ENSINO MÉDIO INTEGRADO AO TÉCNICO</w:t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CLARCK. Adrian</w:t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SANTOS. Fernando. C.</w:t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GIANOTTO. Paula. S.</w:t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SILVA. Pedro. H. P.</w:t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PROJETO NÔMADE</w:t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SALTO</w:t>
      </w:r>
    </w:p>
    <w:p w:rsidR="00000000" w:rsidDel="00000000" w:rsidP="00000000" w:rsidRDefault="00000000" w:rsidRPr="00000000" w14:paraId="0000002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2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CLARCK. Adrian</w:t>
      </w:r>
    </w:p>
    <w:p w:rsidR="00000000" w:rsidDel="00000000" w:rsidP="00000000" w:rsidRDefault="00000000" w:rsidRPr="00000000" w14:paraId="0000002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SANTOS. Fernando. C.</w:t>
      </w:r>
    </w:p>
    <w:p w:rsidR="00000000" w:rsidDel="00000000" w:rsidP="00000000" w:rsidRDefault="00000000" w:rsidRPr="00000000" w14:paraId="0000002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GIANOTTO. Paula. S.</w:t>
      </w:r>
    </w:p>
    <w:p w:rsidR="00000000" w:rsidDel="00000000" w:rsidP="00000000" w:rsidRDefault="00000000" w:rsidRPr="00000000" w14:paraId="0000003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SILVA. Pedro. H. P.</w:t>
      </w:r>
    </w:p>
    <w:p w:rsidR="00000000" w:rsidDel="00000000" w:rsidP="00000000" w:rsidRDefault="00000000" w:rsidRPr="00000000" w14:paraId="0000003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50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Trabalho apresentado à disciplina</w:t>
      </w:r>
    </w:p>
    <w:p w:rsidR="00000000" w:rsidDel="00000000" w:rsidP="00000000" w:rsidRDefault="00000000" w:rsidRPr="00000000" w14:paraId="00000038">
      <w:pPr>
        <w:ind w:left="50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projeto de software do Ensino médio e técnico da Escola SESI/SENAI de Salto, como avaliação parcial do 2º</w:t>
      </w:r>
    </w:p>
    <w:p w:rsidR="00000000" w:rsidDel="00000000" w:rsidP="00000000" w:rsidRDefault="00000000" w:rsidRPr="00000000" w14:paraId="00000039">
      <w:pPr>
        <w:ind w:left="50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semestre/etapa do 1° ano. Professor(a): Daniel</w:t>
      </w:r>
    </w:p>
    <w:p w:rsidR="00000000" w:rsidDel="00000000" w:rsidP="00000000" w:rsidRDefault="00000000" w:rsidRPr="00000000" w14:paraId="0000003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PROJETO NÔMADE</w:t>
      </w:r>
    </w:p>
    <w:p w:rsidR="00000000" w:rsidDel="00000000" w:rsidP="00000000" w:rsidRDefault="00000000" w:rsidRPr="00000000" w14:paraId="0000004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5040"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50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SALTO</w:t>
      </w:r>
    </w:p>
    <w:p w:rsidR="00000000" w:rsidDel="00000000" w:rsidP="00000000" w:rsidRDefault="00000000" w:rsidRPr="00000000" w14:paraId="00000053">
      <w:pPr>
        <w:jc w:val="center"/>
        <w:rPr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5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SUMÁRIO</w:t>
      </w:r>
    </w:p>
    <w:sdt>
      <w:sdtPr>
        <w:id w:val="712633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nxxx79gpsur2">
            <w:r w:rsidDel="00000000" w:rsidR="00000000" w:rsidRPr="00000000">
              <w:rPr>
                <w:b w:val="1"/>
                <w:bCs w:val="1"/>
                <w:rtl w:val="0"/>
              </w:rPr>
              <w:t xml:space="preserve">1.INTRODUÇÃO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cqcp76cz41f1">
            <w:r w:rsidDel="00000000" w:rsidR="00000000" w:rsidRPr="00000000">
              <w:rPr>
                <w:b w:val="1"/>
                <w:bCs w:val="1"/>
                <w:rtl w:val="0"/>
              </w:rPr>
              <w:t xml:space="preserve">2. REQUISITOS FUNCIONAIS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qp8fmtqxjtxt">
            <w:r w:rsidDel="00000000" w:rsidR="00000000" w:rsidRPr="00000000">
              <w:rPr>
                <w:b w:val="1"/>
                <w:bCs w:val="1"/>
                <w:rtl w:val="0"/>
              </w:rPr>
              <w:t xml:space="preserve">3. REQUISITOS NÃO FUNCIONAIS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es4iqqelvtyn">
            <w:r w:rsidDel="00000000" w:rsidR="00000000" w:rsidRPr="00000000">
              <w:rPr>
                <w:b w:val="1"/>
                <w:bCs w:val="1"/>
                <w:rtl w:val="0"/>
              </w:rPr>
              <w:t xml:space="preserve">4. MATRIZ DE RASTREABILIDADE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y6zodmedw55a">
            <w:r w:rsidDel="00000000" w:rsidR="00000000" w:rsidRPr="00000000">
              <w:rPr>
                <w:b w:val="1"/>
                <w:bCs w:val="1"/>
                <w:rtl w:val="0"/>
              </w:rPr>
              <w:t xml:space="preserve">5. DIAGRAMA DE CASO DE USO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nii7yv53sd54">
            <w:r w:rsidDel="00000000" w:rsidR="00000000" w:rsidRPr="00000000">
              <w:rPr>
                <w:b w:val="1"/>
                <w:bCs w:val="1"/>
                <w:rtl w:val="0"/>
              </w:rPr>
              <w:t xml:space="preserve">6. MODELAGEM DE DADOS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Documentação Manual - Projeto Nômade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nxxx79gpsur2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1.INTRODUÇÃO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Esse projeto </w:t>
      </w:r>
      <w:r w:rsidDel="00000000" w:rsidR="00000000" w:rsidRPr="00000000">
        <w:rPr>
          <w:sz w:val="24"/>
          <w:szCs w:val="24"/>
          <w:rtl w:val="0"/>
        </w:rPr>
        <w:t xml:space="preserve">será</w:t>
      </w:r>
      <w:r w:rsidDel="00000000" w:rsidR="00000000" w:rsidRPr="00000000">
        <w:rPr>
          <w:sz w:val="24"/>
          <w:szCs w:val="24"/>
          <w:rtl w:val="0"/>
        </w:rPr>
        <w:t xml:space="preserve"> desenvolvido para o grupo Nômade do curso de administração do SENAI de Itu. O intuito do site é organizar e facilitar o gerenciamento de produtos da equipe que vende tênis para adolescentes, auxiliando eles a terem noção do que está faltando para suas vendas não caírem e continuarem avançando cada vez mais, sem dificuldades de falta de produtos.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cqcp76cz41f1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REQUISITOS FUNCIONAIS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RF01- Cadastro do gerente 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cadastro do gerente por via e-mail e telefone, com adição de nome completo, senha e cargo na empresa.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Crítica (P0).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entrevista com o cliente.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o cadastro vai ter permissões para todas as ações dentro do site.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RF02 – Cadastro do analista 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cadastro do analista via e-mail e telefone, com adição de nome completo, senha e cargo na empresa.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Crítica (P0).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entrevista com o cliente.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o cadastro deve ter permissões para alterar tabelas de desempenho, realizar comentários e analisar sistema de estoques.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RF03 – Cadastro de operadores 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cadastro de operadores via e-mail e telefone, com adição de nome completo, senha e cargo na empresa. 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Crítica (P0). 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entrevista com o cliente. 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o cadastro deve ter acesso somente aos comentários dos analistas e aos sistemas de estoques. 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RF04 – Cadastro de auxiliares 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cadastro de auxiliares via e-mail e telefone, com adição de nome completo, senha e cargo na empresa. 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Crítica (P0) 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entrevista com o cliente. 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deve ter acesso apenas ao sistema de estoque.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RF05 –  Registro de entradas e saídas de mercadorias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 estoque deve registrar cada produto primário com id, quantidade e data de validade. 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Crítica (P0) 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entrevista com o cliente. 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as saídas das mercadorias devem ser avisadas para todos da equipe.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RF06 – Tabelas de desempenho 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exibe o resultado em forma de tabela, que deve apresentar o comparativo de vendas, estoque e gastos.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Crítica (P0) 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entrevista com o cliente. 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o comparativo deve ser avisado aos funcionários com acesso a tabela.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RF07 – Cadastro de produtos 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Nome, código do produto, fornecedor, data de validade (se aplicável), 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lote, código de rastreamento, descrição do item, modelo, cor. 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Crítica (P0)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entrevista com o cliente.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a data de validade é atribuída somente a produtos que possuem ela.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qp8fmtqxjtxt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REQUISITOS NÃO FUNCIONAIS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Usabilidade 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 </w:t>
      </w:r>
      <w:r w:rsidDel="00000000" w:rsidR="00000000" w:rsidRPr="00000000">
        <w:rPr>
          <w:sz w:val="24"/>
          <w:szCs w:val="24"/>
          <w:rtl w:val="0"/>
        </w:rPr>
        <w:t xml:space="preserve">RNF01</w:t>
      </w:r>
      <w:r w:rsidDel="00000000" w:rsidR="00000000" w:rsidRPr="00000000">
        <w:rPr>
          <w:sz w:val="24"/>
          <w:szCs w:val="24"/>
          <w:rtl w:val="0"/>
        </w:rPr>
        <w:t xml:space="preserve"> – Usabilidade 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ser prático, intuitivo e de fácil uso para funcionários de diferentes níveis. 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Usabilidade 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Métrica: Percentual de erros de navegação ≤ 5% em testes de usabilidade. 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Alta (P1) 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Questionário – Bloco 4 (Funcionalidades Essenciais) 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UT-001 (Testes de usabilidade com operadores e analistas) 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Avaliação periódica junto aos usuários. 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 RNF02 – Interface Simples 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A interface deve transmitir simplicidade, evitando excesso de complexidade. 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Usabilidade / UX 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Métrica: Feedback positivo ≥ 80% em questionários de experiência. 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Alta (P1) 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Bloco 5 (Design e Experiência) 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UT-002 (Questionários de satisfação) 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Inspirar-se em sistemas como SAP, MEGA e Protheus. 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4.3 </w:t>
      </w:r>
      <w:r w:rsidDel="00000000" w:rsidR="00000000" w:rsidRPr="00000000">
        <w:rPr>
          <w:sz w:val="24"/>
          <w:szCs w:val="24"/>
          <w:rtl w:val="0"/>
        </w:rPr>
        <w:t xml:space="preserve">RNF03</w:t>
      </w:r>
      <w:r w:rsidDel="00000000" w:rsidR="00000000" w:rsidRPr="00000000">
        <w:rPr>
          <w:sz w:val="24"/>
          <w:szCs w:val="24"/>
          <w:rtl w:val="0"/>
        </w:rPr>
        <w:t xml:space="preserve"> – Visualização Gráfica de Estoque 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A visualização do estoque deve ser gráfica e clara, permitindo fácil entendimento do status. 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Usabilidade / Visualização 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Métrica: Tempo médio de interpretação ≤ 10s em testes. 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Alta (P1) 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Bloco 4 (Visualização do estoque) 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UT-003 (Testes de interpretação com usuários) 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Deve incluir gráficos, cores neutras e alertas visuais.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4.4 </w:t>
      </w:r>
      <w:r w:rsidDel="00000000" w:rsidR="00000000" w:rsidRPr="00000000">
        <w:rPr>
          <w:sz w:val="24"/>
          <w:szCs w:val="24"/>
          <w:rtl w:val="0"/>
        </w:rPr>
        <w:t xml:space="preserve">RNF04</w:t>
      </w:r>
      <w:r w:rsidDel="00000000" w:rsidR="00000000" w:rsidRPr="00000000">
        <w:rPr>
          <w:sz w:val="24"/>
          <w:szCs w:val="24"/>
          <w:rtl w:val="0"/>
        </w:rPr>
        <w:t xml:space="preserve"> – Identidade Visual Neutra 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A identidade visual deve utilizar cores neutras (preto, branco e cinza). 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Design / Estética 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Paleta 90% composta por cores neutras. 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Média (P2) 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Bloco 5 (Identidade Visual) 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DT-001 (Verificação de design UI) 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Evitar cores chamativas que prejudiquem a simplicidade. 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Confiabilidade 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4.5 </w:t>
      </w:r>
      <w:r w:rsidDel="00000000" w:rsidR="00000000" w:rsidRPr="00000000">
        <w:rPr>
          <w:sz w:val="24"/>
          <w:szCs w:val="24"/>
          <w:rtl w:val="0"/>
        </w:rPr>
        <w:t xml:space="preserve">RNF05</w:t>
      </w:r>
      <w:r w:rsidDel="00000000" w:rsidR="00000000" w:rsidRPr="00000000">
        <w:rPr>
          <w:sz w:val="24"/>
          <w:szCs w:val="24"/>
          <w:rtl w:val="0"/>
        </w:rPr>
        <w:t xml:space="preserve"> – Confiabilidade das Atualizações 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evitar erros de atualização de estoque. 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Confiabilidade 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Métrica: Taxa de inconsistência ≤ 1% por mês. 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Crítica (P0) 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Bloco 3 (Problemas atuais com atualização manual) 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RT-001 (Testes de regressão de atualização) 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Implementar validação de dados em tempo real. 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4.6 </w:t>
      </w:r>
      <w:r w:rsidDel="00000000" w:rsidR="00000000" w:rsidRPr="00000000">
        <w:rPr>
          <w:sz w:val="24"/>
          <w:szCs w:val="24"/>
          <w:rtl w:val="0"/>
        </w:rPr>
        <w:t xml:space="preserve">RNF06</w:t>
      </w:r>
      <w:r w:rsidDel="00000000" w:rsidR="00000000" w:rsidRPr="00000000">
        <w:rPr>
          <w:sz w:val="24"/>
          <w:szCs w:val="24"/>
          <w:rtl w:val="0"/>
        </w:rPr>
        <w:t xml:space="preserve"> – Atualização em Tempo Real 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As informações precisam estar sempre atualizadas em tempo real para todos os setores. 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Confiabilidade / Performance 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Métrica: Latência de atualização ≤ 1s. 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Crítica (P0) 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Bloco 3 (Limitações atuais) 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PT-002 (Simulação multiusuário) 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Exceto durante manutenções planejadas. 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Segurança 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4.7 </w:t>
      </w:r>
      <w:r w:rsidDel="00000000" w:rsidR="00000000" w:rsidRPr="00000000">
        <w:rPr>
          <w:sz w:val="24"/>
          <w:szCs w:val="24"/>
          <w:rtl w:val="0"/>
        </w:rPr>
        <w:t xml:space="preserve">RNF0</w:t>
      </w:r>
      <w:r w:rsidDel="00000000" w:rsidR="00000000" w:rsidRPr="00000000">
        <w:rPr>
          <w:sz w:val="24"/>
          <w:szCs w:val="24"/>
          <w:rtl w:val="0"/>
        </w:rPr>
        <w:t xml:space="preserve">7 – Segurança de Acesso 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permitir diferentes níveis de acesso, de acordo com funções e hierarquias. 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Segurança 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100% das permissões configuráveis por perfil. 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Crítica (P0) 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Bloco 4 (Usuários e Permissões) 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ST-001 (Testes de papéis e perfis de usuário) 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Acesso restrito para operações críticas. 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4.8 </w:t>
      </w:r>
      <w:r w:rsidDel="00000000" w:rsidR="00000000" w:rsidRPr="00000000">
        <w:rPr>
          <w:sz w:val="24"/>
          <w:szCs w:val="24"/>
          <w:rtl w:val="0"/>
        </w:rPr>
        <w:t xml:space="preserve">RNF0</w:t>
      </w:r>
      <w:r w:rsidDel="00000000" w:rsidR="00000000" w:rsidRPr="00000000">
        <w:rPr>
          <w:sz w:val="24"/>
          <w:szCs w:val="24"/>
          <w:rtl w:val="0"/>
        </w:rPr>
        <w:t xml:space="preserve">8 – Proteção de Dados 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Os dados de estoque e relatórios devem ser protegidos contra acesso não autorizado. 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Segurança / Confidencialidade 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0 incidentes de acesso não autorizado. 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Crítica (P0) 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Bloco 4 (Usuários e Permissões) 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ST-002 (Testes de invasão e penetração) 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Deve usar criptografia em repouso e em trânsito. 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Desempenho 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4.9 </w:t>
      </w:r>
      <w:r w:rsidDel="00000000" w:rsidR="00000000" w:rsidRPr="00000000">
        <w:rPr>
          <w:sz w:val="24"/>
          <w:szCs w:val="24"/>
          <w:rtl w:val="0"/>
        </w:rPr>
        <w:t xml:space="preserve">RNF0</w:t>
      </w:r>
      <w:r w:rsidDel="00000000" w:rsidR="00000000" w:rsidRPr="00000000">
        <w:rPr>
          <w:sz w:val="24"/>
          <w:szCs w:val="24"/>
          <w:rtl w:val="0"/>
        </w:rPr>
        <w:t xml:space="preserve">9 – Desempenho Multiusuário 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suportar o uso por 30 funcionários simultaneamente sem perda de performance. 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Performance / Escalabilidade 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30 usuários ativos sem queda de desempenho. 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Crítica (P0) 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Bloco 2 (Número de funcionários) 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PT-003 (Teste de carga com 30 usuários) 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Considerar picos sazonais. 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4.10 </w:t>
      </w:r>
      <w:r w:rsidDel="00000000" w:rsidR="00000000" w:rsidRPr="00000000">
        <w:rPr>
          <w:sz w:val="24"/>
          <w:szCs w:val="24"/>
          <w:rtl w:val="0"/>
        </w:rPr>
        <w:t xml:space="preserve">RNF1</w:t>
      </w:r>
      <w:r w:rsidDel="00000000" w:rsidR="00000000" w:rsidRPr="00000000">
        <w:rPr>
          <w:sz w:val="24"/>
          <w:szCs w:val="24"/>
          <w:rtl w:val="0"/>
        </w:rPr>
        <w:t xml:space="preserve">0 – Resposta Rápida 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Consultas e registros de estoque devem ter resposta rápida, sem atrasos perceptíveis. 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Performance 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Métrica: Tempo de resposta ≤ 2s. 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Crítica (P0) 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Bloco 3 (Dificuldades de lentidão no modelo atual) 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PT-004 (Teste de resposta em consultas e registros) 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Exceto operações massivas de carga inicial. 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Manutenibilidade e Evolução 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4.11 </w:t>
      </w:r>
      <w:r w:rsidDel="00000000" w:rsidR="00000000" w:rsidRPr="00000000">
        <w:rPr>
          <w:sz w:val="24"/>
          <w:szCs w:val="24"/>
          <w:rtl w:val="0"/>
        </w:rPr>
        <w:t xml:space="preserve">RNF1</w:t>
      </w:r>
      <w:r w:rsidDel="00000000" w:rsidR="00000000" w:rsidRPr="00000000">
        <w:rPr>
          <w:sz w:val="24"/>
          <w:szCs w:val="24"/>
          <w:rtl w:val="0"/>
        </w:rPr>
        <w:t xml:space="preserve">1 – Flexibilidade para Expansão 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ser flexível para expansões futuras. 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Manutenibilidade 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Métrica: Adição de módulo ≤ 20% de retrabalho. 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Alta (P1) 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Bloco 2 (Objetivo de expansão da empresa) 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MT-001 (Simulação de evolução arquitetural) 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Uso de arquitetura modular. 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4.12 </w:t>
      </w:r>
      <w:r w:rsidDel="00000000" w:rsidR="00000000" w:rsidRPr="00000000">
        <w:rPr>
          <w:sz w:val="24"/>
          <w:szCs w:val="24"/>
          <w:rtl w:val="0"/>
        </w:rPr>
        <w:t xml:space="preserve">RNF12</w:t>
      </w:r>
      <w:r w:rsidDel="00000000" w:rsidR="00000000" w:rsidRPr="00000000">
        <w:rPr>
          <w:sz w:val="24"/>
          <w:szCs w:val="24"/>
          <w:rtl w:val="0"/>
        </w:rPr>
        <w:t xml:space="preserve"> – Arquitetura Evolutiva 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design e arquitetura devem permitir adição de novas funcionalidades sem retrabalho extenso. 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Manutenibilidade / Arquitetura 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Métrica: ≤ 15% de retrabalho em novas features. 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Alta (P1) 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Bloco 2 (Expansão futura) 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MT-002 (Avaliação de arquitetura modular) 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Seguir padrões MVC ou equivalentes. 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Portabilidade e Acessibilidade 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4.13 </w:t>
      </w:r>
      <w:r w:rsidDel="00000000" w:rsidR="00000000" w:rsidRPr="00000000">
        <w:rPr>
          <w:sz w:val="24"/>
          <w:szCs w:val="24"/>
          <w:rtl w:val="0"/>
        </w:rPr>
        <w:t xml:space="preserve">RNF13</w:t>
      </w:r>
      <w:r w:rsidDel="00000000" w:rsidR="00000000" w:rsidRPr="00000000">
        <w:rPr>
          <w:sz w:val="24"/>
          <w:szCs w:val="24"/>
          <w:rtl w:val="0"/>
        </w:rPr>
        <w:t xml:space="preserve"> – Portabilidade Interna 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ser acessível a todos os setores da empresa, em diferentes dispositivos dentro do ambiente de trabalho. 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Portabilidade / Acessibilidade 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Suporte a PCs e notebooks da empresa (Windows/Linux). 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Alta (P1) 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Bloco 4 (Usuários e Setores) 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PT-005 (Testes em dispositivos variados) 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Uso mobile não obrigatório, mas previsto. 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Compatibilidade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4.14 </w:t>
      </w:r>
      <w:r w:rsidDel="00000000" w:rsidR="00000000" w:rsidRPr="00000000">
        <w:rPr>
          <w:sz w:val="24"/>
          <w:szCs w:val="24"/>
          <w:rtl w:val="0"/>
        </w:rPr>
        <w:t xml:space="preserve">RNF14</w:t>
      </w:r>
      <w:r w:rsidDel="00000000" w:rsidR="00000000" w:rsidRPr="00000000">
        <w:rPr>
          <w:sz w:val="24"/>
          <w:szCs w:val="24"/>
          <w:rtl w:val="0"/>
        </w:rPr>
        <w:t xml:space="preserve"> – Compatibilidade com Sistemas Usados 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ser compatível com ferramentas já utilizadas pela empresa (Excel, Power BI), ou seja, deve permitir edição nessas aplicações.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Compatibilidade 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100% de compatibilidade garantida com ferramentas citadas. 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Alta (P1) 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Bloco 4 e Bloco 5 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CT-001 (Teste de compatibilidade) 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Referência em UX: SAP, MEGA, Protheus.</w:t>
      </w:r>
    </w:p>
    <w:p w:rsidR="00000000" w:rsidDel="00000000" w:rsidP="00000000" w:rsidRDefault="00000000" w:rsidRPr="00000000" w14:paraId="0000013E">
      <w:pPr>
        <w:pStyle w:val="Heading1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45mtwmaxtkz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es4iqqelvtyn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MATRIZ DE RASTREABILIDADE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155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219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y6zodmedw55a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DIAGRAMA DE CASO DE USO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927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nii7yv53sd54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MODELAGEM DE DADOS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Conceitual: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07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Lógico: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48388" cy="23336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8388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